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D106F" w:rsidRPr="00ED106F" w:rsidRDefault="004430D3" w:rsidP="004430D3">
      <w:pPr>
        <w:widowControl/>
        <w:autoSpaceDE/>
        <w:autoSpaceDN/>
        <w:spacing w:after="200" w:line="276" w:lineRule="auto"/>
        <w:rPr>
          <w:sz w:val="28"/>
          <w:szCs w:val="28"/>
          <w:lang w:val="en-US" w:eastAsia="ru-RU"/>
        </w:rPr>
      </w:pPr>
      <w:r>
        <w:rPr>
          <w:sz w:val="28"/>
          <w:szCs w:val="28"/>
          <w:lang w:val="en-US" w:eastAsia="ru-RU"/>
        </w:rPr>
        <w:t xml:space="preserve">                                                                                                                           </w:t>
      </w:r>
      <w:r w:rsidR="00ED106F" w:rsidRPr="00ED106F">
        <w:rPr>
          <w:sz w:val="28"/>
          <w:szCs w:val="28"/>
          <w:lang w:val="en-US" w:eastAsia="ru-RU"/>
        </w:rPr>
        <w:t>F. 7.03-18</w:t>
      </w:r>
    </w:p>
    <w:p w:rsidR="00ED106F" w:rsidRPr="00ED106F" w:rsidRDefault="00ED106F" w:rsidP="00ED106F">
      <w:pPr>
        <w:widowControl/>
        <w:autoSpaceDE/>
        <w:autoSpaceDN/>
        <w:spacing w:line="276" w:lineRule="auto"/>
        <w:jc w:val="center"/>
        <w:rPr>
          <w:sz w:val="28"/>
          <w:szCs w:val="28"/>
          <w:lang w:val="en-US" w:eastAsia="ru-RU"/>
        </w:rPr>
      </w:pPr>
    </w:p>
    <w:p w:rsidR="00ED106F" w:rsidRPr="00ED106F" w:rsidRDefault="00ED106F" w:rsidP="00ED106F">
      <w:pPr>
        <w:widowControl/>
        <w:autoSpaceDE/>
        <w:autoSpaceDN/>
        <w:spacing w:line="276" w:lineRule="auto"/>
        <w:jc w:val="center"/>
        <w:rPr>
          <w:sz w:val="28"/>
          <w:szCs w:val="28"/>
          <w:lang w:val="en-US" w:eastAsia="ru-RU"/>
        </w:rPr>
      </w:pPr>
    </w:p>
    <w:p w:rsidR="00ED106F" w:rsidRPr="00ED106F" w:rsidRDefault="00ED106F" w:rsidP="00ED106F">
      <w:pPr>
        <w:widowControl/>
        <w:autoSpaceDE/>
        <w:autoSpaceDN/>
        <w:spacing w:line="276" w:lineRule="auto"/>
        <w:jc w:val="center"/>
        <w:rPr>
          <w:sz w:val="28"/>
          <w:szCs w:val="28"/>
          <w:lang w:val="en-US" w:eastAsia="ru-RU"/>
        </w:rPr>
      </w:pPr>
    </w:p>
    <w:p w:rsidR="00ED106F" w:rsidRPr="00ED106F" w:rsidRDefault="00ED106F" w:rsidP="00ED106F">
      <w:pPr>
        <w:widowControl/>
        <w:autoSpaceDE/>
        <w:autoSpaceDN/>
        <w:spacing w:line="276" w:lineRule="auto"/>
        <w:jc w:val="center"/>
        <w:rPr>
          <w:sz w:val="28"/>
          <w:szCs w:val="28"/>
          <w:lang w:val="en-US" w:eastAsia="ru-RU"/>
        </w:rPr>
      </w:pPr>
    </w:p>
    <w:p w:rsidR="00ED106F" w:rsidRPr="00ED106F" w:rsidRDefault="00ED106F" w:rsidP="00ED106F">
      <w:pPr>
        <w:widowControl/>
        <w:autoSpaceDE/>
        <w:autoSpaceDN/>
        <w:spacing w:line="276" w:lineRule="auto"/>
        <w:jc w:val="center"/>
        <w:rPr>
          <w:sz w:val="28"/>
          <w:szCs w:val="28"/>
          <w:lang w:val="en-US" w:eastAsia="ru-RU"/>
        </w:rPr>
      </w:pPr>
      <w:r w:rsidRPr="00ED106F">
        <w:rPr>
          <w:sz w:val="28"/>
          <w:szCs w:val="28"/>
          <w:lang w:val="en-US" w:eastAsia="ru-RU"/>
        </w:rPr>
        <w:t>Abduova A.A.</w:t>
      </w:r>
      <w:r w:rsidR="003A54D5">
        <w:rPr>
          <w:sz w:val="28"/>
          <w:szCs w:val="28"/>
          <w:lang w:val="en-US" w:eastAsia="ru-RU"/>
        </w:rPr>
        <w:t xml:space="preserve">, </w:t>
      </w:r>
      <w:r w:rsidRPr="00ED106F">
        <w:rPr>
          <w:sz w:val="28"/>
          <w:szCs w:val="28"/>
          <w:lang w:val="en-US" w:eastAsia="ru-RU"/>
        </w:rPr>
        <w:t>Kenzhaliyeva G.D.</w:t>
      </w:r>
      <w:r w:rsidR="004430D3">
        <w:rPr>
          <w:sz w:val="28"/>
          <w:szCs w:val="28"/>
          <w:lang w:val="en-US" w:eastAsia="ru-RU"/>
        </w:rPr>
        <w:t>,</w:t>
      </w:r>
      <w:r w:rsidR="005060A6">
        <w:rPr>
          <w:sz w:val="28"/>
          <w:szCs w:val="28"/>
          <w:lang w:val="en-US" w:eastAsia="ru-RU"/>
        </w:rPr>
        <w:t xml:space="preserve"> </w:t>
      </w:r>
      <w:r w:rsidR="004430D3">
        <w:rPr>
          <w:sz w:val="28"/>
          <w:szCs w:val="28"/>
          <w:lang w:val="en-US" w:eastAsia="ru-RU"/>
        </w:rPr>
        <w:t>Bektureeva G.U.</w:t>
      </w: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r w:rsidRPr="00ED106F">
        <w:rPr>
          <w:noProof/>
          <w:sz w:val="28"/>
          <w:szCs w:val="28"/>
          <w:lang w:eastAsia="ru-RU"/>
        </w:rPr>
        <w:drawing>
          <wp:inline distT="0" distB="0" distL="0" distR="0" wp14:anchorId="57F95A9E" wp14:editId="141636EB">
            <wp:extent cx="1816735" cy="98742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816735" cy="987425"/>
                    </a:xfrm>
                    <a:prstGeom prst="rect">
                      <a:avLst/>
                    </a:prstGeom>
                    <a:noFill/>
                  </pic:spPr>
                </pic:pic>
              </a:graphicData>
            </a:graphic>
          </wp:inline>
        </w:drawing>
      </w: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kk-KZ" w:eastAsia="ru-RU"/>
        </w:rPr>
      </w:pPr>
    </w:p>
    <w:p w:rsidR="00ED106F" w:rsidRPr="00B50A15" w:rsidRDefault="00B50A15" w:rsidP="00ED106F">
      <w:pPr>
        <w:widowControl/>
        <w:autoSpaceDE/>
        <w:autoSpaceDN/>
        <w:spacing w:after="200" w:line="276" w:lineRule="auto"/>
        <w:ind w:firstLine="720"/>
        <w:jc w:val="center"/>
        <w:rPr>
          <w:b/>
          <w:sz w:val="28"/>
          <w:szCs w:val="28"/>
          <w:lang w:val="en-US" w:eastAsia="ru-RU"/>
        </w:rPr>
      </w:pPr>
      <w:r w:rsidRPr="00B50A15">
        <w:rPr>
          <w:b/>
          <w:sz w:val="28"/>
          <w:szCs w:val="28"/>
          <w:lang w:val="en-US" w:eastAsia="ru-RU"/>
        </w:rPr>
        <w:t>TEXTBOOK</w:t>
      </w:r>
    </w:p>
    <w:p w:rsidR="00ED106F" w:rsidRPr="00ED106F" w:rsidRDefault="00ED106F" w:rsidP="00ED106F">
      <w:pPr>
        <w:widowControl/>
        <w:autoSpaceDE/>
        <w:autoSpaceDN/>
        <w:spacing w:after="200" w:line="276" w:lineRule="auto"/>
        <w:ind w:firstLine="720"/>
        <w:jc w:val="center"/>
        <w:rPr>
          <w:b/>
          <w:sz w:val="28"/>
          <w:szCs w:val="28"/>
          <w:lang w:val="kk-KZ" w:eastAsia="ru-RU"/>
        </w:rPr>
      </w:pPr>
      <w:r w:rsidRPr="00ED106F">
        <w:rPr>
          <w:b/>
          <w:bCs/>
          <w:sz w:val="28"/>
          <w:szCs w:val="28"/>
          <w:lang w:val="en-US" w:eastAsia="ru-RU"/>
        </w:rPr>
        <w:t>“</w:t>
      </w:r>
      <w:r w:rsidRPr="00ED106F">
        <w:rPr>
          <w:sz w:val="28"/>
          <w:szCs w:val="28"/>
          <w:lang w:val="en-US" w:eastAsia="ru-RU"/>
        </w:rPr>
        <w:t>Soil science with fundamentals of ecology</w:t>
      </w:r>
      <w:r w:rsidRPr="00ED106F">
        <w:rPr>
          <w:bCs/>
          <w:sz w:val="28"/>
          <w:szCs w:val="28"/>
          <w:lang w:val="en-US" w:eastAsia="ru-RU"/>
        </w:rPr>
        <w:t>”</w:t>
      </w:r>
    </w:p>
    <w:p w:rsidR="00ED106F" w:rsidRPr="00ED106F" w:rsidRDefault="00ED106F" w:rsidP="00ED106F">
      <w:pPr>
        <w:widowControl/>
        <w:autoSpaceDE/>
        <w:autoSpaceDN/>
        <w:spacing w:after="200" w:line="276" w:lineRule="auto"/>
        <w:ind w:firstLine="720"/>
        <w:jc w:val="center"/>
        <w:rPr>
          <w:sz w:val="28"/>
          <w:szCs w:val="28"/>
          <w:lang w:val="kk-KZ" w:eastAsia="ru-RU"/>
        </w:rPr>
      </w:pPr>
    </w:p>
    <w:p w:rsidR="00ED106F" w:rsidRPr="00ED106F" w:rsidRDefault="00ED106F" w:rsidP="00ED106F">
      <w:pPr>
        <w:widowControl/>
        <w:autoSpaceDE/>
        <w:autoSpaceDN/>
        <w:spacing w:after="200" w:line="276" w:lineRule="auto"/>
        <w:jc w:val="center"/>
        <w:rPr>
          <w:sz w:val="28"/>
          <w:szCs w:val="28"/>
          <w:lang w:val="en-US" w:eastAsia="ru-RU"/>
        </w:rPr>
      </w:pPr>
    </w:p>
    <w:p w:rsidR="00ED106F" w:rsidRPr="00ED106F" w:rsidRDefault="00ED106F" w:rsidP="00ED106F">
      <w:pPr>
        <w:widowControl/>
        <w:autoSpaceDE/>
        <w:autoSpaceDN/>
        <w:spacing w:after="200" w:line="276" w:lineRule="auto"/>
        <w:jc w:val="center"/>
        <w:rPr>
          <w:sz w:val="28"/>
          <w:szCs w:val="28"/>
          <w:lang w:val="en-US" w:eastAsia="ru-RU"/>
        </w:rPr>
      </w:pPr>
    </w:p>
    <w:p w:rsidR="00ED106F" w:rsidRPr="00ED106F" w:rsidRDefault="00ED106F" w:rsidP="00ED106F">
      <w:pPr>
        <w:widowControl/>
        <w:autoSpaceDE/>
        <w:autoSpaceDN/>
        <w:spacing w:after="200" w:line="276" w:lineRule="auto"/>
        <w:jc w:val="center"/>
        <w:rPr>
          <w:sz w:val="28"/>
          <w:szCs w:val="28"/>
          <w:lang w:val="en-US" w:eastAsia="ru-RU"/>
        </w:rPr>
      </w:pPr>
    </w:p>
    <w:p w:rsidR="00ED106F" w:rsidRPr="00ED106F" w:rsidRDefault="00ED106F" w:rsidP="00ED106F">
      <w:pPr>
        <w:widowControl/>
        <w:autoSpaceDE/>
        <w:autoSpaceDN/>
        <w:spacing w:after="200" w:line="276" w:lineRule="auto"/>
        <w:jc w:val="center"/>
        <w:rPr>
          <w:sz w:val="28"/>
          <w:szCs w:val="28"/>
          <w:lang w:val="en-US" w:eastAsia="ru-RU"/>
        </w:rPr>
      </w:pPr>
    </w:p>
    <w:p w:rsidR="00ED106F" w:rsidRPr="00ED106F" w:rsidRDefault="00ED106F" w:rsidP="00ED106F">
      <w:pPr>
        <w:widowControl/>
        <w:autoSpaceDE/>
        <w:autoSpaceDN/>
        <w:spacing w:after="200" w:line="276" w:lineRule="auto"/>
        <w:jc w:val="center"/>
        <w:rPr>
          <w:sz w:val="28"/>
          <w:szCs w:val="28"/>
          <w:lang w:val="en-US" w:eastAsia="ru-RU"/>
        </w:rPr>
      </w:pPr>
    </w:p>
    <w:p w:rsidR="00ED106F" w:rsidRPr="00ED106F" w:rsidRDefault="00ED106F" w:rsidP="00ED106F">
      <w:pPr>
        <w:widowControl/>
        <w:autoSpaceDE/>
        <w:autoSpaceDN/>
        <w:spacing w:after="200" w:line="276" w:lineRule="auto"/>
        <w:jc w:val="center"/>
        <w:rPr>
          <w:sz w:val="28"/>
          <w:szCs w:val="28"/>
          <w:lang w:val="en-US" w:eastAsia="ru-RU"/>
        </w:rPr>
      </w:pPr>
    </w:p>
    <w:p w:rsidR="00ED106F" w:rsidRPr="00ED106F" w:rsidRDefault="00ED106F" w:rsidP="00ED106F">
      <w:pPr>
        <w:widowControl/>
        <w:autoSpaceDE/>
        <w:autoSpaceDN/>
        <w:spacing w:after="200" w:line="276" w:lineRule="auto"/>
        <w:jc w:val="center"/>
        <w:rPr>
          <w:sz w:val="28"/>
          <w:szCs w:val="28"/>
          <w:lang w:val="en-US" w:eastAsia="ru-RU"/>
        </w:rPr>
      </w:pPr>
    </w:p>
    <w:p w:rsidR="00ED106F" w:rsidRPr="00ED106F" w:rsidRDefault="00ED106F" w:rsidP="00ED106F">
      <w:pPr>
        <w:widowControl/>
        <w:autoSpaceDE/>
        <w:autoSpaceDN/>
        <w:spacing w:after="200" w:line="276" w:lineRule="auto"/>
        <w:jc w:val="center"/>
        <w:rPr>
          <w:sz w:val="28"/>
          <w:szCs w:val="28"/>
          <w:lang w:val="en-US" w:eastAsia="ru-RU"/>
        </w:rPr>
      </w:pPr>
    </w:p>
    <w:p w:rsidR="00ED106F" w:rsidRPr="00ED106F" w:rsidRDefault="00ED106F" w:rsidP="00ED106F">
      <w:pPr>
        <w:widowControl/>
        <w:autoSpaceDE/>
        <w:autoSpaceDN/>
        <w:spacing w:after="200" w:line="276" w:lineRule="auto"/>
        <w:jc w:val="center"/>
        <w:rPr>
          <w:sz w:val="28"/>
          <w:szCs w:val="28"/>
          <w:lang w:val="en-US" w:eastAsia="ru-RU"/>
        </w:rPr>
      </w:pPr>
    </w:p>
    <w:p w:rsidR="00ED106F" w:rsidRPr="00ED106F" w:rsidRDefault="00ED106F" w:rsidP="00ED106F">
      <w:pPr>
        <w:widowControl/>
        <w:autoSpaceDE/>
        <w:autoSpaceDN/>
        <w:spacing w:after="200" w:line="276" w:lineRule="auto"/>
        <w:jc w:val="center"/>
        <w:rPr>
          <w:sz w:val="28"/>
          <w:szCs w:val="28"/>
          <w:lang w:val="kk-KZ" w:eastAsia="ru-RU"/>
        </w:rPr>
      </w:pPr>
      <w:r w:rsidRPr="00ED106F">
        <w:rPr>
          <w:noProof/>
          <w:sz w:val="28"/>
          <w:szCs w:val="28"/>
          <w:lang w:eastAsia="ru-RU"/>
        </w:rPr>
        <mc:AlternateContent>
          <mc:Choice Requires="wps">
            <w:drawing>
              <wp:anchor distT="0" distB="0" distL="114300" distR="114300" simplePos="0" relativeHeight="251658240" behindDoc="0" locked="0" layoutInCell="1" allowOverlap="1">
                <wp:simplePos x="0" y="0"/>
                <wp:positionH relativeFrom="column">
                  <wp:posOffset>2625725</wp:posOffset>
                </wp:positionH>
                <wp:positionV relativeFrom="paragraph">
                  <wp:posOffset>269240</wp:posOffset>
                </wp:positionV>
                <wp:extent cx="1058545" cy="457200"/>
                <wp:effectExtent l="6350" t="12065" r="11430" b="6985"/>
                <wp:wrapNone/>
                <wp:docPr id="10" name="Овал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8545" cy="457200"/>
                        </a:xfrm>
                        <a:prstGeom prst="ellipse">
                          <a:avLst/>
                        </a:prstGeom>
                        <a:solidFill>
                          <a:srgbClr val="FFFFFF"/>
                        </a:solidFill>
                        <a:ln w="9525">
                          <a:solidFill>
                            <a:srgbClr val="FFFF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A657CF9" id="Овал 10" o:spid="_x0000_s1026" style="position:absolute;margin-left:206.75pt;margin-top:21.2pt;width:83.3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" strokecolor="white"/>
            </w:pict>
          </mc:Fallback>
        </mc:AlternateContent>
      </w:r>
      <w:r>
        <w:rPr>
          <w:sz w:val="28"/>
          <w:szCs w:val="28"/>
          <w:lang w:val="en-US" w:eastAsia="ru-RU"/>
        </w:rPr>
        <w:t>Shy</w:t>
      </w:r>
      <w:r w:rsidRPr="00ED106F">
        <w:rPr>
          <w:sz w:val="28"/>
          <w:szCs w:val="28"/>
          <w:lang w:val="en-US" w:eastAsia="ru-RU"/>
        </w:rPr>
        <w:t>mkent, 2023</w:t>
      </w:r>
    </w:p>
    <w:p w:rsidR="00ED106F" w:rsidRPr="00ED106F" w:rsidRDefault="00ED106F" w:rsidP="00ED106F">
      <w:pPr>
        <w:widowControl/>
        <w:autoSpaceDE/>
        <w:autoSpaceDN/>
        <w:spacing w:after="200" w:line="276" w:lineRule="auto"/>
        <w:rPr>
          <w:sz w:val="28"/>
          <w:szCs w:val="28"/>
          <w:lang w:val="en-US" w:eastAsia="ru-RU"/>
        </w:rPr>
      </w:pPr>
    </w:p>
    <w:p w:rsidR="00ED106F" w:rsidRPr="00ED106F" w:rsidRDefault="00ED106F" w:rsidP="00ED106F">
      <w:pPr>
        <w:widowControl/>
        <w:autoSpaceDE/>
        <w:autoSpaceDN/>
        <w:spacing w:after="200" w:line="276" w:lineRule="auto"/>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r w:rsidRPr="00ED106F">
        <w:rPr>
          <w:noProof/>
          <w:sz w:val="28"/>
          <w:szCs w:val="28"/>
          <w:lang w:eastAsia="ru-RU"/>
        </w:rPr>
        <mc:AlternateContent>
          <mc:Choice Requires="wps">
            <w:drawing>
              <wp:anchor distT="0" distB="0" distL="114300" distR="114300" simplePos="0" relativeHeight="487607296" behindDoc="0" locked="0" layoutInCell="1" allowOverlap="1">
                <wp:simplePos x="0" y="0"/>
                <wp:positionH relativeFrom="column">
                  <wp:posOffset>2561590</wp:posOffset>
                </wp:positionH>
                <wp:positionV relativeFrom="paragraph">
                  <wp:posOffset>246380</wp:posOffset>
                </wp:positionV>
                <wp:extent cx="1058545" cy="457200"/>
                <wp:effectExtent l="8890" t="8255" r="8890" b="10795"/>
                <wp:wrapNone/>
                <wp:docPr id="8" name="Овал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8545" cy="457200"/>
                        </a:xfrm>
                        <a:prstGeom prst="ellipse">
                          <a:avLst/>
                        </a:prstGeom>
                        <a:solidFill>
                          <a:srgbClr val="FFFFFF"/>
                        </a:solidFill>
                        <a:ln w="9525">
                          <a:solidFill>
                            <a:srgbClr val="FFFF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9FA710D" id="Овал 8" o:spid="_x0000_s1026" style="position:absolute;margin-left:201.7pt;margin-top:19.4pt;width:83.35pt;height:36pt;z-index:48760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" strokecolor="white"/>
            </w:pict>
          </mc:Fallback>
        </mc:AlternateContent>
      </w:r>
    </w:p>
    <w:p w:rsidR="00ED106F" w:rsidRPr="00ED106F" w:rsidRDefault="00ED106F" w:rsidP="00ED106F">
      <w:pPr>
        <w:widowControl/>
        <w:autoSpaceDE/>
        <w:autoSpaceDN/>
        <w:spacing w:after="200" w:line="276" w:lineRule="auto"/>
        <w:ind w:firstLine="720"/>
        <w:jc w:val="center"/>
        <w:rPr>
          <w:sz w:val="28"/>
          <w:szCs w:val="28"/>
          <w:lang w:val="en-US" w:eastAsia="ru-RU"/>
        </w:rPr>
      </w:pPr>
      <w:r w:rsidRPr="00ED106F">
        <w:rPr>
          <w:sz w:val="28"/>
          <w:szCs w:val="28"/>
          <w:lang w:val="en-US" w:eastAsia="ru-RU"/>
        </w:rPr>
        <w:lastRenderedPageBreak/>
        <w:t xml:space="preserve">MINISTRY OF </w:t>
      </w:r>
      <w:r w:rsidR="003A54D5" w:rsidRPr="00ED106F">
        <w:rPr>
          <w:sz w:val="28"/>
          <w:szCs w:val="28"/>
          <w:lang w:val="en-US" w:eastAsia="ru-RU"/>
        </w:rPr>
        <w:t xml:space="preserve">SCIENCE AND </w:t>
      </w:r>
      <w:r w:rsidR="003A54D5">
        <w:rPr>
          <w:sz w:val="28"/>
          <w:szCs w:val="28"/>
          <w:lang w:val="en-US" w:eastAsia="ru-RU"/>
        </w:rPr>
        <w:t xml:space="preserve">HIGHER </w:t>
      </w:r>
      <w:r w:rsidRPr="00ED106F">
        <w:rPr>
          <w:sz w:val="28"/>
          <w:szCs w:val="28"/>
          <w:lang w:val="en-US" w:eastAsia="ru-RU"/>
        </w:rPr>
        <w:t>EDUCATION OF THE REPUBLIC OF KAZAKHSTAN</w:t>
      </w: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en-US" w:eastAsia="ru-RU"/>
        </w:rPr>
      </w:pPr>
      <w:r w:rsidRPr="00ED106F">
        <w:rPr>
          <w:sz w:val="28"/>
          <w:szCs w:val="28"/>
          <w:lang w:val="en-US" w:eastAsia="ru-RU"/>
        </w:rPr>
        <w:t>M. AUEZOV SOUTH KAZAKHSTAN UNIVERSITY</w:t>
      </w: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line="276" w:lineRule="auto"/>
        <w:jc w:val="center"/>
        <w:rPr>
          <w:sz w:val="28"/>
          <w:szCs w:val="28"/>
          <w:lang w:val="en-US" w:eastAsia="ru-RU"/>
        </w:rPr>
      </w:pPr>
    </w:p>
    <w:p w:rsidR="00ED106F" w:rsidRPr="00ED106F" w:rsidRDefault="004430D3" w:rsidP="00ED106F">
      <w:pPr>
        <w:widowControl/>
        <w:autoSpaceDE/>
        <w:autoSpaceDN/>
        <w:spacing w:line="276" w:lineRule="auto"/>
        <w:jc w:val="center"/>
        <w:rPr>
          <w:sz w:val="28"/>
          <w:szCs w:val="28"/>
          <w:lang w:val="en-US" w:eastAsia="ru-RU"/>
        </w:rPr>
      </w:pPr>
      <w:r>
        <w:rPr>
          <w:sz w:val="28"/>
          <w:szCs w:val="28"/>
          <w:lang w:val="en-US" w:eastAsia="ru-RU"/>
        </w:rPr>
        <w:t xml:space="preserve">Abduova A.A., </w:t>
      </w:r>
      <w:r w:rsidR="00ED106F" w:rsidRPr="00ED106F">
        <w:rPr>
          <w:sz w:val="28"/>
          <w:szCs w:val="28"/>
          <w:lang w:val="en-US" w:eastAsia="ru-RU"/>
        </w:rPr>
        <w:t>Kenzhaliyeva G.D.</w:t>
      </w:r>
      <w:r>
        <w:rPr>
          <w:sz w:val="28"/>
          <w:szCs w:val="28"/>
          <w:lang w:val="en-US" w:eastAsia="ru-RU"/>
        </w:rPr>
        <w:t>,</w:t>
      </w:r>
      <w:r w:rsidRPr="004430D3">
        <w:rPr>
          <w:sz w:val="28"/>
          <w:szCs w:val="28"/>
          <w:lang w:val="en-US" w:eastAsia="ru-RU"/>
        </w:rPr>
        <w:t xml:space="preserve"> </w:t>
      </w:r>
      <w:r>
        <w:rPr>
          <w:sz w:val="28"/>
          <w:szCs w:val="28"/>
          <w:lang w:val="en-US" w:eastAsia="ru-RU"/>
        </w:rPr>
        <w:t>Bektureeva G.U.</w:t>
      </w:r>
    </w:p>
    <w:p w:rsidR="00ED106F" w:rsidRPr="00ED106F" w:rsidRDefault="00ED106F" w:rsidP="00ED106F">
      <w:pPr>
        <w:widowControl/>
        <w:autoSpaceDE/>
        <w:autoSpaceDN/>
        <w:spacing w:after="200" w:line="276" w:lineRule="auto"/>
        <w:rPr>
          <w:sz w:val="28"/>
          <w:szCs w:val="28"/>
          <w:lang w:val="en-US" w:eastAsia="ru-RU"/>
        </w:rPr>
      </w:pPr>
    </w:p>
    <w:p w:rsidR="00ED106F" w:rsidRPr="00ED106F" w:rsidRDefault="00ED106F" w:rsidP="00ED106F">
      <w:pPr>
        <w:widowControl/>
        <w:autoSpaceDE/>
        <w:autoSpaceDN/>
        <w:spacing w:after="200" w:line="276" w:lineRule="auto"/>
        <w:ind w:firstLine="720"/>
        <w:jc w:val="center"/>
        <w:rPr>
          <w:sz w:val="28"/>
          <w:szCs w:val="28"/>
          <w:lang w:val="kk-KZ" w:eastAsia="ru-RU"/>
        </w:rPr>
      </w:pPr>
    </w:p>
    <w:p w:rsidR="00ED106F" w:rsidRPr="00ED106F" w:rsidRDefault="00ED106F" w:rsidP="00ED106F">
      <w:pPr>
        <w:widowControl/>
        <w:autoSpaceDE/>
        <w:autoSpaceDN/>
        <w:spacing w:after="200" w:line="276" w:lineRule="auto"/>
        <w:ind w:firstLine="720"/>
        <w:jc w:val="center"/>
        <w:rPr>
          <w:sz w:val="28"/>
          <w:szCs w:val="28"/>
          <w:lang w:val="kk-KZ" w:eastAsia="ru-RU"/>
        </w:rPr>
      </w:pPr>
      <w:r w:rsidRPr="00ED106F">
        <w:rPr>
          <w:sz w:val="28"/>
          <w:szCs w:val="28"/>
          <w:lang w:val="en-US" w:eastAsia="ru-RU"/>
        </w:rPr>
        <w:t>Textbook</w:t>
      </w:r>
      <w:r w:rsidRPr="00ED106F">
        <w:rPr>
          <w:sz w:val="28"/>
          <w:szCs w:val="28"/>
          <w:lang w:val="kk-KZ" w:eastAsia="ru-RU"/>
        </w:rPr>
        <w:t xml:space="preserve"> </w:t>
      </w:r>
    </w:p>
    <w:p w:rsidR="00ED106F" w:rsidRPr="00ED106F" w:rsidRDefault="00ED106F" w:rsidP="00ED106F">
      <w:pPr>
        <w:widowControl/>
        <w:autoSpaceDE/>
        <w:autoSpaceDN/>
        <w:spacing w:after="200" w:line="276" w:lineRule="auto"/>
        <w:ind w:firstLine="720"/>
        <w:jc w:val="center"/>
        <w:rPr>
          <w:b/>
          <w:sz w:val="28"/>
          <w:szCs w:val="28"/>
          <w:lang w:val="kk-KZ" w:eastAsia="ru-RU"/>
        </w:rPr>
      </w:pPr>
      <w:r w:rsidRPr="00ED106F">
        <w:rPr>
          <w:b/>
          <w:bCs/>
          <w:sz w:val="28"/>
          <w:szCs w:val="28"/>
          <w:lang w:val="en-US" w:eastAsia="ru-RU"/>
        </w:rPr>
        <w:t>“</w:t>
      </w:r>
      <w:r w:rsidRPr="00ED106F">
        <w:rPr>
          <w:sz w:val="28"/>
          <w:szCs w:val="28"/>
          <w:lang w:val="en-US" w:eastAsia="ru-RU"/>
        </w:rPr>
        <w:t>Soil science with fundamentals of ecology</w:t>
      </w:r>
      <w:r w:rsidRPr="00ED106F">
        <w:rPr>
          <w:bCs/>
          <w:sz w:val="28"/>
          <w:szCs w:val="28"/>
          <w:lang w:val="en-US" w:eastAsia="ru-RU"/>
        </w:rPr>
        <w:t>”</w:t>
      </w:r>
      <w:r w:rsidRPr="00ED106F">
        <w:rPr>
          <w:b/>
          <w:sz w:val="28"/>
          <w:szCs w:val="28"/>
          <w:lang w:val="en-US" w:eastAsia="ru-RU"/>
        </w:rPr>
        <w:t xml:space="preserve">  </w:t>
      </w:r>
    </w:p>
    <w:p w:rsidR="00ED106F" w:rsidRPr="00ED106F" w:rsidRDefault="00ED106F" w:rsidP="00ED106F">
      <w:pPr>
        <w:widowControl/>
        <w:autoSpaceDE/>
        <w:autoSpaceDN/>
        <w:spacing w:after="200" w:line="276" w:lineRule="auto"/>
        <w:ind w:firstLine="720"/>
        <w:jc w:val="center"/>
        <w:rPr>
          <w:sz w:val="28"/>
          <w:szCs w:val="28"/>
          <w:lang w:val="en-US" w:eastAsia="ru-RU"/>
        </w:rPr>
      </w:pPr>
      <w:r w:rsidRPr="00ED106F">
        <w:rPr>
          <w:sz w:val="28"/>
          <w:szCs w:val="28"/>
          <w:lang w:val="en-US" w:eastAsia="ru-RU"/>
        </w:rPr>
        <w:t>For undergraduates of a speciality 6В05210–Ecology</w:t>
      </w:r>
    </w:p>
    <w:p w:rsidR="00ED106F" w:rsidRPr="00ED106F" w:rsidRDefault="00ED106F" w:rsidP="00ED106F">
      <w:pPr>
        <w:widowControl/>
        <w:autoSpaceDE/>
        <w:autoSpaceDN/>
        <w:spacing w:after="200" w:line="276" w:lineRule="auto"/>
        <w:ind w:firstLine="720"/>
        <w:jc w:val="center"/>
        <w:rPr>
          <w:sz w:val="28"/>
          <w:szCs w:val="28"/>
          <w:lang w:val="en-US" w:eastAsia="ru-RU"/>
        </w:rPr>
      </w:pPr>
    </w:p>
    <w:p w:rsidR="00ED106F" w:rsidRPr="00ED106F" w:rsidRDefault="00ED106F" w:rsidP="00ED106F">
      <w:pPr>
        <w:widowControl/>
        <w:autoSpaceDE/>
        <w:autoSpaceDN/>
        <w:spacing w:after="200" w:line="276" w:lineRule="auto"/>
        <w:rPr>
          <w:sz w:val="28"/>
          <w:szCs w:val="28"/>
          <w:lang w:val="en-US" w:eastAsia="ru-RU"/>
        </w:rPr>
      </w:pPr>
    </w:p>
    <w:p w:rsidR="00ED106F" w:rsidRPr="00ED106F" w:rsidRDefault="00ED106F" w:rsidP="00ED106F">
      <w:pPr>
        <w:widowControl/>
        <w:autoSpaceDE/>
        <w:autoSpaceDN/>
        <w:spacing w:after="200" w:line="276" w:lineRule="auto"/>
        <w:rPr>
          <w:sz w:val="28"/>
          <w:szCs w:val="28"/>
          <w:lang w:val="en-US" w:eastAsia="ru-RU"/>
        </w:rPr>
      </w:pPr>
    </w:p>
    <w:p w:rsidR="00ED106F" w:rsidRPr="00ED106F" w:rsidRDefault="00ED106F" w:rsidP="00ED106F">
      <w:pPr>
        <w:widowControl/>
        <w:autoSpaceDE/>
        <w:autoSpaceDN/>
        <w:spacing w:after="200" w:line="276" w:lineRule="auto"/>
        <w:rPr>
          <w:sz w:val="28"/>
          <w:szCs w:val="28"/>
          <w:lang w:val="en-US" w:eastAsia="ru-RU"/>
        </w:rPr>
      </w:pPr>
    </w:p>
    <w:p w:rsidR="00ED106F" w:rsidRPr="00ED106F" w:rsidRDefault="00ED106F" w:rsidP="00ED106F">
      <w:pPr>
        <w:widowControl/>
        <w:autoSpaceDE/>
        <w:autoSpaceDN/>
        <w:spacing w:after="200" w:line="276" w:lineRule="auto"/>
        <w:rPr>
          <w:sz w:val="28"/>
          <w:szCs w:val="28"/>
          <w:lang w:val="en-US" w:eastAsia="ru-RU"/>
        </w:rPr>
      </w:pPr>
    </w:p>
    <w:p w:rsidR="00ED106F" w:rsidRPr="00ED106F" w:rsidRDefault="00ED106F" w:rsidP="00ED106F">
      <w:pPr>
        <w:widowControl/>
        <w:autoSpaceDE/>
        <w:autoSpaceDN/>
        <w:spacing w:after="200" w:line="276" w:lineRule="auto"/>
        <w:rPr>
          <w:sz w:val="28"/>
          <w:szCs w:val="28"/>
          <w:lang w:val="en-US" w:eastAsia="ru-RU"/>
        </w:rPr>
      </w:pPr>
    </w:p>
    <w:p w:rsidR="00ED106F" w:rsidRPr="00ED106F" w:rsidRDefault="00ED106F" w:rsidP="00ED106F">
      <w:pPr>
        <w:widowControl/>
        <w:autoSpaceDE/>
        <w:autoSpaceDN/>
        <w:spacing w:after="200" w:line="276" w:lineRule="auto"/>
        <w:rPr>
          <w:sz w:val="28"/>
          <w:szCs w:val="28"/>
          <w:lang w:val="en-US" w:eastAsia="ru-RU"/>
        </w:rPr>
      </w:pPr>
    </w:p>
    <w:p w:rsidR="00ED106F" w:rsidRPr="00ED106F" w:rsidRDefault="00ED106F" w:rsidP="00ED106F">
      <w:pPr>
        <w:widowControl/>
        <w:autoSpaceDE/>
        <w:autoSpaceDN/>
        <w:spacing w:after="200" w:line="276" w:lineRule="auto"/>
        <w:rPr>
          <w:sz w:val="28"/>
          <w:szCs w:val="28"/>
          <w:lang w:val="en-US" w:eastAsia="ru-RU"/>
        </w:rPr>
      </w:pPr>
    </w:p>
    <w:p w:rsidR="00ED106F" w:rsidRPr="00ED106F" w:rsidRDefault="00ED106F" w:rsidP="00ED106F">
      <w:pPr>
        <w:widowControl/>
        <w:autoSpaceDE/>
        <w:autoSpaceDN/>
        <w:spacing w:after="200" w:line="276" w:lineRule="auto"/>
        <w:rPr>
          <w:sz w:val="28"/>
          <w:szCs w:val="28"/>
          <w:lang w:val="en-US" w:eastAsia="ru-RU"/>
        </w:rPr>
      </w:pPr>
    </w:p>
    <w:p w:rsidR="00ED106F" w:rsidRPr="00ED106F" w:rsidRDefault="00ED106F" w:rsidP="00ED106F">
      <w:pPr>
        <w:widowControl/>
        <w:autoSpaceDE/>
        <w:autoSpaceDN/>
        <w:spacing w:after="200" w:line="276" w:lineRule="auto"/>
        <w:rPr>
          <w:sz w:val="28"/>
          <w:szCs w:val="28"/>
          <w:lang w:val="en-US" w:eastAsia="ru-RU"/>
        </w:rPr>
      </w:pPr>
    </w:p>
    <w:p w:rsidR="00ED106F" w:rsidRPr="00ED106F" w:rsidRDefault="00ED106F" w:rsidP="00ED106F">
      <w:pPr>
        <w:widowControl/>
        <w:autoSpaceDE/>
        <w:autoSpaceDN/>
        <w:spacing w:after="200" w:line="276" w:lineRule="auto"/>
        <w:rPr>
          <w:sz w:val="28"/>
          <w:szCs w:val="28"/>
          <w:lang w:val="en-US" w:eastAsia="ru-RU"/>
        </w:rPr>
      </w:pPr>
    </w:p>
    <w:p w:rsidR="003A54D5" w:rsidRDefault="003A54D5" w:rsidP="00ED106F">
      <w:pPr>
        <w:widowControl/>
        <w:autoSpaceDE/>
        <w:autoSpaceDN/>
        <w:spacing w:after="200" w:line="276" w:lineRule="auto"/>
        <w:jc w:val="center"/>
        <w:rPr>
          <w:sz w:val="28"/>
          <w:szCs w:val="28"/>
          <w:lang w:val="en-US" w:eastAsia="ru-RU"/>
        </w:rPr>
      </w:pPr>
    </w:p>
    <w:p w:rsidR="003A54D5" w:rsidRDefault="003A54D5" w:rsidP="00ED106F">
      <w:pPr>
        <w:widowControl/>
        <w:autoSpaceDE/>
        <w:autoSpaceDN/>
        <w:spacing w:after="200" w:line="276" w:lineRule="auto"/>
        <w:jc w:val="center"/>
        <w:rPr>
          <w:sz w:val="28"/>
          <w:szCs w:val="28"/>
          <w:lang w:val="en-US" w:eastAsia="ru-RU"/>
        </w:rPr>
      </w:pPr>
    </w:p>
    <w:p w:rsidR="00ED106F" w:rsidRPr="00ED106F" w:rsidRDefault="00ED106F" w:rsidP="00ED106F">
      <w:pPr>
        <w:widowControl/>
        <w:autoSpaceDE/>
        <w:autoSpaceDN/>
        <w:spacing w:after="200" w:line="276" w:lineRule="auto"/>
        <w:jc w:val="center"/>
        <w:rPr>
          <w:sz w:val="28"/>
          <w:szCs w:val="28"/>
          <w:lang w:val="kk-KZ" w:eastAsia="ru-RU"/>
        </w:rPr>
      </w:pPr>
      <w:r w:rsidRPr="00ED106F">
        <w:rPr>
          <w:noProof/>
          <w:sz w:val="28"/>
          <w:szCs w:val="28"/>
          <w:lang w:eastAsia="ru-RU"/>
        </w:rPr>
        <mc:AlternateContent>
          <mc:Choice Requires="wps">
            <w:drawing>
              <wp:anchor distT="0" distB="0" distL="114300" distR="114300" simplePos="0" relativeHeight="487608320" behindDoc="0" locked="0" layoutInCell="1" allowOverlap="1">
                <wp:simplePos x="0" y="0"/>
                <wp:positionH relativeFrom="column">
                  <wp:posOffset>2416810</wp:posOffset>
                </wp:positionH>
                <wp:positionV relativeFrom="paragraph">
                  <wp:posOffset>251460</wp:posOffset>
                </wp:positionV>
                <wp:extent cx="1058545" cy="457200"/>
                <wp:effectExtent l="6985" t="13335" r="10795" b="5715"/>
                <wp:wrapNone/>
                <wp:docPr id="6" name="Овал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8545" cy="457200"/>
                        </a:xfrm>
                        <a:prstGeom prst="ellipse">
                          <a:avLst/>
                        </a:prstGeom>
                        <a:solidFill>
                          <a:srgbClr val="FFFFFF"/>
                        </a:solidFill>
                        <a:ln w="9525">
                          <a:solidFill>
                            <a:srgbClr val="FFFF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11C43CD" id="Овал 6" o:spid="_x0000_s1026" style="position:absolute;margin-left:190.3pt;margin-top:19.8pt;width:83.35pt;height:36pt;z-index:48760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" strokecolor="white"/>
            </w:pict>
          </mc:Fallback>
        </mc:AlternateContent>
      </w:r>
      <w:r w:rsidR="003A54D5">
        <w:rPr>
          <w:sz w:val="28"/>
          <w:szCs w:val="28"/>
          <w:lang w:val="en-US" w:eastAsia="ru-RU"/>
        </w:rPr>
        <w:t>Shy</w:t>
      </w:r>
      <w:r w:rsidRPr="00ED106F">
        <w:rPr>
          <w:sz w:val="28"/>
          <w:szCs w:val="28"/>
          <w:lang w:val="en-US" w:eastAsia="ru-RU"/>
        </w:rPr>
        <w:t>mkent, 2023</w:t>
      </w:r>
    </w:p>
    <w:p w:rsidR="00ED106F" w:rsidRPr="00ED106F" w:rsidRDefault="00ED106F" w:rsidP="00ED106F">
      <w:pPr>
        <w:widowControl/>
        <w:autoSpaceDE/>
        <w:autoSpaceDN/>
        <w:ind w:firstLine="709"/>
        <w:rPr>
          <w:sz w:val="28"/>
          <w:szCs w:val="28"/>
          <w:lang w:val="kk-KZ" w:eastAsia="ru-RU"/>
        </w:rPr>
      </w:pPr>
      <w:r w:rsidRPr="00ED106F">
        <w:rPr>
          <w:sz w:val="28"/>
          <w:szCs w:val="28"/>
          <w:lang w:val="en-US" w:eastAsia="ru-RU"/>
        </w:rPr>
        <w:lastRenderedPageBreak/>
        <w:t>UD</w:t>
      </w:r>
      <w:r w:rsidRPr="00ED106F">
        <w:rPr>
          <w:sz w:val="28"/>
          <w:szCs w:val="28"/>
          <w:lang w:val="kk-KZ" w:eastAsia="ru-RU"/>
        </w:rPr>
        <w:t>К    676.08</w:t>
      </w:r>
    </w:p>
    <w:p w:rsidR="00ED106F" w:rsidRPr="004430D3" w:rsidRDefault="00ED106F" w:rsidP="00ED106F">
      <w:pPr>
        <w:widowControl/>
        <w:autoSpaceDE/>
        <w:autoSpaceDN/>
        <w:ind w:firstLine="709"/>
        <w:rPr>
          <w:sz w:val="28"/>
          <w:szCs w:val="28"/>
          <w:lang w:val="en-US" w:eastAsia="ru-RU"/>
        </w:rPr>
      </w:pPr>
      <w:r w:rsidRPr="00ED106F">
        <w:rPr>
          <w:sz w:val="28"/>
          <w:szCs w:val="28"/>
          <w:lang w:val="en-US" w:eastAsia="ru-RU"/>
        </w:rPr>
        <w:t>BB</w:t>
      </w:r>
      <w:r w:rsidRPr="00ED106F">
        <w:rPr>
          <w:sz w:val="28"/>
          <w:szCs w:val="28"/>
          <w:lang w:val="kk-KZ" w:eastAsia="ru-RU"/>
        </w:rPr>
        <w:t xml:space="preserve">К 63.288-271  </w:t>
      </w:r>
    </w:p>
    <w:p w:rsidR="00ED106F" w:rsidRPr="00ED106F" w:rsidRDefault="00ED106F" w:rsidP="00ED106F">
      <w:pPr>
        <w:widowControl/>
        <w:autoSpaceDE/>
        <w:autoSpaceDN/>
        <w:ind w:firstLine="709"/>
        <w:rPr>
          <w:sz w:val="28"/>
          <w:szCs w:val="28"/>
          <w:lang w:val="kk-KZ" w:eastAsia="ru-RU"/>
        </w:rPr>
      </w:pPr>
    </w:p>
    <w:p w:rsidR="00ED106F" w:rsidRPr="00ED106F" w:rsidRDefault="00ED106F" w:rsidP="00ED106F">
      <w:pPr>
        <w:widowControl/>
        <w:autoSpaceDE/>
        <w:autoSpaceDN/>
        <w:ind w:firstLine="709"/>
        <w:rPr>
          <w:sz w:val="28"/>
          <w:szCs w:val="28"/>
          <w:lang w:val="en-US" w:eastAsia="ru-RU"/>
        </w:rPr>
      </w:pPr>
      <w:r w:rsidRPr="00ED106F">
        <w:rPr>
          <w:sz w:val="28"/>
          <w:szCs w:val="28"/>
          <w:lang w:val="kk-KZ" w:eastAsia="ru-RU"/>
        </w:rPr>
        <w:t>Author</w:t>
      </w:r>
      <w:r>
        <w:rPr>
          <w:sz w:val="28"/>
          <w:szCs w:val="28"/>
          <w:lang w:val="en-US" w:eastAsia="ru-RU"/>
        </w:rPr>
        <w:t>s</w:t>
      </w:r>
      <w:r w:rsidRPr="00ED106F">
        <w:rPr>
          <w:sz w:val="28"/>
          <w:szCs w:val="28"/>
          <w:lang w:val="kk-KZ" w:eastAsia="ru-RU"/>
        </w:rPr>
        <w:t xml:space="preserve">:  </w:t>
      </w:r>
      <w:r w:rsidRPr="00ED106F">
        <w:rPr>
          <w:sz w:val="28"/>
          <w:szCs w:val="28"/>
          <w:lang w:val="en-US" w:eastAsia="ru-RU"/>
        </w:rPr>
        <w:t>Abduova A.A.</w:t>
      </w:r>
      <w:r w:rsidR="004430D3">
        <w:rPr>
          <w:sz w:val="28"/>
          <w:szCs w:val="28"/>
          <w:lang w:val="en-US" w:eastAsia="ru-RU"/>
        </w:rPr>
        <w:t>,</w:t>
      </w:r>
      <w:r w:rsidRPr="00ED106F">
        <w:rPr>
          <w:sz w:val="28"/>
          <w:szCs w:val="28"/>
          <w:lang w:val="en-US" w:eastAsia="ru-RU"/>
        </w:rPr>
        <w:t xml:space="preserve"> Kenzhaliyeva G.D.</w:t>
      </w:r>
      <w:r w:rsidR="004430D3">
        <w:rPr>
          <w:sz w:val="28"/>
          <w:szCs w:val="28"/>
          <w:lang w:val="en-US" w:eastAsia="ru-RU"/>
        </w:rPr>
        <w:t>,</w:t>
      </w:r>
      <w:r w:rsidR="004430D3" w:rsidRPr="004430D3">
        <w:rPr>
          <w:sz w:val="28"/>
          <w:szCs w:val="28"/>
          <w:lang w:val="en-US" w:eastAsia="ru-RU"/>
        </w:rPr>
        <w:t xml:space="preserve"> </w:t>
      </w:r>
      <w:r w:rsidR="004430D3">
        <w:rPr>
          <w:sz w:val="28"/>
          <w:szCs w:val="28"/>
          <w:lang w:val="en-US" w:eastAsia="ru-RU"/>
        </w:rPr>
        <w:t>Bektureeva G.U.</w:t>
      </w:r>
    </w:p>
    <w:p w:rsidR="00ED106F" w:rsidRPr="00ED106F" w:rsidRDefault="00ED106F" w:rsidP="00ED106F">
      <w:pPr>
        <w:widowControl/>
        <w:autoSpaceDE/>
        <w:autoSpaceDN/>
        <w:ind w:firstLine="709"/>
        <w:rPr>
          <w:sz w:val="28"/>
          <w:szCs w:val="28"/>
          <w:lang w:val="en-US" w:eastAsia="ru-RU"/>
        </w:rPr>
      </w:pPr>
    </w:p>
    <w:p w:rsidR="00ED106F" w:rsidRPr="00ED106F" w:rsidRDefault="00ED106F" w:rsidP="00ED106F">
      <w:pPr>
        <w:widowControl/>
        <w:autoSpaceDE/>
        <w:autoSpaceDN/>
        <w:rPr>
          <w:sz w:val="28"/>
          <w:szCs w:val="28"/>
          <w:lang w:val="en-US" w:eastAsia="ru-RU"/>
        </w:rPr>
      </w:pPr>
      <w:r w:rsidRPr="00ED106F">
        <w:rPr>
          <w:sz w:val="28"/>
          <w:szCs w:val="28"/>
          <w:lang w:val="en-US" w:eastAsia="ru-RU"/>
        </w:rPr>
        <w:t>“Soil science with fundamentals of ecology”</w:t>
      </w:r>
      <w:r w:rsidRPr="00ED106F">
        <w:rPr>
          <w:b/>
          <w:sz w:val="28"/>
          <w:szCs w:val="28"/>
          <w:lang w:val="en-US" w:eastAsia="ru-RU"/>
        </w:rPr>
        <w:t xml:space="preserve"> </w:t>
      </w:r>
      <w:r w:rsidRPr="00ED106F">
        <w:rPr>
          <w:sz w:val="28"/>
          <w:szCs w:val="28"/>
          <w:lang w:val="en-US" w:eastAsia="ru-RU"/>
        </w:rPr>
        <w:t xml:space="preserve"> textbook - Shymkent: SKU, 2023.-1</w:t>
      </w:r>
      <w:r w:rsidR="00D45D6E">
        <w:rPr>
          <w:sz w:val="28"/>
          <w:szCs w:val="28"/>
          <w:lang w:val="en-US" w:eastAsia="ru-RU"/>
        </w:rPr>
        <w:t>60</w:t>
      </w:r>
      <w:r w:rsidRPr="00ED106F">
        <w:rPr>
          <w:sz w:val="28"/>
          <w:szCs w:val="28"/>
          <w:lang w:val="en-US" w:eastAsia="ru-RU"/>
        </w:rPr>
        <w:t xml:space="preserve"> p</w:t>
      </w:r>
    </w:p>
    <w:p w:rsidR="00ED106F" w:rsidRPr="00ED106F" w:rsidRDefault="00ED106F" w:rsidP="00ED106F">
      <w:pPr>
        <w:widowControl/>
        <w:autoSpaceDE/>
        <w:autoSpaceDN/>
        <w:ind w:firstLine="709"/>
        <w:rPr>
          <w:sz w:val="28"/>
          <w:szCs w:val="28"/>
          <w:lang w:val="en-US" w:eastAsia="ru-RU"/>
        </w:rPr>
      </w:pPr>
    </w:p>
    <w:p w:rsidR="00ED106F" w:rsidRPr="00ED106F" w:rsidRDefault="00ED106F" w:rsidP="00ED106F">
      <w:pPr>
        <w:widowControl/>
        <w:autoSpaceDE/>
        <w:autoSpaceDN/>
        <w:ind w:firstLine="709"/>
        <w:jc w:val="both"/>
        <w:rPr>
          <w:sz w:val="28"/>
          <w:szCs w:val="28"/>
          <w:lang w:val="en-US" w:eastAsia="ru-RU"/>
        </w:rPr>
      </w:pPr>
      <w:r w:rsidRPr="00ED106F">
        <w:rPr>
          <w:sz w:val="28"/>
          <w:szCs w:val="28"/>
          <w:lang w:val="en-US" w:eastAsia="ru-RU"/>
        </w:rPr>
        <w:t>ISBN___________</w:t>
      </w:r>
    </w:p>
    <w:p w:rsidR="00ED106F" w:rsidRPr="00ED106F" w:rsidRDefault="00ED106F" w:rsidP="00ED106F">
      <w:pPr>
        <w:widowControl/>
        <w:autoSpaceDE/>
        <w:autoSpaceDN/>
        <w:ind w:firstLine="709"/>
        <w:jc w:val="both"/>
        <w:rPr>
          <w:sz w:val="28"/>
          <w:szCs w:val="28"/>
          <w:lang w:val="en-US" w:eastAsia="ru-RU"/>
        </w:rPr>
      </w:pPr>
    </w:p>
    <w:p w:rsidR="00ED106F" w:rsidRPr="00ED106F" w:rsidRDefault="00ED106F" w:rsidP="00ED106F">
      <w:pPr>
        <w:widowControl/>
        <w:autoSpaceDE/>
        <w:autoSpaceDN/>
        <w:ind w:firstLine="709"/>
        <w:jc w:val="both"/>
        <w:rPr>
          <w:sz w:val="28"/>
          <w:szCs w:val="28"/>
          <w:lang w:val="en-US" w:eastAsia="ru-RU"/>
        </w:rPr>
      </w:pPr>
      <w:r>
        <w:rPr>
          <w:sz w:val="28"/>
          <w:szCs w:val="28"/>
          <w:lang w:val="en-US" w:eastAsia="ru-RU"/>
        </w:rPr>
        <w:t xml:space="preserve">The textbook </w:t>
      </w:r>
      <w:r w:rsidRPr="00ED106F">
        <w:rPr>
          <w:sz w:val="28"/>
          <w:szCs w:val="28"/>
          <w:lang w:val="en-US" w:eastAsia="ru-RU"/>
        </w:rPr>
        <w:t>is composed according to requirements of the curriculum and the program of the discipline « Soil science with fundamentals of ecology »and includes all necessary collection of lectures.</w:t>
      </w:r>
    </w:p>
    <w:p w:rsidR="00ED106F" w:rsidRPr="00ED106F" w:rsidRDefault="00ED106F" w:rsidP="00ED106F">
      <w:pPr>
        <w:widowControl/>
        <w:autoSpaceDE/>
        <w:autoSpaceDN/>
        <w:ind w:firstLine="709"/>
        <w:jc w:val="both"/>
        <w:rPr>
          <w:sz w:val="28"/>
          <w:szCs w:val="28"/>
          <w:lang w:val="en-US" w:eastAsia="ru-RU"/>
        </w:rPr>
      </w:pPr>
    </w:p>
    <w:p w:rsidR="00ED106F" w:rsidRPr="00ED106F" w:rsidRDefault="00ED106F" w:rsidP="00ED106F">
      <w:pPr>
        <w:widowControl/>
        <w:autoSpaceDE/>
        <w:autoSpaceDN/>
        <w:ind w:firstLine="709"/>
        <w:jc w:val="both"/>
        <w:rPr>
          <w:sz w:val="28"/>
          <w:szCs w:val="28"/>
          <w:lang w:val="en-US" w:eastAsia="ru-RU"/>
        </w:rPr>
      </w:pPr>
      <w:r w:rsidRPr="00ED106F">
        <w:rPr>
          <w:sz w:val="28"/>
          <w:szCs w:val="28"/>
          <w:lang w:val="en-US" w:eastAsia="ru-RU"/>
        </w:rPr>
        <w:t>Collection of lectures for students of a speciality 6В05210–Ecology</w:t>
      </w:r>
    </w:p>
    <w:p w:rsidR="00ED106F" w:rsidRPr="00ED106F" w:rsidRDefault="00ED106F" w:rsidP="00ED106F">
      <w:pPr>
        <w:widowControl/>
        <w:autoSpaceDE/>
        <w:autoSpaceDN/>
        <w:ind w:firstLine="709"/>
        <w:rPr>
          <w:sz w:val="28"/>
          <w:szCs w:val="28"/>
          <w:lang w:val="en-US" w:eastAsia="ru-RU"/>
        </w:rPr>
      </w:pPr>
      <w:r w:rsidRPr="00ED106F">
        <w:rPr>
          <w:sz w:val="28"/>
          <w:szCs w:val="28"/>
          <w:lang w:val="en-US" w:eastAsia="ru-RU"/>
        </w:rPr>
        <w:t>The reviewers:</w:t>
      </w:r>
    </w:p>
    <w:p w:rsidR="00ED106F" w:rsidRPr="00ED106F" w:rsidRDefault="00B50A15" w:rsidP="00ED106F">
      <w:pPr>
        <w:widowControl/>
        <w:autoSpaceDE/>
        <w:autoSpaceDN/>
        <w:ind w:firstLine="709"/>
        <w:rPr>
          <w:sz w:val="28"/>
          <w:szCs w:val="28"/>
          <w:lang w:val="en-US" w:eastAsia="ru-RU"/>
        </w:rPr>
      </w:pPr>
      <w:r>
        <w:rPr>
          <w:sz w:val="28"/>
          <w:szCs w:val="28"/>
          <w:lang w:val="en-US" w:eastAsia="ru-RU"/>
        </w:rPr>
        <w:t>Shylysbayeva A.N.</w:t>
      </w:r>
      <w:r w:rsidR="00ED106F" w:rsidRPr="00ED106F">
        <w:rPr>
          <w:sz w:val="28"/>
          <w:szCs w:val="28"/>
          <w:lang w:val="en-US" w:eastAsia="ru-RU"/>
        </w:rPr>
        <w:t>-  cand.</w:t>
      </w:r>
      <w:r w:rsidR="003A54D5">
        <w:rPr>
          <w:sz w:val="28"/>
          <w:szCs w:val="28"/>
          <w:lang w:val="en-US" w:eastAsia="ru-RU"/>
        </w:rPr>
        <w:t>chem</w:t>
      </w:r>
      <w:r w:rsidR="00ED106F" w:rsidRPr="00ED106F">
        <w:rPr>
          <w:sz w:val="28"/>
          <w:szCs w:val="28"/>
          <w:lang w:val="en-US" w:eastAsia="ru-RU"/>
        </w:rPr>
        <w:t>.scie, "</w:t>
      </w:r>
      <w:r w:rsidR="00ED106F" w:rsidRPr="00ED106F">
        <w:rPr>
          <w:rFonts w:ascii="Cambria" w:hAnsi="Cambria"/>
          <w:b/>
          <w:bCs/>
          <w:color w:val="365F91"/>
          <w:sz w:val="28"/>
          <w:szCs w:val="28"/>
          <w:lang w:val="en"/>
        </w:rPr>
        <w:t>C</w:t>
      </w:r>
      <w:r w:rsidR="00ED106F" w:rsidRPr="00ED106F">
        <w:rPr>
          <w:rFonts w:ascii="KZ Times New Roman" w:hAnsi="KZ Times New Roman"/>
          <w:sz w:val="28"/>
          <w:szCs w:val="28"/>
          <w:lang w:val="en" w:eastAsia="ru-RU"/>
        </w:rPr>
        <w:t>hemistry</w:t>
      </w:r>
      <w:r w:rsidR="00ED106F" w:rsidRPr="00ED106F">
        <w:rPr>
          <w:sz w:val="28"/>
          <w:szCs w:val="28"/>
          <w:lang w:val="en-US" w:eastAsia="ru-RU"/>
        </w:rPr>
        <w:t>", SK</w:t>
      </w:r>
      <w:r>
        <w:rPr>
          <w:sz w:val="28"/>
          <w:szCs w:val="28"/>
          <w:lang w:val="en-US" w:eastAsia="ru-RU"/>
        </w:rPr>
        <w:t>P</w:t>
      </w:r>
      <w:r w:rsidR="00ED106F" w:rsidRPr="00ED106F">
        <w:rPr>
          <w:sz w:val="28"/>
          <w:szCs w:val="28"/>
          <w:lang w:val="en-US" w:eastAsia="ru-RU"/>
        </w:rPr>
        <w:t>U</w:t>
      </w:r>
    </w:p>
    <w:p w:rsidR="00B50A15" w:rsidRPr="00B50A15" w:rsidRDefault="00B50A15" w:rsidP="00B50A15">
      <w:pPr>
        <w:widowControl/>
        <w:autoSpaceDE/>
        <w:autoSpaceDN/>
        <w:ind w:firstLine="567"/>
        <w:jc w:val="both"/>
        <w:rPr>
          <w:rFonts w:eastAsia="Calibri"/>
          <w:sz w:val="28"/>
          <w:szCs w:val="28"/>
          <w:lang w:val="kk-KZ" w:eastAsia="ru-RU"/>
        </w:rPr>
      </w:pPr>
      <w:r>
        <w:rPr>
          <w:rFonts w:eastAsia="Calibri"/>
          <w:sz w:val="28"/>
          <w:szCs w:val="28"/>
          <w:lang w:val="en-US" w:eastAsia="ru-RU"/>
        </w:rPr>
        <w:t>Iztleuov</w:t>
      </w:r>
      <w:r w:rsidRPr="00B50A15">
        <w:rPr>
          <w:rFonts w:eastAsia="Calibri"/>
          <w:sz w:val="28"/>
          <w:szCs w:val="28"/>
          <w:lang w:val="en-US" w:eastAsia="ru-RU"/>
        </w:rPr>
        <w:t xml:space="preserve"> </w:t>
      </w:r>
      <w:r>
        <w:rPr>
          <w:rFonts w:eastAsia="Calibri"/>
          <w:sz w:val="28"/>
          <w:szCs w:val="28"/>
          <w:lang w:val="en-US" w:eastAsia="ru-RU"/>
        </w:rPr>
        <w:t>G.M</w:t>
      </w:r>
      <w:r w:rsidRPr="00B50A15">
        <w:rPr>
          <w:rFonts w:eastAsia="Calibri"/>
          <w:sz w:val="28"/>
          <w:szCs w:val="28"/>
          <w:lang w:val="en-US" w:eastAsia="ru-RU"/>
        </w:rPr>
        <w:t>. –</w:t>
      </w:r>
      <w:r w:rsidRPr="00ED106F">
        <w:rPr>
          <w:sz w:val="28"/>
          <w:szCs w:val="28"/>
          <w:lang w:val="en-US" w:eastAsia="ru-RU"/>
        </w:rPr>
        <w:t>cand.</w:t>
      </w:r>
      <w:r>
        <w:rPr>
          <w:sz w:val="28"/>
          <w:szCs w:val="28"/>
          <w:lang w:val="en-US" w:eastAsia="ru-RU"/>
        </w:rPr>
        <w:t>chem</w:t>
      </w:r>
      <w:r w:rsidRPr="00ED106F">
        <w:rPr>
          <w:sz w:val="28"/>
          <w:szCs w:val="28"/>
          <w:lang w:val="en-US" w:eastAsia="ru-RU"/>
        </w:rPr>
        <w:t>.scie,</w:t>
      </w:r>
      <w:r w:rsidRPr="00B50A15">
        <w:rPr>
          <w:rFonts w:eastAsia="Calibri"/>
          <w:sz w:val="28"/>
          <w:szCs w:val="28"/>
          <w:lang w:val="en-US" w:eastAsia="ru-RU"/>
        </w:rPr>
        <w:t xml:space="preserve"> of  department " </w:t>
      </w:r>
      <w:r w:rsidRPr="00ED106F">
        <w:rPr>
          <w:bCs/>
          <w:sz w:val="28"/>
          <w:szCs w:val="28"/>
          <w:lang w:val="kk-KZ" w:eastAsia="ru-RU"/>
        </w:rPr>
        <w:t>Ecology</w:t>
      </w:r>
      <w:r>
        <w:rPr>
          <w:rFonts w:eastAsia="Calibri"/>
          <w:sz w:val="28"/>
          <w:szCs w:val="28"/>
          <w:lang w:val="en-US" w:eastAsia="ru-RU"/>
        </w:rPr>
        <w:t xml:space="preserve"> ", M.Auezov SK</w:t>
      </w:r>
      <w:r w:rsidRPr="00B50A15">
        <w:rPr>
          <w:rFonts w:eastAsia="Calibri"/>
          <w:sz w:val="28"/>
          <w:szCs w:val="28"/>
          <w:lang w:val="en-US" w:eastAsia="ru-RU"/>
        </w:rPr>
        <w:t>U</w:t>
      </w:r>
    </w:p>
    <w:p w:rsidR="00B50A15" w:rsidRPr="00B50A15" w:rsidRDefault="00DE7E40" w:rsidP="00B50A15">
      <w:pPr>
        <w:widowControl/>
        <w:shd w:val="clear" w:color="auto" w:fill="FFFFFF"/>
        <w:adjustRightInd w:val="0"/>
        <w:ind w:firstLine="567"/>
        <w:contextualSpacing/>
        <w:jc w:val="both"/>
        <w:rPr>
          <w:bCs/>
          <w:noProof/>
          <w:color w:val="000000"/>
          <w:sz w:val="28"/>
          <w:szCs w:val="28"/>
          <w:lang w:val="en-US" w:eastAsia="ru-RU"/>
        </w:rPr>
      </w:pPr>
      <w:r w:rsidRPr="00DE7E40">
        <w:rPr>
          <w:sz w:val="28"/>
          <w:szCs w:val="28"/>
          <w:lang w:val="en-US" w:eastAsia="ru-RU"/>
        </w:rPr>
        <w:t xml:space="preserve">Mantayeva N.A. </w:t>
      </w:r>
      <w:r w:rsidR="00B50A15" w:rsidRPr="00B50A15">
        <w:rPr>
          <w:b/>
          <w:bCs/>
          <w:noProof/>
          <w:color w:val="000000"/>
          <w:sz w:val="28"/>
          <w:szCs w:val="28"/>
          <w:lang w:val="en-US" w:eastAsia="ru-RU"/>
        </w:rPr>
        <w:t xml:space="preserve">-      </w:t>
      </w:r>
      <w:r w:rsidR="00B50A15" w:rsidRPr="00B50A15">
        <w:rPr>
          <w:bCs/>
          <w:noProof/>
          <w:color w:val="000000"/>
          <w:sz w:val="28"/>
          <w:szCs w:val="28"/>
          <w:lang w:val="en-US" w:eastAsia="ru-RU"/>
        </w:rPr>
        <w:t>Head of Department,Taraz Constraction Company</w:t>
      </w:r>
      <w:r w:rsidR="00B50A15">
        <w:rPr>
          <w:bCs/>
          <w:noProof/>
          <w:color w:val="000000"/>
          <w:sz w:val="28"/>
          <w:szCs w:val="28"/>
          <w:lang w:val="en-US" w:eastAsia="ru-RU"/>
        </w:rPr>
        <w:t>,</w:t>
      </w:r>
      <w:r w:rsidR="00B50A15" w:rsidRPr="00B50A15">
        <w:rPr>
          <w:bCs/>
          <w:noProof/>
          <w:color w:val="000000"/>
          <w:sz w:val="28"/>
          <w:szCs w:val="28"/>
          <w:lang w:val="en-US" w:eastAsia="ru-RU"/>
        </w:rPr>
        <w:t xml:space="preserve"> Candidate of Technical Sciences</w:t>
      </w:r>
      <w:r w:rsidR="00B50A15" w:rsidRPr="00B50A15">
        <w:rPr>
          <w:bCs/>
          <w:noProof/>
          <w:color w:val="000000"/>
          <w:sz w:val="24"/>
          <w:szCs w:val="20"/>
          <w:lang w:val="en-US" w:eastAsia="ru-RU"/>
        </w:rPr>
        <w:t xml:space="preserve">                                 </w:t>
      </w:r>
    </w:p>
    <w:p w:rsidR="00ED106F" w:rsidRPr="00ED106F" w:rsidRDefault="00ED106F" w:rsidP="00ED106F">
      <w:pPr>
        <w:widowControl/>
        <w:autoSpaceDE/>
        <w:autoSpaceDN/>
        <w:ind w:firstLine="709"/>
        <w:jc w:val="both"/>
        <w:rPr>
          <w:bCs/>
          <w:sz w:val="28"/>
          <w:szCs w:val="28"/>
          <w:lang w:val="en-US" w:eastAsia="ru-RU"/>
        </w:rPr>
      </w:pPr>
    </w:p>
    <w:p w:rsidR="00ED106F" w:rsidRPr="00ED106F" w:rsidRDefault="00B50A15" w:rsidP="00ED106F">
      <w:pPr>
        <w:widowControl/>
        <w:autoSpaceDE/>
        <w:autoSpaceDN/>
        <w:ind w:firstLine="709"/>
        <w:jc w:val="both"/>
        <w:rPr>
          <w:bCs/>
          <w:sz w:val="28"/>
          <w:szCs w:val="28"/>
          <w:lang w:val="kk-KZ" w:eastAsia="ru-RU"/>
        </w:rPr>
      </w:pPr>
      <w:r>
        <w:rPr>
          <w:bCs/>
          <w:sz w:val="28"/>
          <w:szCs w:val="28"/>
          <w:lang w:val="en-US" w:eastAsia="ru-RU"/>
        </w:rPr>
        <w:t>Textbook</w:t>
      </w:r>
      <w:r w:rsidR="00ED106F" w:rsidRPr="00ED106F">
        <w:rPr>
          <w:bCs/>
          <w:sz w:val="28"/>
          <w:szCs w:val="28"/>
          <w:lang w:val="kk-KZ" w:eastAsia="ru-RU"/>
        </w:rPr>
        <w:t xml:space="preserve"> is  reviewed at the meeting of the Department “Ecology “                         (Protocol № </w:t>
      </w:r>
      <w:r w:rsidR="00ED106F" w:rsidRPr="00ED106F">
        <w:rPr>
          <w:bCs/>
          <w:sz w:val="28"/>
          <w:szCs w:val="28"/>
          <w:lang w:val="en-US" w:eastAsia="ru-RU"/>
        </w:rPr>
        <w:t xml:space="preserve">    </w:t>
      </w:r>
      <w:r w:rsidR="00ED106F" w:rsidRPr="00ED106F">
        <w:rPr>
          <w:bCs/>
          <w:sz w:val="28"/>
          <w:szCs w:val="28"/>
          <w:lang w:val="kk-KZ" w:eastAsia="ru-RU"/>
        </w:rPr>
        <w:t>of "_"_</w:t>
      </w:r>
      <w:r w:rsidR="00ED106F" w:rsidRPr="00ED106F">
        <w:rPr>
          <w:bCs/>
          <w:sz w:val="28"/>
          <w:szCs w:val="28"/>
          <w:lang w:val="en-US" w:eastAsia="ru-RU"/>
        </w:rPr>
        <w:t xml:space="preserve">  </w:t>
      </w:r>
      <w:r w:rsidR="00ED106F" w:rsidRPr="00ED106F">
        <w:rPr>
          <w:bCs/>
          <w:sz w:val="28"/>
          <w:szCs w:val="28"/>
          <w:lang w:val="kk-KZ" w:eastAsia="ru-RU"/>
        </w:rPr>
        <w:t>20</w:t>
      </w:r>
      <w:r w:rsidR="00ED106F" w:rsidRPr="00ED106F">
        <w:rPr>
          <w:bCs/>
          <w:sz w:val="28"/>
          <w:szCs w:val="28"/>
          <w:lang w:val="en-US" w:eastAsia="ru-RU"/>
        </w:rPr>
        <w:t>23</w:t>
      </w:r>
      <w:r w:rsidR="00ED106F" w:rsidRPr="00ED106F">
        <w:rPr>
          <w:bCs/>
          <w:sz w:val="28"/>
          <w:szCs w:val="28"/>
          <w:lang w:val="kk-KZ" w:eastAsia="ru-RU"/>
        </w:rPr>
        <w:t>y)</w:t>
      </w:r>
    </w:p>
    <w:p w:rsidR="00ED106F" w:rsidRPr="00ED106F" w:rsidRDefault="00ED106F" w:rsidP="00ED106F">
      <w:pPr>
        <w:widowControl/>
        <w:autoSpaceDE/>
        <w:autoSpaceDN/>
        <w:ind w:firstLine="709"/>
        <w:jc w:val="both"/>
        <w:rPr>
          <w:bCs/>
          <w:sz w:val="28"/>
          <w:szCs w:val="28"/>
          <w:lang w:val="kk-KZ" w:eastAsia="ru-RU"/>
        </w:rPr>
      </w:pPr>
    </w:p>
    <w:p w:rsidR="00ED106F" w:rsidRPr="00ED106F" w:rsidRDefault="00ED106F" w:rsidP="00ED106F">
      <w:pPr>
        <w:widowControl/>
        <w:autoSpaceDE/>
        <w:autoSpaceDN/>
        <w:ind w:firstLine="709"/>
        <w:jc w:val="both"/>
        <w:rPr>
          <w:bCs/>
          <w:sz w:val="28"/>
          <w:szCs w:val="28"/>
          <w:lang w:val="en-US" w:eastAsia="ru-RU"/>
        </w:rPr>
      </w:pPr>
      <w:r w:rsidRPr="00ED106F">
        <w:rPr>
          <w:bCs/>
          <w:sz w:val="28"/>
          <w:szCs w:val="28"/>
          <w:lang w:val="kk-KZ" w:eastAsia="ru-RU"/>
        </w:rPr>
        <w:t>Head of t</w:t>
      </w:r>
      <w:r w:rsidR="00B50A15">
        <w:rPr>
          <w:bCs/>
          <w:sz w:val="28"/>
          <w:szCs w:val="28"/>
          <w:lang w:val="kk-KZ" w:eastAsia="ru-RU"/>
        </w:rPr>
        <w:t xml:space="preserve">he Department                              </w:t>
      </w:r>
      <w:r w:rsidRPr="00ED106F">
        <w:rPr>
          <w:bCs/>
          <w:sz w:val="28"/>
          <w:szCs w:val="28"/>
          <w:lang w:val="kk-KZ" w:eastAsia="ru-RU"/>
        </w:rPr>
        <w:t xml:space="preserve">                                   </w:t>
      </w:r>
      <w:r w:rsidRPr="00ED106F">
        <w:rPr>
          <w:bCs/>
          <w:sz w:val="28"/>
          <w:szCs w:val="28"/>
          <w:lang w:val="en-US" w:eastAsia="ru-RU"/>
        </w:rPr>
        <w:t>Abduova A.A.</w:t>
      </w:r>
    </w:p>
    <w:p w:rsidR="00ED106F" w:rsidRPr="00ED106F" w:rsidRDefault="00ED106F" w:rsidP="00ED106F">
      <w:pPr>
        <w:widowControl/>
        <w:autoSpaceDE/>
        <w:autoSpaceDN/>
        <w:ind w:firstLine="709"/>
        <w:jc w:val="both"/>
        <w:rPr>
          <w:bCs/>
          <w:sz w:val="28"/>
          <w:szCs w:val="28"/>
          <w:lang w:val="kk-KZ" w:eastAsia="ru-RU"/>
        </w:rPr>
      </w:pPr>
    </w:p>
    <w:p w:rsidR="00ED106F" w:rsidRPr="00ED106F" w:rsidRDefault="00ED106F" w:rsidP="00ED106F">
      <w:pPr>
        <w:widowControl/>
        <w:autoSpaceDE/>
        <w:autoSpaceDN/>
        <w:ind w:firstLine="709"/>
        <w:jc w:val="both"/>
        <w:rPr>
          <w:bCs/>
          <w:sz w:val="28"/>
          <w:szCs w:val="28"/>
          <w:lang w:val="kk-KZ" w:eastAsia="ru-RU"/>
        </w:rPr>
      </w:pPr>
    </w:p>
    <w:p w:rsidR="00ED106F" w:rsidRPr="00ED106F" w:rsidRDefault="00ED106F" w:rsidP="00ED106F">
      <w:pPr>
        <w:widowControl/>
        <w:autoSpaceDE/>
        <w:autoSpaceDN/>
        <w:ind w:firstLine="709"/>
        <w:jc w:val="both"/>
        <w:rPr>
          <w:bCs/>
          <w:sz w:val="28"/>
          <w:szCs w:val="28"/>
          <w:lang w:val="kk-KZ" w:eastAsia="ru-RU"/>
        </w:rPr>
      </w:pPr>
      <w:r w:rsidRPr="00ED106F">
        <w:rPr>
          <w:bCs/>
          <w:sz w:val="28"/>
          <w:szCs w:val="28"/>
          <w:lang w:val="kk-KZ" w:eastAsia="ru-RU"/>
        </w:rPr>
        <w:t>The collection of lectures approved by the meeting of the Committee by innovation technologies of training and methodological support of the Higher school " Chemical Engineering and Biotechnology "  (Protocol №_______ from "______"__________20</w:t>
      </w:r>
      <w:r w:rsidRPr="00ED106F">
        <w:rPr>
          <w:bCs/>
          <w:sz w:val="28"/>
          <w:szCs w:val="28"/>
          <w:lang w:val="en-US" w:eastAsia="ru-RU"/>
        </w:rPr>
        <w:t>23</w:t>
      </w:r>
      <w:r w:rsidRPr="00ED106F">
        <w:rPr>
          <w:bCs/>
          <w:sz w:val="28"/>
          <w:szCs w:val="28"/>
          <w:lang w:val="kk-KZ" w:eastAsia="ru-RU"/>
        </w:rPr>
        <w:t>)</w:t>
      </w:r>
    </w:p>
    <w:p w:rsidR="00ED106F" w:rsidRPr="00ED106F" w:rsidRDefault="00ED106F" w:rsidP="00ED106F">
      <w:pPr>
        <w:widowControl/>
        <w:autoSpaceDE/>
        <w:autoSpaceDN/>
        <w:ind w:firstLine="709"/>
        <w:jc w:val="both"/>
        <w:rPr>
          <w:bCs/>
          <w:sz w:val="28"/>
          <w:szCs w:val="28"/>
          <w:lang w:val="kk-KZ" w:eastAsia="ru-RU"/>
        </w:rPr>
      </w:pPr>
    </w:p>
    <w:p w:rsidR="00ED106F" w:rsidRPr="00ED106F" w:rsidRDefault="00ED106F" w:rsidP="00ED106F">
      <w:pPr>
        <w:widowControl/>
        <w:autoSpaceDE/>
        <w:autoSpaceDN/>
        <w:ind w:firstLine="709"/>
        <w:jc w:val="both"/>
        <w:rPr>
          <w:bCs/>
          <w:sz w:val="28"/>
          <w:szCs w:val="28"/>
          <w:lang w:val="kk-KZ" w:eastAsia="ru-RU"/>
        </w:rPr>
      </w:pPr>
      <w:r w:rsidRPr="00ED106F">
        <w:rPr>
          <w:bCs/>
          <w:sz w:val="28"/>
          <w:szCs w:val="28"/>
          <w:lang w:val="kk-KZ" w:eastAsia="ru-RU"/>
        </w:rPr>
        <w:t>Chairman of the Committee ________________     Aitkulova R.</w:t>
      </w:r>
    </w:p>
    <w:p w:rsidR="00ED106F" w:rsidRPr="00ED106F" w:rsidRDefault="00ED106F" w:rsidP="00ED106F">
      <w:pPr>
        <w:widowControl/>
        <w:autoSpaceDE/>
        <w:autoSpaceDN/>
        <w:ind w:firstLine="709"/>
        <w:jc w:val="both"/>
        <w:rPr>
          <w:bCs/>
          <w:sz w:val="28"/>
          <w:szCs w:val="28"/>
          <w:lang w:val="kk-KZ" w:eastAsia="ru-RU"/>
        </w:rPr>
      </w:pPr>
    </w:p>
    <w:p w:rsidR="00ED106F" w:rsidRPr="00ED106F" w:rsidRDefault="00ED106F" w:rsidP="00ED106F">
      <w:pPr>
        <w:widowControl/>
        <w:autoSpaceDE/>
        <w:autoSpaceDN/>
        <w:ind w:firstLine="709"/>
        <w:rPr>
          <w:rFonts w:eastAsia="Calibri"/>
          <w:sz w:val="28"/>
          <w:szCs w:val="28"/>
          <w:lang w:val="kk-KZ" w:eastAsia="ru-RU"/>
        </w:rPr>
      </w:pPr>
      <w:r w:rsidRPr="00ED106F">
        <w:rPr>
          <w:rFonts w:eastAsia="Calibri"/>
          <w:sz w:val="28"/>
          <w:szCs w:val="28"/>
          <w:lang w:val="kk-KZ" w:eastAsia="ru-RU"/>
        </w:rPr>
        <w:t xml:space="preserve">        </w:t>
      </w:r>
    </w:p>
    <w:p w:rsidR="00ED106F" w:rsidRPr="00ED106F" w:rsidRDefault="00ED106F" w:rsidP="00ED106F">
      <w:pPr>
        <w:widowControl/>
        <w:autoSpaceDE/>
        <w:autoSpaceDN/>
        <w:ind w:firstLine="709"/>
        <w:rPr>
          <w:sz w:val="28"/>
          <w:szCs w:val="28"/>
          <w:lang w:val="en-US" w:eastAsia="ru-RU"/>
        </w:rPr>
      </w:pPr>
      <w:r w:rsidRPr="00ED106F">
        <w:rPr>
          <w:sz w:val="28"/>
          <w:szCs w:val="28"/>
          <w:lang w:val="en-US" w:eastAsia="ru-RU"/>
        </w:rPr>
        <w:t>The collection of lectures recommended for edition by study-methodical council of M.Auezov SKU,   the protocol №__</w:t>
      </w:r>
      <w:r w:rsidRPr="00ED106F">
        <w:rPr>
          <w:sz w:val="28"/>
          <w:szCs w:val="28"/>
          <w:lang w:val="en-US" w:eastAsia="ru-RU"/>
        </w:rPr>
        <w:tab/>
        <w:t>from «___» ___202</w:t>
      </w:r>
      <w:r>
        <w:rPr>
          <w:sz w:val="28"/>
          <w:szCs w:val="28"/>
          <w:lang w:val="en-US" w:eastAsia="ru-RU"/>
        </w:rPr>
        <w:t>3</w:t>
      </w:r>
    </w:p>
    <w:p w:rsidR="00ED106F" w:rsidRPr="00ED106F" w:rsidRDefault="00ED106F" w:rsidP="00ED106F">
      <w:pPr>
        <w:widowControl/>
        <w:autoSpaceDE/>
        <w:autoSpaceDN/>
        <w:ind w:firstLine="709"/>
        <w:jc w:val="both"/>
        <w:rPr>
          <w:sz w:val="28"/>
          <w:szCs w:val="28"/>
          <w:lang w:val="en-US" w:eastAsia="ru-RU"/>
        </w:rPr>
      </w:pPr>
    </w:p>
    <w:p w:rsidR="00ED106F" w:rsidRPr="00ED106F" w:rsidRDefault="00ED106F" w:rsidP="00ED106F">
      <w:pPr>
        <w:widowControl/>
        <w:autoSpaceDE/>
        <w:autoSpaceDN/>
        <w:ind w:firstLine="709"/>
        <w:rPr>
          <w:sz w:val="28"/>
          <w:szCs w:val="28"/>
          <w:lang w:val="en-US" w:eastAsia="ru-RU"/>
        </w:rPr>
      </w:pPr>
    </w:p>
    <w:p w:rsidR="00ED106F" w:rsidRPr="00ED106F" w:rsidRDefault="00ED106F" w:rsidP="00ED106F">
      <w:pPr>
        <w:widowControl/>
        <w:autoSpaceDE/>
        <w:autoSpaceDN/>
        <w:ind w:firstLine="709"/>
        <w:rPr>
          <w:sz w:val="28"/>
          <w:szCs w:val="28"/>
          <w:lang w:val="en-US" w:eastAsia="ru-RU"/>
        </w:rPr>
      </w:pPr>
    </w:p>
    <w:p w:rsidR="00ED106F" w:rsidRPr="00ED106F" w:rsidRDefault="00ED106F" w:rsidP="00ED106F">
      <w:pPr>
        <w:widowControl/>
        <w:autoSpaceDE/>
        <w:autoSpaceDN/>
        <w:ind w:firstLine="709"/>
        <w:rPr>
          <w:sz w:val="28"/>
          <w:szCs w:val="28"/>
          <w:lang w:val="en-US" w:eastAsia="ru-RU"/>
        </w:rPr>
      </w:pPr>
    </w:p>
    <w:p w:rsidR="00ED106F" w:rsidRPr="00ED106F" w:rsidRDefault="00ED106F" w:rsidP="00ED106F">
      <w:pPr>
        <w:widowControl/>
        <w:autoSpaceDE/>
        <w:autoSpaceDN/>
        <w:ind w:firstLine="709"/>
        <w:rPr>
          <w:sz w:val="28"/>
          <w:szCs w:val="28"/>
          <w:lang w:val="en-US" w:eastAsia="ru-RU"/>
        </w:rPr>
      </w:pPr>
    </w:p>
    <w:p w:rsidR="00ED106F" w:rsidRPr="00ED106F" w:rsidRDefault="00ED106F" w:rsidP="00ED106F">
      <w:pPr>
        <w:widowControl/>
        <w:autoSpaceDE/>
        <w:autoSpaceDN/>
        <w:ind w:firstLine="709"/>
        <w:rPr>
          <w:sz w:val="28"/>
          <w:szCs w:val="28"/>
          <w:lang w:val="en-US" w:eastAsia="ru-RU"/>
        </w:rPr>
      </w:pPr>
    </w:p>
    <w:p w:rsidR="00ED106F" w:rsidRPr="00ED106F" w:rsidRDefault="00ED106F" w:rsidP="00ED106F">
      <w:pPr>
        <w:widowControl/>
        <w:autoSpaceDE/>
        <w:autoSpaceDN/>
        <w:ind w:firstLine="709"/>
        <w:rPr>
          <w:sz w:val="28"/>
          <w:szCs w:val="28"/>
          <w:lang w:val="en-US" w:eastAsia="ru-RU"/>
        </w:rPr>
      </w:pPr>
    </w:p>
    <w:p w:rsidR="00ED106F" w:rsidRPr="00ED106F" w:rsidRDefault="00ED106F" w:rsidP="00ED106F">
      <w:pPr>
        <w:widowControl/>
        <w:autoSpaceDE/>
        <w:autoSpaceDN/>
        <w:ind w:firstLine="709"/>
        <w:rPr>
          <w:sz w:val="28"/>
          <w:szCs w:val="28"/>
          <w:lang w:val="en-US" w:eastAsia="ru-RU"/>
        </w:rPr>
      </w:pPr>
    </w:p>
    <w:p w:rsidR="00ED106F" w:rsidRPr="00ED106F" w:rsidRDefault="00ED106F" w:rsidP="00ED106F">
      <w:pPr>
        <w:widowControl/>
        <w:autoSpaceDE/>
        <w:autoSpaceDN/>
        <w:rPr>
          <w:sz w:val="28"/>
          <w:szCs w:val="28"/>
          <w:lang w:val="en-US" w:eastAsia="ru-RU"/>
        </w:rPr>
      </w:pPr>
      <w:r w:rsidRPr="00ED106F">
        <w:rPr>
          <w:noProof/>
          <w:sz w:val="28"/>
          <w:szCs w:val="28"/>
          <w:lang w:eastAsia="ru-RU"/>
        </w:rPr>
        <mc:AlternateContent>
          <mc:Choice Requires="wps">
            <w:drawing>
              <wp:anchor distT="0" distB="0" distL="114300" distR="114300" simplePos="0" relativeHeight="487609344" behindDoc="0" locked="0" layoutInCell="1" allowOverlap="1">
                <wp:simplePos x="0" y="0"/>
                <wp:positionH relativeFrom="column">
                  <wp:posOffset>2489200</wp:posOffset>
                </wp:positionH>
                <wp:positionV relativeFrom="paragraph">
                  <wp:posOffset>226060</wp:posOffset>
                </wp:positionV>
                <wp:extent cx="1058545" cy="457200"/>
                <wp:effectExtent l="12700" t="6985" r="5080" b="12065"/>
                <wp:wrapNone/>
                <wp:docPr id="4" name="Овал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8545" cy="457200"/>
                        </a:xfrm>
                        <a:prstGeom prst="ellipse">
                          <a:avLst/>
                        </a:prstGeom>
                        <a:solidFill>
                          <a:srgbClr val="FFFFFF"/>
                        </a:solidFill>
                        <a:ln w="9525">
                          <a:solidFill>
                            <a:srgbClr val="FFFF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2387D4F" id="Овал 4" o:spid="_x0000_s1026" style="position:absolute;margin-left:196pt;margin-top:17.8pt;width:83.35pt;height:36pt;z-index:48760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" strokecolor="white"/>
            </w:pict>
          </mc:Fallback>
        </mc:AlternateContent>
      </w:r>
      <w:r w:rsidRPr="00ED106F">
        <w:rPr>
          <w:sz w:val="28"/>
          <w:szCs w:val="28"/>
          <w:lang w:val="en-US" w:eastAsia="ru-RU"/>
        </w:rPr>
        <w:t>©  M.Auezov South Kazakhstan University, 2023</w:t>
      </w:r>
    </w:p>
    <w:p w:rsidR="00D51FB7" w:rsidRDefault="00ED106F">
      <w:pPr>
        <w:pStyle w:val="1"/>
        <w:spacing w:before="72" w:after="7"/>
        <w:ind w:left="356" w:right="318"/>
        <w:jc w:val="center"/>
      </w:pPr>
      <w:r>
        <w:lastRenderedPageBreak/>
        <w:t>CONTENT</w:t>
      </w:r>
    </w:p>
    <w:tbl>
      <w:tblPr>
        <w:tblStyle w:val="TableNormal"/>
        <w:tblpPr w:leftFromText="180" w:rightFromText="180" w:vertAnchor="text" w:tblpY="1"/>
        <w:tblOverlap w:val="never"/>
        <w:tblW w:w="0" w:type="auto"/>
        <w:tblLayout w:type="fixed"/>
        <w:tblLook w:val="01E0" w:firstRow="1" w:lastRow="1" w:firstColumn="1" w:lastColumn="1" w:noHBand="0" w:noVBand="0"/>
      </w:tblPr>
      <w:tblGrid>
        <w:gridCol w:w="865"/>
        <w:gridCol w:w="110"/>
        <w:gridCol w:w="8148"/>
        <w:gridCol w:w="646"/>
      </w:tblGrid>
      <w:tr w:rsidR="00D51FB7" w:rsidTr="005060A6">
        <w:trPr>
          <w:trHeight w:val="270"/>
        </w:trPr>
        <w:tc>
          <w:tcPr>
            <w:tcW w:w="865" w:type="dxa"/>
          </w:tcPr>
          <w:p w:rsidR="00D51FB7" w:rsidRDefault="00D51FB7" w:rsidP="00ED106F">
            <w:pPr>
              <w:pStyle w:val="TableParagraph"/>
              <w:rPr>
                <w:sz w:val="20"/>
              </w:rPr>
            </w:pPr>
          </w:p>
        </w:tc>
        <w:tc>
          <w:tcPr>
            <w:tcW w:w="8258" w:type="dxa"/>
            <w:gridSpan w:val="2"/>
          </w:tcPr>
          <w:p w:rsidR="00D51FB7" w:rsidRDefault="00D51FB7" w:rsidP="00ED106F">
            <w:pPr>
              <w:pStyle w:val="TableParagraph"/>
              <w:spacing w:line="251" w:lineRule="exact"/>
              <w:ind w:left="184"/>
              <w:rPr>
                <w:sz w:val="24"/>
              </w:rPr>
            </w:pPr>
          </w:p>
        </w:tc>
        <w:tc>
          <w:tcPr>
            <w:tcW w:w="646" w:type="dxa"/>
          </w:tcPr>
          <w:p w:rsidR="00D51FB7" w:rsidRDefault="00D51FB7" w:rsidP="00ED106F">
            <w:pPr>
              <w:pStyle w:val="TableParagraph"/>
              <w:spacing w:line="251" w:lineRule="exact"/>
              <w:ind w:left="5"/>
              <w:jc w:val="center"/>
              <w:rPr>
                <w:sz w:val="24"/>
              </w:rPr>
            </w:pPr>
          </w:p>
        </w:tc>
      </w:tr>
      <w:tr w:rsidR="00D51FB7" w:rsidTr="005060A6">
        <w:trPr>
          <w:trHeight w:val="276"/>
        </w:trPr>
        <w:tc>
          <w:tcPr>
            <w:tcW w:w="865" w:type="dxa"/>
          </w:tcPr>
          <w:p w:rsidR="00D51FB7" w:rsidRDefault="00D51FB7" w:rsidP="00ED106F">
            <w:pPr>
              <w:pStyle w:val="TableParagraph"/>
              <w:rPr>
                <w:sz w:val="20"/>
              </w:rPr>
            </w:pPr>
          </w:p>
        </w:tc>
        <w:tc>
          <w:tcPr>
            <w:tcW w:w="8258" w:type="dxa"/>
            <w:gridSpan w:val="2"/>
          </w:tcPr>
          <w:p w:rsidR="00D51FB7" w:rsidRPr="005060A6" w:rsidRDefault="005060A6" w:rsidP="005060A6">
            <w:pPr>
              <w:pStyle w:val="1"/>
              <w:spacing w:before="72"/>
              <w:ind w:left="356" w:right="319"/>
              <w:rPr>
                <w:lang w:val="en-US"/>
              </w:rPr>
            </w:pPr>
            <w:r w:rsidRPr="005060A6">
              <w:rPr>
                <w:b w:val="0"/>
                <w:lang w:val="en-US"/>
              </w:rPr>
              <w:t>I</w:t>
            </w:r>
            <w:r w:rsidRPr="005060A6">
              <w:rPr>
                <w:b w:val="0"/>
                <w:lang w:val="en-US"/>
              </w:rPr>
              <w:t>ntroduction</w:t>
            </w:r>
          </w:p>
        </w:tc>
        <w:tc>
          <w:tcPr>
            <w:tcW w:w="646" w:type="dxa"/>
          </w:tcPr>
          <w:p w:rsidR="00D51FB7" w:rsidRDefault="00D51FB7" w:rsidP="00ED106F">
            <w:pPr>
              <w:pStyle w:val="TableParagraph"/>
              <w:spacing w:line="256" w:lineRule="exact"/>
              <w:ind w:left="5"/>
              <w:jc w:val="center"/>
              <w:rPr>
                <w:sz w:val="24"/>
              </w:rPr>
            </w:pPr>
          </w:p>
        </w:tc>
      </w:tr>
      <w:tr w:rsidR="00D51FB7" w:rsidTr="005060A6">
        <w:trPr>
          <w:trHeight w:val="275"/>
        </w:trPr>
        <w:tc>
          <w:tcPr>
            <w:tcW w:w="865" w:type="dxa"/>
          </w:tcPr>
          <w:p w:rsidR="00D51FB7" w:rsidRDefault="00ED106F" w:rsidP="00ED106F">
            <w:pPr>
              <w:pStyle w:val="TableParagraph"/>
              <w:spacing w:line="256" w:lineRule="exact"/>
              <w:ind w:left="200"/>
              <w:rPr>
                <w:sz w:val="24"/>
              </w:rPr>
            </w:pPr>
            <w:r>
              <w:rPr>
                <w:sz w:val="24"/>
              </w:rPr>
              <w:t>1</w:t>
            </w:r>
          </w:p>
        </w:tc>
        <w:tc>
          <w:tcPr>
            <w:tcW w:w="8258" w:type="dxa"/>
            <w:gridSpan w:val="2"/>
          </w:tcPr>
          <w:p w:rsidR="00D51FB7" w:rsidRPr="00D45D6E" w:rsidRDefault="00D45D6E" w:rsidP="00D45D6E">
            <w:pPr>
              <w:pStyle w:val="a3"/>
              <w:spacing w:before="2"/>
              <w:ind w:left="0"/>
              <w:jc w:val="left"/>
              <w:rPr>
                <w:lang w:val="en-US"/>
              </w:rPr>
            </w:pPr>
            <w:r w:rsidRPr="00D45D6E">
              <w:rPr>
                <w:lang w:val="en-US"/>
              </w:rPr>
              <w:t xml:space="preserve">    Soil pollution</w:t>
            </w:r>
          </w:p>
        </w:tc>
        <w:tc>
          <w:tcPr>
            <w:tcW w:w="646" w:type="dxa"/>
          </w:tcPr>
          <w:p w:rsidR="00D51FB7" w:rsidRDefault="00ED106F" w:rsidP="00ED106F">
            <w:pPr>
              <w:pStyle w:val="TableParagraph"/>
              <w:spacing w:line="256" w:lineRule="exact"/>
              <w:ind w:left="185" w:right="180"/>
              <w:jc w:val="center"/>
              <w:rPr>
                <w:sz w:val="24"/>
              </w:rPr>
            </w:pPr>
            <w:r>
              <w:rPr>
                <w:sz w:val="24"/>
              </w:rPr>
              <w:t>13</w:t>
            </w:r>
          </w:p>
        </w:tc>
      </w:tr>
      <w:tr w:rsidR="00D51FB7" w:rsidTr="005060A6">
        <w:trPr>
          <w:trHeight w:val="362"/>
        </w:trPr>
        <w:tc>
          <w:tcPr>
            <w:tcW w:w="865" w:type="dxa"/>
          </w:tcPr>
          <w:p w:rsidR="00D51FB7" w:rsidRDefault="00ED106F" w:rsidP="00ED106F">
            <w:pPr>
              <w:pStyle w:val="TableParagraph"/>
              <w:spacing w:line="271" w:lineRule="exact"/>
              <w:ind w:left="200"/>
              <w:rPr>
                <w:sz w:val="24"/>
              </w:rPr>
            </w:pPr>
            <w:r>
              <w:rPr>
                <w:sz w:val="24"/>
              </w:rPr>
              <w:t>1.1</w:t>
            </w:r>
          </w:p>
        </w:tc>
        <w:tc>
          <w:tcPr>
            <w:tcW w:w="8258" w:type="dxa"/>
            <w:gridSpan w:val="2"/>
          </w:tcPr>
          <w:p w:rsidR="00D51FB7" w:rsidRPr="00ED106F" w:rsidRDefault="00ED106F" w:rsidP="00ED106F">
            <w:pPr>
              <w:pStyle w:val="TableParagraph"/>
              <w:spacing w:line="318" w:lineRule="exact"/>
              <w:ind w:left="184"/>
              <w:rPr>
                <w:sz w:val="28"/>
                <w:lang w:val="en-US"/>
              </w:rPr>
            </w:pPr>
            <w:r w:rsidRPr="00ED106F">
              <w:rPr>
                <w:sz w:val="28"/>
                <w:lang w:val="en-US"/>
              </w:rPr>
              <w:t>The problem of soil pollution with toxic compounds</w:t>
            </w:r>
          </w:p>
        </w:tc>
        <w:tc>
          <w:tcPr>
            <w:tcW w:w="646" w:type="dxa"/>
          </w:tcPr>
          <w:p w:rsidR="00D51FB7" w:rsidRDefault="00ED106F" w:rsidP="00ED106F">
            <w:pPr>
              <w:pStyle w:val="TableParagraph"/>
              <w:spacing w:before="81" w:line="261" w:lineRule="exact"/>
              <w:ind w:left="185" w:right="180"/>
              <w:jc w:val="center"/>
              <w:rPr>
                <w:sz w:val="24"/>
              </w:rPr>
            </w:pPr>
            <w:r>
              <w:rPr>
                <w:sz w:val="24"/>
              </w:rPr>
              <w:t>13</w:t>
            </w:r>
          </w:p>
        </w:tc>
      </w:tr>
      <w:tr w:rsidR="00D51FB7" w:rsidRPr="00AD24FB" w:rsidTr="005060A6">
        <w:trPr>
          <w:trHeight w:val="321"/>
        </w:trPr>
        <w:tc>
          <w:tcPr>
            <w:tcW w:w="865" w:type="dxa"/>
          </w:tcPr>
          <w:p w:rsidR="00D51FB7" w:rsidRDefault="00ED106F" w:rsidP="00ED106F">
            <w:pPr>
              <w:pStyle w:val="TableParagraph"/>
              <w:spacing w:line="271" w:lineRule="exact"/>
              <w:ind w:left="200"/>
              <w:rPr>
                <w:sz w:val="24"/>
              </w:rPr>
            </w:pPr>
            <w:r>
              <w:rPr>
                <w:sz w:val="24"/>
              </w:rPr>
              <w:t>1.1.1</w:t>
            </w:r>
          </w:p>
        </w:tc>
        <w:tc>
          <w:tcPr>
            <w:tcW w:w="8258" w:type="dxa"/>
            <w:gridSpan w:val="2"/>
            <w:vMerge w:val="restart"/>
          </w:tcPr>
          <w:p w:rsidR="00D51FB7" w:rsidRPr="00ED106F" w:rsidRDefault="00ED106F" w:rsidP="00ED106F">
            <w:pPr>
              <w:pStyle w:val="TableParagraph"/>
              <w:spacing w:line="322" w:lineRule="exact"/>
              <w:ind w:left="184" w:right="2394"/>
              <w:rPr>
                <w:sz w:val="28"/>
                <w:lang w:val="en-US"/>
              </w:rPr>
            </w:pPr>
            <w:r w:rsidRPr="00ED106F">
              <w:rPr>
                <w:sz w:val="28"/>
                <w:lang w:val="en-US"/>
              </w:rPr>
              <w:t>Soil pollution</w:t>
            </w:r>
            <w:r w:rsidRPr="00ED106F">
              <w:rPr>
                <w:color w:val="0D0D0D"/>
                <w:sz w:val="28"/>
                <w:lang w:val="en-US"/>
              </w:rPr>
              <w:t>1-Methyl-1</w:t>
            </w:r>
            <w:r>
              <w:rPr>
                <w:color w:val="0D0D0D"/>
                <w:sz w:val="28"/>
              </w:rPr>
              <w:t>Н</w:t>
            </w:r>
            <w:r w:rsidRPr="00ED106F">
              <w:rPr>
                <w:color w:val="0D0D0D"/>
                <w:sz w:val="28"/>
                <w:lang w:val="en-US"/>
              </w:rPr>
              <w:t>-1,2,4-triazole, N-nitrosodimethylamine</w:t>
            </w:r>
          </w:p>
        </w:tc>
        <w:tc>
          <w:tcPr>
            <w:tcW w:w="646" w:type="dxa"/>
          </w:tcPr>
          <w:p w:rsidR="00D51FB7" w:rsidRPr="00ED106F" w:rsidRDefault="00D51FB7" w:rsidP="00ED106F">
            <w:pPr>
              <w:pStyle w:val="TableParagraph"/>
              <w:rPr>
                <w:sz w:val="24"/>
                <w:lang w:val="en-US"/>
              </w:rPr>
            </w:pPr>
          </w:p>
        </w:tc>
      </w:tr>
      <w:tr w:rsidR="00D51FB7" w:rsidTr="005060A6">
        <w:trPr>
          <w:trHeight w:val="322"/>
        </w:trPr>
        <w:tc>
          <w:tcPr>
            <w:tcW w:w="865" w:type="dxa"/>
          </w:tcPr>
          <w:p w:rsidR="00D51FB7" w:rsidRPr="00ED106F" w:rsidRDefault="00D51FB7" w:rsidP="00ED106F">
            <w:pPr>
              <w:pStyle w:val="TableParagraph"/>
              <w:rPr>
                <w:sz w:val="24"/>
                <w:lang w:val="en-US"/>
              </w:rPr>
            </w:pPr>
          </w:p>
        </w:tc>
        <w:tc>
          <w:tcPr>
            <w:tcW w:w="8258" w:type="dxa"/>
            <w:gridSpan w:val="2"/>
            <w:vMerge/>
          </w:tcPr>
          <w:p w:rsidR="00D51FB7" w:rsidRPr="00ED106F" w:rsidRDefault="00D51FB7" w:rsidP="00ED106F">
            <w:pPr>
              <w:rPr>
                <w:sz w:val="2"/>
                <w:szCs w:val="2"/>
                <w:lang w:val="en-US"/>
              </w:rPr>
            </w:pPr>
          </w:p>
        </w:tc>
        <w:tc>
          <w:tcPr>
            <w:tcW w:w="646" w:type="dxa"/>
          </w:tcPr>
          <w:p w:rsidR="00D51FB7" w:rsidRDefault="00ED106F" w:rsidP="00ED106F">
            <w:pPr>
              <w:pStyle w:val="TableParagraph"/>
              <w:spacing w:before="40" w:line="262" w:lineRule="exact"/>
              <w:ind w:left="185" w:right="180"/>
              <w:jc w:val="center"/>
              <w:rPr>
                <w:sz w:val="24"/>
              </w:rPr>
            </w:pPr>
            <w:r>
              <w:rPr>
                <w:sz w:val="24"/>
              </w:rPr>
              <w:t>15</w:t>
            </w:r>
          </w:p>
        </w:tc>
      </w:tr>
      <w:tr w:rsidR="00D51FB7" w:rsidTr="005060A6">
        <w:trPr>
          <w:trHeight w:val="322"/>
        </w:trPr>
        <w:tc>
          <w:tcPr>
            <w:tcW w:w="865" w:type="dxa"/>
          </w:tcPr>
          <w:p w:rsidR="00D51FB7" w:rsidRDefault="00ED106F" w:rsidP="00ED106F">
            <w:pPr>
              <w:pStyle w:val="TableParagraph"/>
              <w:spacing w:line="270" w:lineRule="exact"/>
              <w:ind w:left="200"/>
              <w:rPr>
                <w:sz w:val="24"/>
              </w:rPr>
            </w:pPr>
            <w:r>
              <w:rPr>
                <w:sz w:val="24"/>
              </w:rPr>
              <w:t>1.1.2</w:t>
            </w:r>
          </w:p>
        </w:tc>
        <w:tc>
          <w:tcPr>
            <w:tcW w:w="8258" w:type="dxa"/>
            <w:gridSpan w:val="2"/>
          </w:tcPr>
          <w:p w:rsidR="00D51FB7" w:rsidRDefault="00ED106F" w:rsidP="00ED106F">
            <w:pPr>
              <w:pStyle w:val="TableParagraph"/>
              <w:spacing w:line="303" w:lineRule="exact"/>
              <w:ind w:left="254"/>
              <w:rPr>
                <w:sz w:val="28"/>
              </w:rPr>
            </w:pPr>
            <w:r>
              <w:rPr>
                <w:color w:val="0D0D0D"/>
                <w:sz w:val="28"/>
              </w:rPr>
              <w:t>Soil pollution with phenols</w:t>
            </w:r>
          </w:p>
        </w:tc>
        <w:tc>
          <w:tcPr>
            <w:tcW w:w="646" w:type="dxa"/>
          </w:tcPr>
          <w:p w:rsidR="00D51FB7" w:rsidRDefault="00ED106F" w:rsidP="00ED106F">
            <w:pPr>
              <w:pStyle w:val="TableParagraph"/>
              <w:spacing w:before="39" w:line="263" w:lineRule="exact"/>
              <w:ind w:left="185" w:right="180"/>
              <w:jc w:val="center"/>
              <w:rPr>
                <w:sz w:val="24"/>
              </w:rPr>
            </w:pPr>
            <w:r>
              <w:rPr>
                <w:sz w:val="24"/>
              </w:rPr>
              <w:t>17</w:t>
            </w:r>
          </w:p>
        </w:tc>
      </w:tr>
      <w:tr w:rsidR="00D51FB7" w:rsidRPr="00AD24FB" w:rsidTr="005060A6">
        <w:trPr>
          <w:trHeight w:val="344"/>
        </w:trPr>
        <w:tc>
          <w:tcPr>
            <w:tcW w:w="865" w:type="dxa"/>
          </w:tcPr>
          <w:p w:rsidR="00D51FB7" w:rsidRDefault="00ED106F" w:rsidP="00ED106F">
            <w:pPr>
              <w:pStyle w:val="TableParagraph"/>
              <w:spacing w:line="316" w:lineRule="exact"/>
              <w:ind w:left="200"/>
              <w:rPr>
                <w:sz w:val="28"/>
              </w:rPr>
            </w:pPr>
            <w:r>
              <w:rPr>
                <w:sz w:val="28"/>
              </w:rPr>
              <w:t>1.2</w:t>
            </w:r>
          </w:p>
        </w:tc>
        <w:tc>
          <w:tcPr>
            <w:tcW w:w="8258" w:type="dxa"/>
            <w:gridSpan w:val="2"/>
            <w:vMerge w:val="restart"/>
          </w:tcPr>
          <w:p w:rsidR="00D51FB7" w:rsidRPr="00ED106F" w:rsidRDefault="00ED106F" w:rsidP="00ED106F">
            <w:pPr>
              <w:pStyle w:val="TableParagraph"/>
              <w:tabs>
                <w:tab w:val="left" w:pos="2033"/>
                <w:tab w:val="left" w:pos="3436"/>
                <w:tab w:val="left" w:pos="4800"/>
                <w:tab w:val="left" w:pos="6751"/>
              </w:tabs>
              <w:spacing w:line="316" w:lineRule="exact"/>
              <w:ind w:left="184"/>
              <w:rPr>
                <w:sz w:val="28"/>
                <w:lang w:val="en-US"/>
              </w:rPr>
            </w:pPr>
            <w:r w:rsidRPr="00ED106F">
              <w:rPr>
                <w:sz w:val="28"/>
                <w:lang w:val="en-US"/>
              </w:rPr>
              <w:t>Rationale for the importance of controlling concentrations of toxic chemical compounds in soils.</w:t>
            </w:r>
          </w:p>
        </w:tc>
        <w:tc>
          <w:tcPr>
            <w:tcW w:w="646" w:type="dxa"/>
          </w:tcPr>
          <w:p w:rsidR="00D51FB7" w:rsidRPr="00ED106F" w:rsidRDefault="00D51FB7" w:rsidP="00ED106F">
            <w:pPr>
              <w:pStyle w:val="TableParagraph"/>
              <w:rPr>
                <w:sz w:val="26"/>
                <w:lang w:val="en-US"/>
              </w:rPr>
            </w:pPr>
          </w:p>
        </w:tc>
      </w:tr>
      <w:tr w:rsidR="00D51FB7" w:rsidRPr="00ED106F" w:rsidTr="005060A6">
        <w:trPr>
          <w:trHeight w:val="299"/>
        </w:trPr>
        <w:tc>
          <w:tcPr>
            <w:tcW w:w="865" w:type="dxa"/>
          </w:tcPr>
          <w:p w:rsidR="00D51FB7" w:rsidRPr="00ED106F" w:rsidRDefault="00D51FB7" w:rsidP="00ED106F">
            <w:pPr>
              <w:pStyle w:val="TableParagraph"/>
              <w:rPr>
                <w:lang w:val="en-US"/>
              </w:rPr>
            </w:pPr>
          </w:p>
        </w:tc>
        <w:tc>
          <w:tcPr>
            <w:tcW w:w="8258" w:type="dxa"/>
            <w:gridSpan w:val="2"/>
            <w:vMerge/>
          </w:tcPr>
          <w:p w:rsidR="00D51FB7" w:rsidRPr="00ED106F" w:rsidRDefault="00D51FB7" w:rsidP="00ED106F">
            <w:pPr>
              <w:rPr>
                <w:sz w:val="2"/>
                <w:szCs w:val="2"/>
                <w:lang w:val="en-US"/>
              </w:rPr>
            </w:pPr>
          </w:p>
        </w:tc>
        <w:tc>
          <w:tcPr>
            <w:tcW w:w="646" w:type="dxa"/>
          </w:tcPr>
          <w:p w:rsidR="00D51FB7" w:rsidRPr="00ED106F" w:rsidRDefault="00ED106F" w:rsidP="00ED106F">
            <w:pPr>
              <w:pStyle w:val="TableParagraph"/>
              <w:spacing w:before="18" w:line="261" w:lineRule="exact"/>
              <w:ind w:left="185" w:right="180"/>
              <w:jc w:val="center"/>
              <w:rPr>
                <w:sz w:val="24"/>
                <w:lang w:val="en-US"/>
              </w:rPr>
            </w:pPr>
            <w:r w:rsidRPr="00ED106F">
              <w:rPr>
                <w:sz w:val="24"/>
                <w:lang w:val="en-US"/>
              </w:rPr>
              <w:t>18</w:t>
            </w:r>
          </w:p>
        </w:tc>
      </w:tr>
      <w:tr w:rsidR="00D51FB7" w:rsidRPr="00AD24FB" w:rsidTr="005060A6">
        <w:trPr>
          <w:trHeight w:val="321"/>
        </w:trPr>
        <w:tc>
          <w:tcPr>
            <w:tcW w:w="865" w:type="dxa"/>
          </w:tcPr>
          <w:p w:rsidR="00D51FB7" w:rsidRPr="00ED106F" w:rsidRDefault="00ED106F" w:rsidP="00ED106F">
            <w:pPr>
              <w:pStyle w:val="TableParagraph"/>
              <w:spacing w:line="271" w:lineRule="exact"/>
              <w:ind w:left="200"/>
              <w:rPr>
                <w:sz w:val="24"/>
                <w:lang w:val="en-US"/>
              </w:rPr>
            </w:pPr>
            <w:r w:rsidRPr="00ED106F">
              <w:rPr>
                <w:sz w:val="24"/>
                <w:lang w:val="en-US"/>
              </w:rPr>
              <w:t>1.3</w:t>
            </w:r>
          </w:p>
        </w:tc>
        <w:tc>
          <w:tcPr>
            <w:tcW w:w="8258" w:type="dxa"/>
            <w:gridSpan w:val="2"/>
            <w:vMerge w:val="restart"/>
          </w:tcPr>
          <w:p w:rsidR="00D51FB7" w:rsidRPr="00ED106F" w:rsidRDefault="00ED106F" w:rsidP="00ED106F">
            <w:pPr>
              <w:pStyle w:val="TableParagraph"/>
              <w:tabs>
                <w:tab w:val="left" w:pos="2475"/>
                <w:tab w:val="left" w:pos="4261"/>
                <w:tab w:val="left" w:pos="6415"/>
              </w:tabs>
              <w:spacing w:line="322" w:lineRule="exact"/>
              <w:ind w:left="184" w:right="207"/>
              <w:rPr>
                <w:sz w:val="28"/>
                <w:lang w:val="en-US"/>
              </w:rPr>
            </w:pPr>
            <w:r w:rsidRPr="00ED106F">
              <w:rPr>
                <w:sz w:val="28"/>
                <w:lang w:val="en-US"/>
              </w:rPr>
              <w:t>Cl</w:t>
            </w:r>
            <w:r>
              <w:rPr>
                <w:sz w:val="28"/>
                <w:lang w:val="en-US"/>
              </w:rPr>
              <w:t>assical determination methods</w:t>
            </w:r>
            <w:r>
              <w:rPr>
                <w:sz w:val="28"/>
                <w:lang w:val="en-US"/>
              </w:rPr>
              <w:tab/>
            </w:r>
            <w:r w:rsidRPr="00ED106F">
              <w:rPr>
                <w:spacing w:val="-1"/>
                <w:sz w:val="28"/>
                <w:lang w:val="en-US"/>
              </w:rPr>
              <w:t xml:space="preserve">organic </w:t>
            </w:r>
            <w:r w:rsidRPr="00ED106F">
              <w:rPr>
                <w:sz w:val="28"/>
                <w:lang w:val="en-US"/>
              </w:rPr>
              <w:t>contaminants in soils and their disadvantages</w:t>
            </w:r>
          </w:p>
        </w:tc>
        <w:tc>
          <w:tcPr>
            <w:tcW w:w="646" w:type="dxa"/>
          </w:tcPr>
          <w:p w:rsidR="00D51FB7" w:rsidRPr="00ED106F" w:rsidRDefault="00D51FB7" w:rsidP="00ED106F">
            <w:pPr>
              <w:pStyle w:val="TableParagraph"/>
              <w:rPr>
                <w:sz w:val="24"/>
                <w:lang w:val="en-US"/>
              </w:rPr>
            </w:pPr>
          </w:p>
        </w:tc>
      </w:tr>
      <w:tr w:rsidR="00D51FB7" w:rsidRPr="00ED106F" w:rsidTr="005060A6">
        <w:trPr>
          <w:trHeight w:val="322"/>
        </w:trPr>
        <w:tc>
          <w:tcPr>
            <w:tcW w:w="865" w:type="dxa"/>
          </w:tcPr>
          <w:p w:rsidR="00D51FB7" w:rsidRPr="00ED106F" w:rsidRDefault="00D51FB7" w:rsidP="00ED106F">
            <w:pPr>
              <w:pStyle w:val="TableParagraph"/>
              <w:rPr>
                <w:sz w:val="24"/>
                <w:lang w:val="en-US"/>
              </w:rPr>
            </w:pPr>
          </w:p>
        </w:tc>
        <w:tc>
          <w:tcPr>
            <w:tcW w:w="8258" w:type="dxa"/>
            <w:gridSpan w:val="2"/>
            <w:vMerge/>
          </w:tcPr>
          <w:p w:rsidR="00D51FB7" w:rsidRPr="00ED106F" w:rsidRDefault="00D51FB7" w:rsidP="00ED106F">
            <w:pPr>
              <w:rPr>
                <w:sz w:val="2"/>
                <w:szCs w:val="2"/>
                <w:lang w:val="en-US"/>
              </w:rPr>
            </w:pPr>
          </w:p>
        </w:tc>
        <w:tc>
          <w:tcPr>
            <w:tcW w:w="646" w:type="dxa"/>
          </w:tcPr>
          <w:p w:rsidR="00D51FB7" w:rsidRPr="00ED106F" w:rsidRDefault="00ED106F" w:rsidP="00ED106F">
            <w:pPr>
              <w:pStyle w:val="TableParagraph"/>
              <w:spacing w:before="40" w:line="262" w:lineRule="exact"/>
              <w:ind w:left="185" w:right="180"/>
              <w:jc w:val="center"/>
              <w:rPr>
                <w:sz w:val="24"/>
                <w:lang w:val="en-US"/>
              </w:rPr>
            </w:pPr>
            <w:r w:rsidRPr="00ED106F">
              <w:rPr>
                <w:sz w:val="24"/>
                <w:lang w:val="en-US"/>
              </w:rPr>
              <w:t>19</w:t>
            </w:r>
          </w:p>
        </w:tc>
      </w:tr>
      <w:tr w:rsidR="00D51FB7" w:rsidTr="005060A6">
        <w:trPr>
          <w:trHeight w:val="321"/>
        </w:trPr>
        <w:tc>
          <w:tcPr>
            <w:tcW w:w="865" w:type="dxa"/>
          </w:tcPr>
          <w:p w:rsidR="00D51FB7" w:rsidRPr="00ED106F" w:rsidRDefault="00ED106F" w:rsidP="00ED106F">
            <w:pPr>
              <w:pStyle w:val="TableParagraph"/>
              <w:spacing w:line="270" w:lineRule="exact"/>
              <w:ind w:left="200"/>
              <w:rPr>
                <w:sz w:val="24"/>
                <w:lang w:val="en-US"/>
              </w:rPr>
            </w:pPr>
            <w:r w:rsidRPr="00ED106F">
              <w:rPr>
                <w:sz w:val="24"/>
                <w:lang w:val="en-US"/>
              </w:rPr>
              <w:t>1.3.1</w:t>
            </w:r>
          </w:p>
        </w:tc>
        <w:tc>
          <w:tcPr>
            <w:tcW w:w="8258" w:type="dxa"/>
            <w:gridSpan w:val="2"/>
          </w:tcPr>
          <w:p w:rsidR="00D51FB7" w:rsidRDefault="00ED106F" w:rsidP="00ED106F">
            <w:pPr>
              <w:pStyle w:val="TableParagraph"/>
              <w:spacing w:line="302" w:lineRule="exact"/>
              <w:ind w:left="184"/>
              <w:rPr>
                <w:sz w:val="28"/>
              </w:rPr>
            </w:pPr>
            <w:r w:rsidRPr="00ED106F">
              <w:rPr>
                <w:sz w:val="28"/>
                <w:lang w:val="en-US"/>
              </w:rPr>
              <w:t>Solvent extract</w:t>
            </w:r>
            <w:r>
              <w:rPr>
                <w:sz w:val="28"/>
              </w:rPr>
              <w:t>ion</w:t>
            </w:r>
          </w:p>
        </w:tc>
        <w:tc>
          <w:tcPr>
            <w:tcW w:w="646" w:type="dxa"/>
          </w:tcPr>
          <w:p w:rsidR="00D51FB7" w:rsidRDefault="00ED106F" w:rsidP="00ED106F">
            <w:pPr>
              <w:pStyle w:val="TableParagraph"/>
              <w:spacing w:before="40" w:line="262" w:lineRule="exact"/>
              <w:ind w:left="185" w:right="180"/>
              <w:jc w:val="center"/>
              <w:rPr>
                <w:sz w:val="24"/>
              </w:rPr>
            </w:pPr>
            <w:r>
              <w:rPr>
                <w:sz w:val="24"/>
              </w:rPr>
              <w:t>20</w:t>
            </w:r>
          </w:p>
        </w:tc>
      </w:tr>
      <w:tr w:rsidR="00D51FB7" w:rsidTr="005060A6">
        <w:trPr>
          <w:trHeight w:val="321"/>
        </w:trPr>
        <w:tc>
          <w:tcPr>
            <w:tcW w:w="865" w:type="dxa"/>
          </w:tcPr>
          <w:p w:rsidR="00D51FB7" w:rsidRDefault="00ED106F" w:rsidP="00ED106F">
            <w:pPr>
              <w:pStyle w:val="TableParagraph"/>
              <w:spacing w:line="270" w:lineRule="exact"/>
              <w:ind w:left="200"/>
              <w:rPr>
                <w:sz w:val="24"/>
              </w:rPr>
            </w:pPr>
            <w:r>
              <w:rPr>
                <w:sz w:val="24"/>
              </w:rPr>
              <w:t>1.3.2</w:t>
            </w:r>
          </w:p>
        </w:tc>
        <w:tc>
          <w:tcPr>
            <w:tcW w:w="8258" w:type="dxa"/>
            <w:gridSpan w:val="2"/>
          </w:tcPr>
          <w:p w:rsidR="00D51FB7" w:rsidRDefault="00ED106F" w:rsidP="00ED106F">
            <w:pPr>
              <w:pStyle w:val="TableParagraph"/>
              <w:spacing w:line="302" w:lineRule="exact"/>
              <w:ind w:left="184"/>
              <w:rPr>
                <w:sz w:val="28"/>
              </w:rPr>
            </w:pPr>
            <w:r>
              <w:rPr>
                <w:sz w:val="28"/>
              </w:rPr>
              <w:t>Static Headspace Analysis</w:t>
            </w:r>
          </w:p>
        </w:tc>
        <w:tc>
          <w:tcPr>
            <w:tcW w:w="646" w:type="dxa"/>
          </w:tcPr>
          <w:p w:rsidR="00D51FB7" w:rsidRDefault="00ED106F" w:rsidP="00ED106F">
            <w:pPr>
              <w:pStyle w:val="TableParagraph"/>
              <w:spacing w:before="39" w:line="262" w:lineRule="exact"/>
              <w:ind w:left="185" w:right="180"/>
              <w:jc w:val="center"/>
              <w:rPr>
                <w:sz w:val="24"/>
              </w:rPr>
            </w:pPr>
            <w:r>
              <w:rPr>
                <w:sz w:val="24"/>
              </w:rPr>
              <w:t>22</w:t>
            </w:r>
          </w:p>
        </w:tc>
      </w:tr>
      <w:tr w:rsidR="00D51FB7" w:rsidTr="005060A6">
        <w:trPr>
          <w:trHeight w:val="321"/>
        </w:trPr>
        <w:tc>
          <w:tcPr>
            <w:tcW w:w="865" w:type="dxa"/>
          </w:tcPr>
          <w:p w:rsidR="00D51FB7" w:rsidRDefault="00ED106F" w:rsidP="00ED106F">
            <w:pPr>
              <w:pStyle w:val="TableParagraph"/>
              <w:spacing w:line="270" w:lineRule="exact"/>
              <w:ind w:left="200"/>
              <w:rPr>
                <w:sz w:val="24"/>
              </w:rPr>
            </w:pPr>
            <w:r>
              <w:rPr>
                <w:sz w:val="24"/>
              </w:rPr>
              <w:t>1.3.3</w:t>
            </w:r>
          </w:p>
        </w:tc>
        <w:tc>
          <w:tcPr>
            <w:tcW w:w="8258" w:type="dxa"/>
            <w:gridSpan w:val="2"/>
          </w:tcPr>
          <w:p w:rsidR="00D51FB7" w:rsidRDefault="00ED106F" w:rsidP="00ED106F">
            <w:pPr>
              <w:pStyle w:val="TableParagraph"/>
              <w:spacing w:line="302" w:lineRule="exact"/>
              <w:ind w:left="184"/>
              <w:rPr>
                <w:sz w:val="28"/>
              </w:rPr>
            </w:pPr>
            <w:r>
              <w:rPr>
                <w:sz w:val="28"/>
              </w:rPr>
              <w:t>Dynamic headspace analysis</w:t>
            </w:r>
          </w:p>
        </w:tc>
        <w:tc>
          <w:tcPr>
            <w:tcW w:w="646" w:type="dxa"/>
          </w:tcPr>
          <w:p w:rsidR="00D51FB7" w:rsidRDefault="00ED106F" w:rsidP="00ED106F">
            <w:pPr>
              <w:pStyle w:val="TableParagraph"/>
              <w:spacing w:before="39" w:line="262" w:lineRule="exact"/>
              <w:ind w:left="185" w:right="180"/>
              <w:jc w:val="center"/>
              <w:rPr>
                <w:sz w:val="24"/>
              </w:rPr>
            </w:pPr>
            <w:r>
              <w:rPr>
                <w:sz w:val="24"/>
              </w:rPr>
              <w:t>26</w:t>
            </w:r>
          </w:p>
        </w:tc>
      </w:tr>
      <w:tr w:rsidR="00D51FB7" w:rsidTr="005060A6">
        <w:trPr>
          <w:trHeight w:val="321"/>
        </w:trPr>
        <w:tc>
          <w:tcPr>
            <w:tcW w:w="865" w:type="dxa"/>
          </w:tcPr>
          <w:p w:rsidR="00D51FB7" w:rsidRDefault="00ED106F" w:rsidP="00ED106F">
            <w:pPr>
              <w:pStyle w:val="TableParagraph"/>
              <w:spacing w:line="270" w:lineRule="exact"/>
              <w:ind w:left="200"/>
              <w:rPr>
                <w:sz w:val="24"/>
              </w:rPr>
            </w:pPr>
            <w:r>
              <w:rPr>
                <w:sz w:val="24"/>
              </w:rPr>
              <w:t>1.3.4</w:t>
            </w:r>
          </w:p>
        </w:tc>
        <w:tc>
          <w:tcPr>
            <w:tcW w:w="8258" w:type="dxa"/>
            <w:gridSpan w:val="2"/>
            <w:vMerge w:val="restart"/>
          </w:tcPr>
          <w:p w:rsidR="00D51FB7" w:rsidRPr="00ED106F" w:rsidRDefault="00ED106F" w:rsidP="00ED106F">
            <w:pPr>
              <w:pStyle w:val="TableParagraph"/>
              <w:spacing w:line="317" w:lineRule="exact"/>
              <w:ind w:left="184"/>
              <w:rPr>
                <w:sz w:val="28"/>
                <w:lang w:val="en-US"/>
              </w:rPr>
            </w:pPr>
            <w:r w:rsidRPr="00ED106F">
              <w:rPr>
                <w:sz w:val="28"/>
                <w:lang w:val="en-US"/>
              </w:rPr>
              <w:t>Standard Test Methods for Organic Contaminants</w:t>
            </w:r>
          </w:p>
          <w:p w:rsidR="00D51FB7" w:rsidRDefault="00ED106F" w:rsidP="00ED106F">
            <w:pPr>
              <w:pStyle w:val="TableParagraph"/>
              <w:spacing w:before="2" w:line="306" w:lineRule="exact"/>
              <w:ind w:left="184"/>
              <w:rPr>
                <w:sz w:val="28"/>
              </w:rPr>
            </w:pPr>
            <w:r>
              <w:rPr>
                <w:sz w:val="28"/>
              </w:rPr>
              <w:t>in soil</w:t>
            </w:r>
          </w:p>
        </w:tc>
        <w:tc>
          <w:tcPr>
            <w:tcW w:w="646" w:type="dxa"/>
          </w:tcPr>
          <w:p w:rsidR="00D51FB7" w:rsidRDefault="00D51FB7" w:rsidP="00ED106F">
            <w:pPr>
              <w:pStyle w:val="TableParagraph"/>
              <w:rPr>
                <w:sz w:val="24"/>
              </w:rPr>
            </w:pPr>
          </w:p>
        </w:tc>
      </w:tr>
      <w:tr w:rsidR="00D51FB7" w:rsidTr="005060A6">
        <w:trPr>
          <w:trHeight w:val="323"/>
        </w:trPr>
        <w:tc>
          <w:tcPr>
            <w:tcW w:w="865" w:type="dxa"/>
          </w:tcPr>
          <w:p w:rsidR="00D51FB7" w:rsidRDefault="00D51FB7" w:rsidP="00ED106F">
            <w:pPr>
              <w:pStyle w:val="TableParagraph"/>
              <w:rPr>
                <w:sz w:val="24"/>
              </w:rPr>
            </w:pPr>
          </w:p>
        </w:tc>
        <w:tc>
          <w:tcPr>
            <w:tcW w:w="8258" w:type="dxa"/>
            <w:gridSpan w:val="2"/>
            <w:vMerge/>
          </w:tcPr>
          <w:p w:rsidR="00D51FB7" w:rsidRDefault="00D51FB7" w:rsidP="00ED106F">
            <w:pPr>
              <w:rPr>
                <w:sz w:val="2"/>
                <w:szCs w:val="2"/>
              </w:rPr>
            </w:pPr>
          </w:p>
        </w:tc>
        <w:tc>
          <w:tcPr>
            <w:tcW w:w="646" w:type="dxa"/>
          </w:tcPr>
          <w:p w:rsidR="00D51FB7" w:rsidRDefault="00ED106F" w:rsidP="00ED106F">
            <w:pPr>
              <w:pStyle w:val="TableParagraph"/>
              <w:spacing w:before="41" w:line="262" w:lineRule="exact"/>
              <w:ind w:left="185" w:right="180"/>
              <w:jc w:val="center"/>
              <w:rPr>
                <w:sz w:val="24"/>
              </w:rPr>
            </w:pPr>
            <w:r>
              <w:rPr>
                <w:sz w:val="24"/>
              </w:rPr>
              <w:t>27</w:t>
            </w:r>
          </w:p>
        </w:tc>
      </w:tr>
      <w:tr w:rsidR="00D51FB7" w:rsidTr="005060A6">
        <w:trPr>
          <w:trHeight w:val="321"/>
        </w:trPr>
        <w:tc>
          <w:tcPr>
            <w:tcW w:w="865" w:type="dxa"/>
          </w:tcPr>
          <w:p w:rsidR="00D51FB7" w:rsidRDefault="00ED106F" w:rsidP="00ED106F">
            <w:pPr>
              <w:pStyle w:val="TableParagraph"/>
              <w:spacing w:line="270" w:lineRule="exact"/>
              <w:ind w:left="200"/>
              <w:rPr>
                <w:sz w:val="24"/>
              </w:rPr>
            </w:pPr>
            <w:r>
              <w:rPr>
                <w:sz w:val="24"/>
              </w:rPr>
              <w:t>1.4</w:t>
            </w:r>
          </w:p>
        </w:tc>
        <w:tc>
          <w:tcPr>
            <w:tcW w:w="8258" w:type="dxa"/>
            <w:gridSpan w:val="2"/>
          </w:tcPr>
          <w:p w:rsidR="00D51FB7" w:rsidRPr="00ED106F" w:rsidRDefault="00ED106F" w:rsidP="00ED106F">
            <w:pPr>
              <w:pStyle w:val="TableParagraph"/>
              <w:spacing w:line="302" w:lineRule="exact"/>
              <w:ind w:left="184"/>
              <w:rPr>
                <w:sz w:val="28"/>
                <w:lang w:val="en-US"/>
              </w:rPr>
            </w:pPr>
            <w:r w:rsidRPr="00ED106F">
              <w:rPr>
                <w:sz w:val="28"/>
                <w:lang w:val="en-US"/>
              </w:rPr>
              <w:t>SPME and methods based on it</w:t>
            </w:r>
          </w:p>
        </w:tc>
        <w:tc>
          <w:tcPr>
            <w:tcW w:w="646" w:type="dxa"/>
          </w:tcPr>
          <w:p w:rsidR="00D51FB7" w:rsidRDefault="00ED106F" w:rsidP="00ED106F">
            <w:pPr>
              <w:pStyle w:val="TableParagraph"/>
              <w:spacing w:before="39" w:line="262" w:lineRule="exact"/>
              <w:ind w:left="185" w:right="180"/>
              <w:jc w:val="center"/>
              <w:rPr>
                <w:sz w:val="24"/>
              </w:rPr>
            </w:pPr>
            <w:r>
              <w:rPr>
                <w:sz w:val="24"/>
              </w:rPr>
              <w:t>29</w:t>
            </w:r>
          </w:p>
        </w:tc>
      </w:tr>
      <w:tr w:rsidR="00D51FB7" w:rsidTr="005060A6">
        <w:trPr>
          <w:trHeight w:val="321"/>
        </w:trPr>
        <w:tc>
          <w:tcPr>
            <w:tcW w:w="865" w:type="dxa"/>
          </w:tcPr>
          <w:p w:rsidR="00D51FB7" w:rsidRDefault="00ED106F" w:rsidP="00ED106F">
            <w:pPr>
              <w:pStyle w:val="TableParagraph"/>
              <w:spacing w:line="270" w:lineRule="exact"/>
              <w:ind w:left="200"/>
              <w:rPr>
                <w:sz w:val="24"/>
              </w:rPr>
            </w:pPr>
            <w:r>
              <w:rPr>
                <w:sz w:val="24"/>
              </w:rPr>
              <w:t>1.4.1</w:t>
            </w:r>
          </w:p>
        </w:tc>
        <w:tc>
          <w:tcPr>
            <w:tcW w:w="8258" w:type="dxa"/>
            <w:gridSpan w:val="2"/>
          </w:tcPr>
          <w:p w:rsidR="00D51FB7" w:rsidRDefault="00ED106F" w:rsidP="00ED106F">
            <w:pPr>
              <w:pStyle w:val="TableParagraph"/>
              <w:spacing w:line="302" w:lineRule="exact"/>
              <w:ind w:left="184"/>
              <w:rPr>
                <w:sz w:val="28"/>
              </w:rPr>
            </w:pPr>
            <w:r>
              <w:rPr>
                <w:sz w:val="28"/>
              </w:rPr>
              <w:t>Method principle</w:t>
            </w:r>
          </w:p>
        </w:tc>
        <w:tc>
          <w:tcPr>
            <w:tcW w:w="646" w:type="dxa"/>
          </w:tcPr>
          <w:p w:rsidR="00D51FB7" w:rsidRDefault="00ED106F" w:rsidP="00ED106F">
            <w:pPr>
              <w:pStyle w:val="TableParagraph"/>
              <w:spacing w:before="39" w:line="262" w:lineRule="exact"/>
              <w:ind w:left="185" w:right="180"/>
              <w:jc w:val="center"/>
              <w:rPr>
                <w:sz w:val="24"/>
              </w:rPr>
            </w:pPr>
            <w:r>
              <w:rPr>
                <w:sz w:val="24"/>
              </w:rPr>
              <w:t>29</w:t>
            </w:r>
          </w:p>
        </w:tc>
      </w:tr>
      <w:tr w:rsidR="00D51FB7" w:rsidTr="005060A6">
        <w:trPr>
          <w:trHeight w:val="321"/>
        </w:trPr>
        <w:tc>
          <w:tcPr>
            <w:tcW w:w="865" w:type="dxa"/>
          </w:tcPr>
          <w:p w:rsidR="00D51FB7" w:rsidRDefault="00ED106F" w:rsidP="00ED106F">
            <w:pPr>
              <w:pStyle w:val="TableParagraph"/>
              <w:spacing w:line="270" w:lineRule="exact"/>
              <w:ind w:left="200"/>
              <w:rPr>
                <w:sz w:val="24"/>
              </w:rPr>
            </w:pPr>
            <w:r>
              <w:rPr>
                <w:sz w:val="24"/>
              </w:rPr>
              <w:t>1.4.2</w:t>
            </w:r>
          </w:p>
        </w:tc>
        <w:tc>
          <w:tcPr>
            <w:tcW w:w="8258" w:type="dxa"/>
            <w:gridSpan w:val="2"/>
          </w:tcPr>
          <w:p w:rsidR="00D51FB7" w:rsidRDefault="00ED106F" w:rsidP="00ED106F">
            <w:pPr>
              <w:pStyle w:val="TableParagraph"/>
              <w:spacing w:line="302" w:lineRule="exact"/>
              <w:ind w:left="184"/>
              <w:rPr>
                <w:sz w:val="28"/>
              </w:rPr>
            </w:pPr>
            <w:r>
              <w:rPr>
                <w:sz w:val="28"/>
              </w:rPr>
              <w:t>Features and Benefits</w:t>
            </w:r>
          </w:p>
        </w:tc>
        <w:tc>
          <w:tcPr>
            <w:tcW w:w="646" w:type="dxa"/>
          </w:tcPr>
          <w:p w:rsidR="00D51FB7" w:rsidRDefault="00ED106F" w:rsidP="00ED106F">
            <w:pPr>
              <w:pStyle w:val="TableParagraph"/>
              <w:spacing w:before="39" w:line="262" w:lineRule="exact"/>
              <w:ind w:left="185" w:right="180"/>
              <w:jc w:val="center"/>
              <w:rPr>
                <w:sz w:val="24"/>
              </w:rPr>
            </w:pPr>
            <w:r>
              <w:rPr>
                <w:sz w:val="24"/>
              </w:rPr>
              <w:t>31</w:t>
            </w:r>
          </w:p>
        </w:tc>
      </w:tr>
      <w:tr w:rsidR="00D51FB7" w:rsidTr="005060A6">
        <w:trPr>
          <w:trHeight w:val="321"/>
        </w:trPr>
        <w:tc>
          <w:tcPr>
            <w:tcW w:w="865" w:type="dxa"/>
          </w:tcPr>
          <w:p w:rsidR="00D51FB7" w:rsidRDefault="00ED106F" w:rsidP="00ED106F">
            <w:pPr>
              <w:pStyle w:val="TableParagraph"/>
              <w:spacing w:line="270" w:lineRule="exact"/>
              <w:ind w:left="200"/>
              <w:rPr>
                <w:sz w:val="24"/>
              </w:rPr>
            </w:pPr>
            <w:r>
              <w:rPr>
                <w:sz w:val="24"/>
              </w:rPr>
              <w:t>1.4.3</w:t>
            </w:r>
          </w:p>
        </w:tc>
        <w:tc>
          <w:tcPr>
            <w:tcW w:w="8258" w:type="dxa"/>
            <w:gridSpan w:val="2"/>
          </w:tcPr>
          <w:p w:rsidR="00D51FB7" w:rsidRPr="00ED106F" w:rsidRDefault="00ED106F" w:rsidP="00ED106F">
            <w:pPr>
              <w:pStyle w:val="TableParagraph"/>
              <w:spacing w:line="302" w:lineRule="exact"/>
              <w:ind w:left="184"/>
              <w:rPr>
                <w:sz w:val="28"/>
                <w:lang w:val="en-US"/>
              </w:rPr>
            </w:pPr>
            <w:r w:rsidRPr="00ED106F">
              <w:rPr>
                <w:sz w:val="28"/>
                <w:lang w:val="en-US"/>
              </w:rPr>
              <w:t>Features of quantitative determination by the SPME method</w:t>
            </w:r>
          </w:p>
        </w:tc>
        <w:tc>
          <w:tcPr>
            <w:tcW w:w="646" w:type="dxa"/>
          </w:tcPr>
          <w:p w:rsidR="00D51FB7" w:rsidRDefault="00ED106F" w:rsidP="00ED106F">
            <w:pPr>
              <w:pStyle w:val="TableParagraph"/>
              <w:spacing w:before="39" w:line="262" w:lineRule="exact"/>
              <w:ind w:left="185" w:right="180"/>
              <w:jc w:val="center"/>
              <w:rPr>
                <w:sz w:val="24"/>
              </w:rPr>
            </w:pPr>
            <w:r>
              <w:rPr>
                <w:sz w:val="24"/>
              </w:rPr>
              <w:t>34</w:t>
            </w:r>
          </w:p>
        </w:tc>
      </w:tr>
      <w:tr w:rsidR="00D51FB7" w:rsidTr="005060A6">
        <w:trPr>
          <w:trHeight w:val="324"/>
        </w:trPr>
        <w:tc>
          <w:tcPr>
            <w:tcW w:w="865" w:type="dxa"/>
          </w:tcPr>
          <w:p w:rsidR="00D51FB7" w:rsidRDefault="00ED106F" w:rsidP="00ED106F">
            <w:pPr>
              <w:pStyle w:val="TableParagraph"/>
              <w:spacing w:line="270" w:lineRule="exact"/>
              <w:ind w:left="200"/>
              <w:rPr>
                <w:sz w:val="24"/>
              </w:rPr>
            </w:pPr>
            <w:r>
              <w:rPr>
                <w:sz w:val="24"/>
              </w:rPr>
              <w:t>1.4.4</w:t>
            </w:r>
          </w:p>
        </w:tc>
        <w:tc>
          <w:tcPr>
            <w:tcW w:w="8258" w:type="dxa"/>
            <w:gridSpan w:val="2"/>
          </w:tcPr>
          <w:p w:rsidR="00D51FB7" w:rsidRPr="00ED106F" w:rsidRDefault="00ED106F" w:rsidP="00ED106F">
            <w:pPr>
              <w:pStyle w:val="TableParagraph"/>
              <w:spacing w:line="304" w:lineRule="exact"/>
              <w:ind w:left="184"/>
              <w:rPr>
                <w:i/>
                <w:sz w:val="28"/>
                <w:lang w:val="en-US"/>
              </w:rPr>
            </w:pPr>
            <w:r w:rsidRPr="00ED106F">
              <w:rPr>
                <w:sz w:val="28"/>
                <w:lang w:val="en-US"/>
              </w:rPr>
              <w:t>Soil chemistry. Adsorption and desorption processes</w:t>
            </w:r>
            <w:r w:rsidRPr="00ED106F">
              <w:rPr>
                <w:i/>
                <w:color w:val="FF0000"/>
                <w:sz w:val="28"/>
                <w:lang w:val="en-US"/>
              </w:rPr>
              <w:t>.</w:t>
            </w:r>
          </w:p>
        </w:tc>
        <w:tc>
          <w:tcPr>
            <w:tcW w:w="646" w:type="dxa"/>
          </w:tcPr>
          <w:p w:rsidR="00D51FB7" w:rsidRDefault="00ED106F" w:rsidP="00ED106F">
            <w:pPr>
              <w:pStyle w:val="TableParagraph"/>
              <w:spacing w:before="42" w:line="262" w:lineRule="exact"/>
              <w:ind w:left="185" w:right="180"/>
              <w:jc w:val="center"/>
              <w:rPr>
                <w:sz w:val="24"/>
              </w:rPr>
            </w:pPr>
            <w:r>
              <w:rPr>
                <w:sz w:val="24"/>
              </w:rPr>
              <w:t>39</w:t>
            </w:r>
          </w:p>
        </w:tc>
      </w:tr>
      <w:tr w:rsidR="00D51FB7" w:rsidRPr="00AD24FB" w:rsidTr="005060A6">
        <w:trPr>
          <w:trHeight w:val="344"/>
        </w:trPr>
        <w:tc>
          <w:tcPr>
            <w:tcW w:w="865" w:type="dxa"/>
          </w:tcPr>
          <w:p w:rsidR="00D51FB7" w:rsidRDefault="00ED106F" w:rsidP="00ED106F">
            <w:pPr>
              <w:pStyle w:val="TableParagraph"/>
              <w:spacing w:line="317" w:lineRule="exact"/>
              <w:ind w:left="200"/>
              <w:rPr>
                <w:sz w:val="28"/>
              </w:rPr>
            </w:pPr>
            <w:r>
              <w:rPr>
                <w:sz w:val="28"/>
              </w:rPr>
              <w:t>1.5</w:t>
            </w:r>
          </w:p>
        </w:tc>
        <w:tc>
          <w:tcPr>
            <w:tcW w:w="8258" w:type="dxa"/>
            <w:gridSpan w:val="2"/>
            <w:vMerge w:val="restart"/>
          </w:tcPr>
          <w:p w:rsidR="00D51FB7" w:rsidRPr="00ED106F" w:rsidRDefault="00ED106F" w:rsidP="00ED106F">
            <w:pPr>
              <w:pStyle w:val="TableParagraph"/>
              <w:spacing w:line="317" w:lineRule="exact"/>
              <w:ind w:left="184"/>
              <w:rPr>
                <w:sz w:val="28"/>
                <w:lang w:val="en-US"/>
              </w:rPr>
            </w:pPr>
            <w:r w:rsidRPr="00ED106F">
              <w:rPr>
                <w:sz w:val="28"/>
                <w:lang w:val="en-US"/>
              </w:rPr>
              <w:t>Physico-chemical properties and toxicity</w:t>
            </w:r>
          </w:p>
          <w:p w:rsidR="00D51FB7" w:rsidRPr="00ED106F" w:rsidRDefault="00ED106F" w:rsidP="00ED106F">
            <w:pPr>
              <w:pStyle w:val="TableParagraph"/>
              <w:spacing w:line="306" w:lineRule="exact"/>
              <w:ind w:left="184"/>
              <w:rPr>
                <w:sz w:val="28"/>
                <w:lang w:val="en-US"/>
              </w:rPr>
            </w:pPr>
            <w:r w:rsidRPr="00ED106F">
              <w:rPr>
                <w:sz w:val="28"/>
                <w:lang w:val="en-US"/>
              </w:rPr>
              <w:t>N-nitrosodimethylamine, 1-methyl-1H-1,2,4-triazole and phenol</w:t>
            </w:r>
          </w:p>
        </w:tc>
        <w:tc>
          <w:tcPr>
            <w:tcW w:w="646" w:type="dxa"/>
          </w:tcPr>
          <w:p w:rsidR="00D51FB7" w:rsidRPr="00ED106F" w:rsidRDefault="00D51FB7" w:rsidP="00ED106F">
            <w:pPr>
              <w:pStyle w:val="TableParagraph"/>
              <w:rPr>
                <w:sz w:val="26"/>
                <w:lang w:val="en-US"/>
              </w:rPr>
            </w:pPr>
          </w:p>
        </w:tc>
      </w:tr>
      <w:tr w:rsidR="00D51FB7" w:rsidTr="005060A6">
        <w:trPr>
          <w:trHeight w:val="298"/>
        </w:trPr>
        <w:tc>
          <w:tcPr>
            <w:tcW w:w="865" w:type="dxa"/>
          </w:tcPr>
          <w:p w:rsidR="00D51FB7" w:rsidRPr="00ED106F" w:rsidRDefault="00D51FB7" w:rsidP="00ED106F">
            <w:pPr>
              <w:pStyle w:val="TableParagraph"/>
              <w:rPr>
                <w:lang w:val="en-US"/>
              </w:rPr>
            </w:pPr>
          </w:p>
        </w:tc>
        <w:tc>
          <w:tcPr>
            <w:tcW w:w="8258" w:type="dxa"/>
            <w:gridSpan w:val="2"/>
            <w:vMerge/>
          </w:tcPr>
          <w:p w:rsidR="00D51FB7" w:rsidRPr="00ED106F" w:rsidRDefault="00D51FB7" w:rsidP="00ED106F">
            <w:pPr>
              <w:rPr>
                <w:sz w:val="2"/>
                <w:szCs w:val="2"/>
                <w:lang w:val="en-US"/>
              </w:rPr>
            </w:pPr>
          </w:p>
        </w:tc>
        <w:tc>
          <w:tcPr>
            <w:tcW w:w="646" w:type="dxa"/>
          </w:tcPr>
          <w:p w:rsidR="00D51FB7" w:rsidRDefault="00ED106F" w:rsidP="00ED106F">
            <w:pPr>
              <w:pStyle w:val="TableParagraph"/>
              <w:spacing w:before="17" w:line="262" w:lineRule="exact"/>
              <w:ind w:left="185" w:right="180"/>
              <w:jc w:val="center"/>
              <w:rPr>
                <w:sz w:val="24"/>
              </w:rPr>
            </w:pPr>
            <w:r>
              <w:rPr>
                <w:sz w:val="24"/>
              </w:rPr>
              <w:t>40</w:t>
            </w:r>
          </w:p>
        </w:tc>
      </w:tr>
      <w:tr w:rsidR="00D51FB7" w:rsidTr="005060A6">
        <w:trPr>
          <w:trHeight w:val="320"/>
        </w:trPr>
        <w:tc>
          <w:tcPr>
            <w:tcW w:w="865" w:type="dxa"/>
          </w:tcPr>
          <w:p w:rsidR="00D51FB7" w:rsidRDefault="00ED106F" w:rsidP="00ED106F">
            <w:pPr>
              <w:pStyle w:val="TableParagraph"/>
              <w:spacing w:line="270" w:lineRule="exact"/>
              <w:ind w:left="200"/>
              <w:rPr>
                <w:sz w:val="24"/>
              </w:rPr>
            </w:pPr>
            <w:r>
              <w:rPr>
                <w:sz w:val="24"/>
              </w:rPr>
              <w:t>1.6</w:t>
            </w:r>
          </w:p>
        </w:tc>
        <w:tc>
          <w:tcPr>
            <w:tcW w:w="8258" w:type="dxa"/>
            <w:gridSpan w:val="2"/>
            <w:vMerge w:val="restart"/>
          </w:tcPr>
          <w:p w:rsidR="00D51FB7" w:rsidRPr="00ED106F" w:rsidRDefault="00ED106F" w:rsidP="00ED106F">
            <w:pPr>
              <w:pStyle w:val="TableParagraph"/>
              <w:spacing w:line="317" w:lineRule="exact"/>
              <w:ind w:left="184"/>
              <w:rPr>
                <w:sz w:val="28"/>
                <w:lang w:val="en-US"/>
              </w:rPr>
            </w:pPr>
            <w:r w:rsidRPr="00ED106F">
              <w:rPr>
                <w:sz w:val="28"/>
                <w:lang w:val="en-US"/>
              </w:rPr>
              <w:t>Methods for the determination of 1-methyl-1H-1,2,4-triazole,</w:t>
            </w:r>
          </w:p>
          <w:p w:rsidR="00D51FB7" w:rsidRDefault="00ED106F" w:rsidP="00ED106F">
            <w:pPr>
              <w:pStyle w:val="TableParagraph"/>
              <w:spacing w:line="306" w:lineRule="exact"/>
              <w:ind w:left="184"/>
              <w:rPr>
                <w:sz w:val="28"/>
              </w:rPr>
            </w:pPr>
            <w:r>
              <w:rPr>
                <w:sz w:val="28"/>
              </w:rPr>
              <w:t>N-nitrosodimethylamine and phenol</w:t>
            </w:r>
          </w:p>
        </w:tc>
        <w:tc>
          <w:tcPr>
            <w:tcW w:w="646" w:type="dxa"/>
          </w:tcPr>
          <w:p w:rsidR="00D51FB7" w:rsidRDefault="00D51FB7" w:rsidP="00ED106F">
            <w:pPr>
              <w:pStyle w:val="TableParagraph"/>
              <w:rPr>
                <w:sz w:val="24"/>
              </w:rPr>
            </w:pPr>
          </w:p>
        </w:tc>
      </w:tr>
      <w:tr w:rsidR="00D51FB7" w:rsidTr="005060A6">
        <w:trPr>
          <w:trHeight w:val="322"/>
        </w:trPr>
        <w:tc>
          <w:tcPr>
            <w:tcW w:w="865" w:type="dxa"/>
          </w:tcPr>
          <w:p w:rsidR="00D51FB7" w:rsidRDefault="00D51FB7" w:rsidP="00ED106F">
            <w:pPr>
              <w:pStyle w:val="TableParagraph"/>
              <w:rPr>
                <w:sz w:val="24"/>
              </w:rPr>
            </w:pPr>
          </w:p>
        </w:tc>
        <w:tc>
          <w:tcPr>
            <w:tcW w:w="8258" w:type="dxa"/>
            <w:gridSpan w:val="2"/>
            <w:vMerge/>
          </w:tcPr>
          <w:p w:rsidR="00D51FB7" w:rsidRDefault="00D51FB7" w:rsidP="00ED106F">
            <w:pPr>
              <w:rPr>
                <w:sz w:val="2"/>
                <w:szCs w:val="2"/>
              </w:rPr>
            </w:pPr>
          </w:p>
        </w:tc>
        <w:tc>
          <w:tcPr>
            <w:tcW w:w="646" w:type="dxa"/>
          </w:tcPr>
          <w:p w:rsidR="00D51FB7" w:rsidRDefault="00ED106F" w:rsidP="00ED106F">
            <w:pPr>
              <w:pStyle w:val="TableParagraph"/>
              <w:spacing w:before="40" w:line="262" w:lineRule="exact"/>
              <w:ind w:left="185" w:right="180"/>
              <w:jc w:val="center"/>
              <w:rPr>
                <w:sz w:val="24"/>
              </w:rPr>
            </w:pPr>
            <w:r>
              <w:rPr>
                <w:sz w:val="24"/>
              </w:rPr>
              <w:t>43</w:t>
            </w:r>
          </w:p>
        </w:tc>
      </w:tr>
      <w:tr w:rsidR="00D51FB7" w:rsidTr="005060A6">
        <w:trPr>
          <w:trHeight w:val="321"/>
        </w:trPr>
        <w:tc>
          <w:tcPr>
            <w:tcW w:w="865" w:type="dxa"/>
          </w:tcPr>
          <w:p w:rsidR="00D51FB7" w:rsidRDefault="00ED106F" w:rsidP="00ED106F">
            <w:pPr>
              <w:pStyle w:val="TableParagraph"/>
              <w:spacing w:line="270" w:lineRule="exact"/>
              <w:ind w:left="200"/>
              <w:rPr>
                <w:sz w:val="24"/>
              </w:rPr>
            </w:pPr>
            <w:r>
              <w:rPr>
                <w:sz w:val="24"/>
              </w:rPr>
              <w:t>1.7</w:t>
            </w:r>
          </w:p>
        </w:tc>
        <w:tc>
          <w:tcPr>
            <w:tcW w:w="8258" w:type="dxa"/>
            <w:gridSpan w:val="2"/>
          </w:tcPr>
          <w:p w:rsidR="00D51FB7" w:rsidRDefault="00ED106F" w:rsidP="00ED106F">
            <w:pPr>
              <w:pStyle w:val="TableParagraph"/>
              <w:spacing w:line="302" w:lineRule="exact"/>
              <w:ind w:left="184"/>
              <w:rPr>
                <w:sz w:val="28"/>
              </w:rPr>
            </w:pPr>
            <w:r>
              <w:rPr>
                <w:sz w:val="28"/>
              </w:rPr>
              <w:t>Setting goals and objectives</w:t>
            </w:r>
          </w:p>
        </w:tc>
        <w:tc>
          <w:tcPr>
            <w:tcW w:w="646" w:type="dxa"/>
          </w:tcPr>
          <w:p w:rsidR="00D51FB7" w:rsidRDefault="00ED106F" w:rsidP="00ED106F">
            <w:pPr>
              <w:pStyle w:val="TableParagraph"/>
              <w:spacing w:before="39" w:line="262" w:lineRule="exact"/>
              <w:ind w:left="185" w:right="180"/>
              <w:jc w:val="center"/>
              <w:rPr>
                <w:sz w:val="24"/>
              </w:rPr>
            </w:pPr>
            <w:r>
              <w:rPr>
                <w:sz w:val="24"/>
              </w:rPr>
              <w:t>47</w:t>
            </w:r>
          </w:p>
        </w:tc>
      </w:tr>
      <w:tr w:rsidR="00D51FB7" w:rsidTr="005060A6">
        <w:trPr>
          <w:trHeight w:val="321"/>
        </w:trPr>
        <w:tc>
          <w:tcPr>
            <w:tcW w:w="865" w:type="dxa"/>
          </w:tcPr>
          <w:p w:rsidR="00D51FB7" w:rsidRDefault="00ED106F" w:rsidP="00ED106F">
            <w:pPr>
              <w:pStyle w:val="TableParagraph"/>
              <w:spacing w:line="270" w:lineRule="exact"/>
              <w:ind w:left="200"/>
              <w:rPr>
                <w:sz w:val="24"/>
              </w:rPr>
            </w:pPr>
            <w:r>
              <w:rPr>
                <w:sz w:val="24"/>
              </w:rPr>
              <w:t>2</w:t>
            </w:r>
          </w:p>
        </w:tc>
        <w:tc>
          <w:tcPr>
            <w:tcW w:w="8258" w:type="dxa"/>
            <w:gridSpan w:val="2"/>
          </w:tcPr>
          <w:p w:rsidR="00D51FB7" w:rsidRDefault="00ED106F" w:rsidP="00ED106F">
            <w:pPr>
              <w:pStyle w:val="TableParagraph"/>
              <w:spacing w:line="302" w:lineRule="exact"/>
              <w:ind w:left="184"/>
              <w:rPr>
                <w:sz w:val="28"/>
              </w:rPr>
            </w:pPr>
            <w:r>
              <w:rPr>
                <w:sz w:val="28"/>
              </w:rPr>
              <w:t>EXPERIMENTAL PART</w:t>
            </w:r>
          </w:p>
        </w:tc>
        <w:tc>
          <w:tcPr>
            <w:tcW w:w="646" w:type="dxa"/>
          </w:tcPr>
          <w:p w:rsidR="00D51FB7" w:rsidRDefault="00ED106F" w:rsidP="00ED106F">
            <w:pPr>
              <w:pStyle w:val="TableParagraph"/>
              <w:spacing w:before="39" w:line="262" w:lineRule="exact"/>
              <w:ind w:left="185" w:right="180"/>
              <w:jc w:val="center"/>
              <w:rPr>
                <w:sz w:val="24"/>
              </w:rPr>
            </w:pPr>
            <w:r>
              <w:rPr>
                <w:sz w:val="24"/>
              </w:rPr>
              <w:t>49</w:t>
            </w:r>
          </w:p>
        </w:tc>
      </w:tr>
      <w:tr w:rsidR="00D51FB7" w:rsidTr="005060A6">
        <w:trPr>
          <w:trHeight w:val="323"/>
        </w:trPr>
        <w:tc>
          <w:tcPr>
            <w:tcW w:w="865" w:type="dxa"/>
          </w:tcPr>
          <w:p w:rsidR="00D51FB7" w:rsidRDefault="00ED106F" w:rsidP="00ED106F">
            <w:pPr>
              <w:pStyle w:val="TableParagraph"/>
              <w:spacing w:line="270" w:lineRule="exact"/>
              <w:ind w:left="200"/>
              <w:rPr>
                <w:sz w:val="24"/>
              </w:rPr>
            </w:pPr>
            <w:r>
              <w:rPr>
                <w:sz w:val="24"/>
              </w:rPr>
              <w:t>2.1</w:t>
            </w:r>
          </w:p>
        </w:tc>
        <w:tc>
          <w:tcPr>
            <w:tcW w:w="8258" w:type="dxa"/>
            <w:gridSpan w:val="2"/>
          </w:tcPr>
          <w:p w:rsidR="00D51FB7" w:rsidRDefault="00ED106F" w:rsidP="00ED106F">
            <w:pPr>
              <w:pStyle w:val="TableParagraph"/>
              <w:spacing w:line="303" w:lineRule="exact"/>
              <w:ind w:left="184"/>
              <w:rPr>
                <w:sz w:val="28"/>
              </w:rPr>
            </w:pPr>
            <w:r>
              <w:rPr>
                <w:sz w:val="28"/>
              </w:rPr>
              <w:t>Materials and reagents</w:t>
            </w:r>
          </w:p>
        </w:tc>
        <w:tc>
          <w:tcPr>
            <w:tcW w:w="646" w:type="dxa"/>
          </w:tcPr>
          <w:p w:rsidR="00D51FB7" w:rsidRDefault="00ED106F" w:rsidP="00ED106F">
            <w:pPr>
              <w:pStyle w:val="TableParagraph"/>
              <w:spacing w:before="42" w:line="261" w:lineRule="exact"/>
              <w:ind w:left="185" w:right="180"/>
              <w:jc w:val="center"/>
              <w:rPr>
                <w:sz w:val="24"/>
              </w:rPr>
            </w:pPr>
            <w:r>
              <w:rPr>
                <w:sz w:val="24"/>
              </w:rPr>
              <w:t>49</w:t>
            </w:r>
          </w:p>
        </w:tc>
      </w:tr>
      <w:tr w:rsidR="00D51FB7" w:rsidTr="005060A6">
        <w:trPr>
          <w:trHeight w:val="322"/>
        </w:trPr>
        <w:tc>
          <w:tcPr>
            <w:tcW w:w="865" w:type="dxa"/>
          </w:tcPr>
          <w:p w:rsidR="00D51FB7" w:rsidRDefault="00ED106F" w:rsidP="00ED106F">
            <w:pPr>
              <w:pStyle w:val="TableParagraph"/>
              <w:spacing w:line="271" w:lineRule="exact"/>
              <w:ind w:left="200"/>
              <w:rPr>
                <w:sz w:val="24"/>
              </w:rPr>
            </w:pPr>
            <w:r>
              <w:rPr>
                <w:sz w:val="24"/>
              </w:rPr>
              <w:t>2.2</w:t>
            </w:r>
          </w:p>
        </w:tc>
        <w:tc>
          <w:tcPr>
            <w:tcW w:w="8258" w:type="dxa"/>
            <w:gridSpan w:val="2"/>
          </w:tcPr>
          <w:p w:rsidR="00D51FB7" w:rsidRDefault="00ED106F" w:rsidP="00ED106F">
            <w:pPr>
              <w:pStyle w:val="TableParagraph"/>
              <w:spacing w:line="302" w:lineRule="exact"/>
              <w:ind w:left="184"/>
              <w:rPr>
                <w:sz w:val="28"/>
              </w:rPr>
            </w:pPr>
            <w:r>
              <w:rPr>
                <w:sz w:val="28"/>
              </w:rPr>
              <w:t>Soil samples</w:t>
            </w:r>
          </w:p>
        </w:tc>
        <w:tc>
          <w:tcPr>
            <w:tcW w:w="646" w:type="dxa"/>
          </w:tcPr>
          <w:p w:rsidR="00D51FB7" w:rsidRDefault="00ED106F" w:rsidP="00ED106F">
            <w:pPr>
              <w:pStyle w:val="TableParagraph"/>
              <w:spacing w:before="40" w:line="262" w:lineRule="exact"/>
              <w:ind w:left="185" w:right="180"/>
              <w:jc w:val="center"/>
              <w:rPr>
                <w:sz w:val="24"/>
              </w:rPr>
            </w:pPr>
            <w:r>
              <w:rPr>
                <w:sz w:val="24"/>
              </w:rPr>
              <w:t>49</w:t>
            </w:r>
          </w:p>
        </w:tc>
      </w:tr>
      <w:tr w:rsidR="00D51FB7" w:rsidTr="005060A6">
        <w:trPr>
          <w:trHeight w:val="321"/>
        </w:trPr>
        <w:tc>
          <w:tcPr>
            <w:tcW w:w="865" w:type="dxa"/>
          </w:tcPr>
          <w:p w:rsidR="00D51FB7" w:rsidRDefault="00ED106F" w:rsidP="00ED106F">
            <w:pPr>
              <w:pStyle w:val="TableParagraph"/>
              <w:spacing w:line="270" w:lineRule="exact"/>
              <w:ind w:left="200"/>
              <w:rPr>
                <w:sz w:val="24"/>
              </w:rPr>
            </w:pPr>
            <w:r>
              <w:rPr>
                <w:sz w:val="24"/>
              </w:rPr>
              <w:t>2.3</w:t>
            </w:r>
          </w:p>
        </w:tc>
        <w:tc>
          <w:tcPr>
            <w:tcW w:w="8258" w:type="dxa"/>
            <w:gridSpan w:val="2"/>
          </w:tcPr>
          <w:p w:rsidR="00D51FB7" w:rsidRDefault="00ED106F" w:rsidP="00ED106F">
            <w:pPr>
              <w:pStyle w:val="TableParagraph"/>
              <w:spacing w:line="302" w:lineRule="exact"/>
              <w:ind w:left="184"/>
              <w:rPr>
                <w:sz w:val="28"/>
              </w:rPr>
            </w:pPr>
            <w:r>
              <w:rPr>
                <w:sz w:val="28"/>
              </w:rPr>
              <w:t>Equipment</w:t>
            </w:r>
          </w:p>
        </w:tc>
        <w:tc>
          <w:tcPr>
            <w:tcW w:w="646" w:type="dxa"/>
          </w:tcPr>
          <w:p w:rsidR="00D51FB7" w:rsidRDefault="00ED106F" w:rsidP="00ED106F">
            <w:pPr>
              <w:pStyle w:val="TableParagraph"/>
              <w:spacing w:before="39" w:line="262" w:lineRule="exact"/>
              <w:ind w:left="185" w:right="180"/>
              <w:jc w:val="center"/>
              <w:rPr>
                <w:sz w:val="24"/>
              </w:rPr>
            </w:pPr>
            <w:r>
              <w:rPr>
                <w:sz w:val="24"/>
              </w:rPr>
              <w:t>50</w:t>
            </w:r>
          </w:p>
        </w:tc>
      </w:tr>
      <w:tr w:rsidR="00D51FB7" w:rsidTr="005060A6">
        <w:trPr>
          <w:trHeight w:val="321"/>
        </w:trPr>
        <w:tc>
          <w:tcPr>
            <w:tcW w:w="865" w:type="dxa"/>
          </w:tcPr>
          <w:p w:rsidR="00D51FB7" w:rsidRDefault="00ED106F" w:rsidP="00ED106F">
            <w:pPr>
              <w:pStyle w:val="TableParagraph"/>
              <w:spacing w:line="270" w:lineRule="exact"/>
              <w:ind w:left="200"/>
              <w:rPr>
                <w:sz w:val="24"/>
              </w:rPr>
            </w:pPr>
            <w:r>
              <w:rPr>
                <w:sz w:val="24"/>
              </w:rPr>
              <w:t>2.4</w:t>
            </w:r>
          </w:p>
        </w:tc>
        <w:tc>
          <w:tcPr>
            <w:tcW w:w="8258" w:type="dxa"/>
            <w:gridSpan w:val="2"/>
            <w:vMerge w:val="restart"/>
          </w:tcPr>
          <w:p w:rsidR="00D51FB7" w:rsidRPr="00ED106F" w:rsidRDefault="00ED106F" w:rsidP="00ED106F">
            <w:pPr>
              <w:pStyle w:val="TableParagraph"/>
              <w:spacing w:line="317" w:lineRule="exact"/>
              <w:ind w:left="184"/>
              <w:rPr>
                <w:sz w:val="28"/>
                <w:lang w:val="en-US"/>
              </w:rPr>
            </w:pPr>
            <w:r w:rsidRPr="00ED106F">
              <w:rPr>
                <w:sz w:val="28"/>
                <w:lang w:val="en-US"/>
              </w:rPr>
              <w:t>Parameters of gas chromatograph with mass spectrometric</w:t>
            </w:r>
          </w:p>
          <w:p w:rsidR="00D51FB7" w:rsidRDefault="00ED106F" w:rsidP="00ED106F">
            <w:pPr>
              <w:pStyle w:val="TableParagraph"/>
              <w:spacing w:line="306" w:lineRule="exact"/>
              <w:ind w:left="184"/>
              <w:rPr>
                <w:sz w:val="28"/>
              </w:rPr>
            </w:pPr>
            <w:r>
              <w:rPr>
                <w:sz w:val="28"/>
              </w:rPr>
              <w:t>detection</w:t>
            </w:r>
          </w:p>
        </w:tc>
        <w:tc>
          <w:tcPr>
            <w:tcW w:w="646" w:type="dxa"/>
          </w:tcPr>
          <w:p w:rsidR="00D51FB7" w:rsidRDefault="00D51FB7" w:rsidP="00ED106F">
            <w:pPr>
              <w:pStyle w:val="TableParagraph"/>
              <w:rPr>
                <w:sz w:val="24"/>
              </w:rPr>
            </w:pPr>
          </w:p>
        </w:tc>
      </w:tr>
      <w:tr w:rsidR="00D51FB7" w:rsidTr="005060A6">
        <w:trPr>
          <w:trHeight w:val="322"/>
        </w:trPr>
        <w:tc>
          <w:tcPr>
            <w:tcW w:w="865" w:type="dxa"/>
          </w:tcPr>
          <w:p w:rsidR="00D51FB7" w:rsidRDefault="00D51FB7" w:rsidP="00ED106F">
            <w:pPr>
              <w:pStyle w:val="TableParagraph"/>
              <w:rPr>
                <w:sz w:val="24"/>
              </w:rPr>
            </w:pPr>
          </w:p>
        </w:tc>
        <w:tc>
          <w:tcPr>
            <w:tcW w:w="8258" w:type="dxa"/>
            <w:gridSpan w:val="2"/>
            <w:vMerge/>
          </w:tcPr>
          <w:p w:rsidR="00D51FB7" w:rsidRDefault="00D51FB7" w:rsidP="00ED106F">
            <w:pPr>
              <w:rPr>
                <w:sz w:val="2"/>
                <w:szCs w:val="2"/>
              </w:rPr>
            </w:pPr>
          </w:p>
        </w:tc>
        <w:tc>
          <w:tcPr>
            <w:tcW w:w="646" w:type="dxa"/>
          </w:tcPr>
          <w:p w:rsidR="00D51FB7" w:rsidRDefault="00ED106F" w:rsidP="00ED106F">
            <w:pPr>
              <w:pStyle w:val="TableParagraph"/>
              <w:spacing w:before="41" w:line="262" w:lineRule="exact"/>
              <w:ind w:left="185" w:right="180"/>
              <w:jc w:val="center"/>
              <w:rPr>
                <w:sz w:val="24"/>
              </w:rPr>
            </w:pPr>
            <w:r>
              <w:rPr>
                <w:sz w:val="24"/>
              </w:rPr>
              <w:t>51</w:t>
            </w:r>
          </w:p>
        </w:tc>
      </w:tr>
      <w:tr w:rsidR="00D51FB7" w:rsidTr="005060A6">
        <w:trPr>
          <w:trHeight w:val="321"/>
        </w:trPr>
        <w:tc>
          <w:tcPr>
            <w:tcW w:w="865" w:type="dxa"/>
          </w:tcPr>
          <w:p w:rsidR="00D51FB7" w:rsidRDefault="00ED106F" w:rsidP="00ED106F">
            <w:pPr>
              <w:pStyle w:val="TableParagraph"/>
              <w:spacing w:line="270" w:lineRule="exact"/>
              <w:ind w:left="200"/>
              <w:rPr>
                <w:sz w:val="24"/>
              </w:rPr>
            </w:pPr>
            <w:r>
              <w:rPr>
                <w:sz w:val="24"/>
              </w:rPr>
              <w:t>2.5</w:t>
            </w:r>
          </w:p>
        </w:tc>
        <w:tc>
          <w:tcPr>
            <w:tcW w:w="8258" w:type="dxa"/>
            <w:gridSpan w:val="2"/>
          </w:tcPr>
          <w:p w:rsidR="00D51FB7" w:rsidRPr="00ED106F" w:rsidRDefault="00ED106F" w:rsidP="00ED106F">
            <w:pPr>
              <w:pStyle w:val="TableParagraph"/>
              <w:spacing w:line="302" w:lineRule="exact"/>
              <w:ind w:left="184"/>
              <w:rPr>
                <w:sz w:val="28"/>
                <w:lang w:val="en-US"/>
              </w:rPr>
            </w:pPr>
            <w:r w:rsidRPr="00ED106F">
              <w:rPr>
                <w:sz w:val="28"/>
                <w:lang w:val="en-US"/>
              </w:rPr>
              <w:t>Parameters of solid phase microextraction</w:t>
            </w:r>
          </w:p>
        </w:tc>
        <w:tc>
          <w:tcPr>
            <w:tcW w:w="646" w:type="dxa"/>
          </w:tcPr>
          <w:p w:rsidR="00D51FB7" w:rsidRDefault="00ED106F" w:rsidP="005060A6">
            <w:pPr>
              <w:pStyle w:val="TableParagraph"/>
              <w:spacing w:before="39" w:line="262" w:lineRule="exact"/>
              <w:ind w:left="185" w:right="180"/>
              <w:jc w:val="center"/>
              <w:rPr>
                <w:sz w:val="24"/>
              </w:rPr>
            </w:pPr>
            <w:r>
              <w:rPr>
                <w:sz w:val="24"/>
              </w:rPr>
              <w:t>52</w:t>
            </w:r>
          </w:p>
        </w:tc>
      </w:tr>
      <w:tr w:rsidR="00D51FB7" w:rsidTr="005060A6">
        <w:trPr>
          <w:trHeight w:val="323"/>
        </w:trPr>
        <w:tc>
          <w:tcPr>
            <w:tcW w:w="865" w:type="dxa"/>
          </w:tcPr>
          <w:p w:rsidR="00D51FB7" w:rsidRDefault="00ED106F" w:rsidP="00ED106F">
            <w:pPr>
              <w:pStyle w:val="TableParagraph"/>
              <w:spacing w:line="270" w:lineRule="exact"/>
              <w:ind w:left="200"/>
              <w:rPr>
                <w:sz w:val="24"/>
              </w:rPr>
            </w:pPr>
            <w:r>
              <w:rPr>
                <w:sz w:val="24"/>
              </w:rPr>
              <w:t>2.6</w:t>
            </w:r>
          </w:p>
        </w:tc>
        <w:tc>
          <w:tcPr>
            <w:tcW w:w="8258" w:type="dxa"/>
            <w:gridSpan w:val="2"/>
          </w:tcPr>
          <w:p w:rsidR="00D51FB7" w:rsidRDefault="00ED106F" w:rsidP="00ED106F">
            <w:pPr>
              <w:pStyle w:val="TableParagraph"/>
              <w:spacing w:line="303" w:lineRule="exact"/>
              <w:ind w:left="184"/>
              <w:rPr>
                <w:sz w:val="28"/>
              </w:rPr>
            </w:pPr>
            <w:r>
              <w:rPr>
                <w:sz w:val="28"/>
              </w:rPr>
              <w:t>Experiment parameters</w:t>
            </w:r>
          </w:p>
        </w:tc>
        <w:tc>
          <w:tcPr>
            <w:tcW w:w="646" w:type="dxa"/>
          </w:tcPr>
          <w:p w:rsidR="00D51FB7" w:rsidRDefault="00ED106F" w:rsidP="005060A6">
            <w:pPr>
              <w:pStyle w:val="TableParagraph"/>
              <w:spacing w:before="42" w:line="261" w:lineRule="exact"/>
              <w:ind w:left="185" w:right="180"/>
              <w:jc w:val="center"/>
              <w:rPr>
                <w:sz w:val="24"/>
              </w:rPr>
            </w:pPr>
            <w:r>
              <w:rPr>
                <w:sz w:val="24"/>
              </w:rPr>
              <w:t>52</w:t>
            </w:r>
          </w:p>
        </w:tc>
      </w:tr>
      <w:tr w:rsidR="00ED106F" w:rsidRPr="00ED106F" w:rsidTr="005060A6">
        <w:trPr>
          <w:trHeight w:val="962"/>
        </w:trPr>
        <w:tc>
          <w:tcPr>
            <w:tcW w:w="865" w:type="dxa"/>
          </w:tcPr>
          <w:p w:rsidR="00ED106F" w:rsidRDefault="00ED106F" w:rsidP="00ED106F">
            <w:pPr>
              <w:pStyle w:val="TableParagraph"/>
              <w:spacing w:line="271" w:lineRule="exact"/>
              <w:ind w:left="200"/>
              <w:rPr>
                <w:sz w:val="24"/>
              </w:rPr>
            </w:pPr>
            <w:r>
              <w:rPr>
                <w:sz w:val="24"/>
              </w:rPr>
              <w:t>2.6.1</w:t>
            </w:r>
          </w:p>
        </w:tc>
        <w:tc>
          <w:tcPr>
            <w:tcW w:w="8258" w:type="dxa"/>
            <w:gridSpan w:val="2"/>
          </w:tcPr>
          <w:p w:rsidR="00ED106F" w:rsidRPr="00ED106F" w:rsidRDefault="00ED106F" w:rsidP="00ED106F">
            <w:pPr>
              <w:pStyle w:val="TableParagraph"/>
              <w:spacing w:line="318" w:lineRule="exact"/>
              <w:ind w:left="254"/>
              <w:jc w:val="both"/>
              <w:rPr>
                <w:sz w:val="28"/>
                <w:lang w:val="en-US"/>
              </w:rPr>
            </w:pPr>
            <w:r w:rsidRPr="00ED106F">
              <w:rPr>
                <w:sz w:val="28"/>
                <w:lang w:val="en-US"/>
              </w:rPr>
              <w:t>Development of a quantification technique</w:t>
            </w:r>
          </w:p>
          <w:p w:rsidR="00ED106F" w:rsidRPr="00ED106F" w:rsidRDefault="00ED106F" w:rsidP="00ED106F">
            <w:pPr>
              <w:pStyle w:val="TableParagraph"/>
              <w:spacing w:line="322" w:lineRule="exact"/>
              <w:ind w:left="184" w:right="205"/>
              <w:jc w:val="both"/>
              <w:rPr>
                <w:sz w:val="28"/>
                <w:lang w:val="en-US"/>
              </w:rPr>
            </w:pPr>
            <w:r w:rsidRPr="00ED106F">
              <w:rPr>
                <w:sz w:val="28"/>
                <w:lang w:val="en-US"/>
              </w:rPr>
              <w:t>1-methyl-1H-1,2,4-triazole</w:t>
            </w:r>
            <w:r w:rsidRPr="00ED106F">
              <w:rPr>
                <w:color w:val="0D0D0D"/>
                <w:sz w:val="28"/>
                <w:lang w:val="en-US"/>
              </w:rPr>
              <w:t>in soils of launch vehicle crash sites based on solid-phase microextraction and isotopic dilution</w:t>
            </w:r>
          </w:p>
        </w:tc>
        <w:tc>
          <w:tcPr>
            <w:tcW w:w="646" w:type="dxa"/>
          </w:tcPr>
          <w:p w:rsidR="00ED106F" w:rsidRPr="00ED106F" w:rsidRDefault="00ED106F" w:rsidP="005060A6">
            <w:pPr>
              <w:pStyle w:val="TableParagraph"/>
              <w:jc w:val="center"/>
              <w:rPr>
                <w:sz w:val="26"/>
                <w:lang w:val="en-US"/>
              </w:rPr>
            </w:pPr>
            <w:r>
              <w:rPr>
                <w:sz w:val="24"/>
              </w:rPr>
              <w:t>52</w:t>
            </w:r>
          </w:p>
          <w:p w:rsidR="00ED106F" w:rsidRPr="00ED106F" w:rsidRDefault="00ED106F" w:rsidP="005060A6">
            <w:pPr>
              <w:pStyle w:val="TableParagraph"/>
              <w:spacing w:before="5"/>
              <w:jc w:val="center"/>
              <w:rPr>
                <w:b/>
                <w:sz w:val="31"/>
                <w:lang w:val="en-US"/>
              </w:rPr>
            </w:pPr>
          </w:p>
          <w:p w:rsidR="00ED106F" w:rsidRPr="00ED106F" w:rsidRDefault="00ED106F" w:rsidP="005060A6">
            <w:pPr>
              <w:pStyle w:val="TableParagraph"/>
              <w:spacing w:line="262" w:lineRule="exact"/>
              <w:ind w:left="185" w:right="180"/>
              <w:jc w:val="center"/>
              <w:rPr>
                <w:sz w:val="26"/>
                <w:lang w:val="en-US"/>
              </w:rPr>
            </w:pPr>
          </w:p>
        </w:tc>
      </w:tr>
      <w:tr w:rsidR="00ED106F" w:rsidRPr="00ED106F" w:rsidTr="005060A6">
        <w:trPr>
          <w:trHeight w:val="975"/>
        </w:trPr>
        <w:tc>
          <w:tcPr>
            <w:tcW w:w="865" w:type="dxa"/>
          </w:tcPr>
          <w:p w:rsidR="00ED106F" w:rsidRDefault="00ED106F" w:rsidP="00ED106F">
            <w:pPr>
              <w:pStyle w:val="TableParagraph"/>
              <w:spacing w:line="270" w:lineRule="exact"/>
              <w:ind w:left="200"/>
              <w:rPr>
                <w:sz w:val="24"/>
              </w:rPr>
            </w:pPr>
            <w:r>
              <w:rPr>
                <w:sz w:val="24"/>
              </w:rPr>
              <w:t>2.6.2</w:t>
            </w:r>
          </w:p>
        </w:tc>
        <w:tc>
          <w:tcPr>
            <w:tcW w:w="8258" w:type="dxa"/>
            <w:gridSpan w:val="2"/>
          </w:tcPr>
          <w:p w:rsidR="00ED106F" w:rsidRPr="00ED106F" w:rsidRDefault="00ED106F" w:rsidP="00ED106F">
            <w:pPr>
              <w:pStyle w:val="TableParagraph"/>
              <w:spacing w:line="317" w:lineRule="exact"/>
              <w:ind w:left="254"/>
              <w:rPr>
                <w:sz w:val="28"/>
                <w:lang w:val="en-US"/>
              </w:rPr>
            </w:pPr>
            <w:r w:rsidRPr="00ED106F">
              <w:rPr>
                <w:color w:val="0D0D0D"/>
                <w:sz w:val="28"/>
                <w:lang w:val="en-US"/>
              </w:rPr>
              <w:t>Development of a quantification technique</w:t>
            </w:r>
          </w:p>
          <w:p w:rsidR="00ED106F" w:rsidRPr="00ED106F" w:rsidRDefault="00ED106F" w:rsidP="00ED106F">
            <w:pPr>
              <w:pStyle w:val="TableParagraph"/>
              <w:spacing w:line="322" w:lineRule="exact"/>
              <w:ind w:left="184"/>
              <w:rPr>
                <w:sz w:val="28"/>
                <w:lang w:val="en-US"/>
              </w:rPr>
            </w:pPr>
            <w:r w:rsidRPr="00ED106F">
              <w:rPr>
                <w:color w:val="0D0D0D"/>
                <w:sz w:val="28"/>
                <w:lang w:val="en-US"/>
              </w:rPr>
              <w:t>N-nitrosodimethylamine in soils of launch vehicle crash sites based on solid-phase microextraction and additive method</w:t>
            </w:r>
          </w:p>
        </w:tc>
        <w:tc>
          <w:tcPr>
            <w:tcW w:w="646" w:type="dxa"/>
          </w:tcPr>
          <w:p w:rsidR="00ED106F" w:rsidRPr="00ED106F" w:rsidRDefault="00ED106F" w:rsidP="005060A6">
            <w:pPr>
              <w:pStyle w:val="TableParagraph"/>
              <w:jc w:val="center"/>
              <w:rPr>
                <w:sz w:val="26"/>
                <w:lang w:val="en-US"/>
              </w:rPr>
            </w:pPr>
            <w:r>
              <w:rPr>
                <w:sz w:val="24"/>
              </w:rPr>
              <w:t>55</w:t>
            </w:r>
          </w:p>
        </w:tc>
      </w:tr>
      <w:tr w:rsidR="00D51FB7" w:rsidRPr="00AD24FB" w:rsidTr="005060A6">
        <w:trPr>
          <w:trHeight w:val="482"/>
        </w:trPr>
        <w:tc>
          <w:tcPr>
            <w:tcW w:w="865" w:type="dxa"/>
          </w:tcPr>
          <w:p w:rsidR="00D51FB7" w:rsidRDefault="00ED106F" w:rsidP="00ED106F">
            <w:pPr>
              <w:pStyle w:val="TableParagraph"/>
              <w:spacing w:line="271" w:lineRule="exact"/>
              <w:ind w:left="200"/>
              <w:rPr>
                <w:sz w:val="24"/>
              </w:rPr>
            </w:pPr>
            <w:r>
              <w:rPr>
                <w:sz w:val="24"/>
              </w:rPr>
              <w:t>2.6.3</w:t>
            </w:r>
          </w:p>
        </w:tc>
        <w:tc>
          <w:tcPr>
            <w:tcW w:w="8258" w:type="dxa"/>
            <w:gridSpan w:val="2"/>
            <w:vMerge w:val="restart"/>
          </w:tcPr>
          <w:p w:rsidR="00D51FB7" w:rsidRPr="00ED106F" w:rsidRDefault="00ED106F" w:rsidP="005060A6">
            <w:pPr>
              <w:pStyle w:val="TableParagraph"/>
              <w:spacing w:line="322" w:lineRule="exact"/>
              <w:ind w:left="184" w:right="204"/>
              <w:jc w:val="both"/>
              <w:rPr>
                <w:sz w:val="28"/>
                <w:lang w:val="en-US"/>
              </w:rPr>
            </w:pPr>
            <w:r w:rsidRPr="00ED106F">
              <w:rPr>
                <w:color w:val="0D0D0D"/>
                <w:sz w:val="28"/>
                <w:lang w:val="en-US"/>
              </w:rPr>
              <w:t xml:space="preserve">Development of a Method for the Express Quantitative Determination </w:t>
            </w:r>
            <w:r w:rsidR="005060A6">
              <w:rPr>
                <w:color w:val="0D0D0D"/>
                <w:sz w:val="28"/>
                <w:lang w:val="en-US"/>
              </w:rPr>
              <w:t xml:space="preserve">   </w:t>
            </w:r>
          </w:p>
        </w:tc>
        <w:tc>
          <w:tcPr>
            <w:tcW w:w="646" w:type="dxa"/>
          </w:tcPr>
          <w:p w:rsidR="00D51FB7" w:rsidRPr="00ED106F" w:rsidRDefault="005060A6" w:rsidP="00ED106F">
            <w:pPr>
              <w:pStyle w:val="TableParagraph"/>
              <w:rPr>
                <w:sz w:val="26"/>
                <w:lang w:val="en-US"/>
              </w:rPr>
            </w:pPr>
            <w:r>
              <w:rPr>
                <w:sz w:val="24"/>
              </w:rPr>
              <w:t>56</w:t>
            </w:r>
          </w:p>
        </w:tc>
      </w:tr>
      <w:tr w:rsidR="00D51FB7" w:rsidTr="005060A6">
        <w:trPr>
          <w:trHeight w:val="478"/>
        </w:trPr>
        <w:tc>
          <w:tcPr>
            <w:tcW w:w="865" w:type="dxa"/>
          </w:tcPr>
          <w:p w:rsidR="00D51FB7" w:rsidRPr="00ED106F" w:rsidRDefault="00D51FB7" w:rsidP="00ED106F">
            <w:pPr>
              <w:pStyle w:val="TableParagraph"/>
              <w:rPr>
                <w:sz w:val="26"/>
                <w:lang w:val="en-US"/>
              </w:rPr>
            </w:pPr>
          </w:p>
        </w:tc>
        <w:tc>
          <w:tcPr>
            <w:tcW w:w="8258" w:type="dxa"/>
            <w:gridSpan w:val="2"/>
            <w:vMerge/>
          </w:tcPr>
          <w:p w:rsidR="00D51FB7" w:rsidRPr="00ED106F" w:rsidRDefault="00D51FB7" w:rsidP="00ED106F">
            <w:pPr>
              <w:rPr>
                <w:sz w:val="2"/>
                <w:szCs w:val="2"/>
                <w:lang w:val="en-US"/>
              </w:rPr>
            </w:pPr>
          </w:p>
        </w:tc>
        <w:tc>
          <w:tcPr>
            <w:tcW w:w="646" w:type="dxa"/>
          </w:tcPr>
          <w:p w:rsidR="00D51FB7" w:rsidRDefault="00D51FB7" w:rsidP="005060A6">
            <w:pPr>
              <w:pStyle w:val="TableParagraph"/>
              <w:spacing w:before="201" w:line="258" w:lineRule="exact"/>
              <w:ind w:left="185" w:right="180"/>
              <w:jc w:val="center"/>
              <w:rPr>
                <w:sz w:val="24"/>
              </w:rPr>
            </w:pPr>
          </w:p>
        </w:tc>
      </w:tr>
      <w:tr w:rsidR="00D51FB7" w:rsidTr="005060A6">
        <w:trPr>
          <w:trHeight w:val="432"/>
        </w:trPr>
        <w:tc>
          <w:tcPr>
            <w:tcW w:w="975" w:type="dxa"/>
            <w:gridSpan w:val="2"/>
          </w:tcPr>
          <w:p w:rsidR="00D51FB7" w:rsidRDefault="00ED106F" w:rsidP="00ED106F">
            <w:pPr>
              <w:pStyle w:val="TableParagraph"/>
              <w:spacing w:line="266" w:lineRule="exact"/>
              <w:ind w:left="200"/>
              <w:rPr>
                <w:sz w:val="24"/>
              </w:rPr>
            </w:pPr>
            <w:r>
              <w:rPr>
                <w:sz w:val="24"/>
              </w:rPr>
              <w:lastRenderedPageBreak/>
              <w:t>3</w:t>
            </w:r>
          </w:p>
        </w:tc>
        <w:tc>
          <w:tcPr>
            <w:tcW w:w="8148" w:type="dxa"/>
          </w:tcPr>
          <w:p w:rsidR="00D51FB7" w:rsidRDefault="00ED106F" w:rsidP="00ED106F">
            <w:pPr>
              <w:pStyle w:val="TableParagraph"/>
              <w:spacing w:line="313" w:lineRule="exact"/>
              <w:ind w:left="74"/>
              <w:rPr>
                <w:sz w:val="28"/>
              </w:rPr>
            </w:pPr>
            <w:r>
              <w:rPr>
                <w:sz w:val="28"/>
              </w:rPr>
              <w:t>RESULTS AND ITS DISCUSSION</w:t>
            </w:r>
          </w:p>
        </w:tc>
        <w:tc>
          <w:tcPr>
            <w:tcW w:w="646" w:type="dxa"/>
          </w:tcPr>
          <w:p w:rsidR="00D51FB7" w:rsidRDefault="00ED106F" w:rsidP="005060A6">
            <w:pPr>
              <w:pStyle w:val="TableParagraph"/>
              <w:spacing w:line="266" w:lineRule="exact"/>
              <w:ind w:right="197"/>
              <w:jc w:val="center"/>
              <w:rPr>
                <w:sz w:val="24"/>
              </w:rPr>
            </w:pPr>
            <w:r>
              <w:rPr>
                <w:sz w:val="24"/>
              </w:rPr>
              <w:t>57</w:t>
            </w:r>
          </w:p>
        </w:tc>
      </w:tr>
      <w:tr w:rsidR="00D51FB7" w:rsidTr="005060A6">
        <w:trPr>
          <w:trHeight w:val="975"/>
        </w:trPr>
        <w:tc>
          <w:tcPr>
            <w:tcW w:w="975" w:type="dxa"/>
            <w:gridSpan w:val="2"/>
          </w:tcPr>
          <w:p w:rsidR="00D51FB7" w:rsidRDefault="00ED106F" w:rsidP="00ED106F">
            <w:pPr>
              <w:pStyle w:val="TableParagraph"/>
              <w:spacing w:before="109"/>
              <w:ind w:left="200"/>
              <w:rPr>
                <w:sz w:val="24"/>
              </w:rPr>
            </w:pPr>
            <w:r>
              <w:rPr>
                <w:sz w:val="24"/>
              </w:rPr>
              <w:t>3.1</w:t>
            </w:r>
          </w:p>
        </w:tc>
        <w:tc>
          <w:tcPr>
            <w:tcW w:w="8148" w:type="dxa"/>
          </w:tcPr>
          <w:p w:rsidR="00D51FB7" w:rsidRPr="00ED106F" w:rsidRDefault="00ED106F" w:rsidP="00ED106F">
            <w:pPr>
              <w:pStyle w:val="TableParagraph"/>
              <w:spacing w:before="110" w:line="322" w:lineRule="exact"/>
              <w:ind w:left="74"/>
              <w:jc w:val="both"/>
              <w:rPr>
                <w:sz w:val="28"/>
                <w:lang w:val="en-US"/>
              </w:rPr>
            </w:pPr>
            <w:r w:rsidRPr="00ED106F">
              <w:rPr>
                <w:sz w:val="28"/>
                <w:lang w:val="en-US"/>
              </w:rPr>
              <w:t>Development of a quantification technique</w:t>
            </w:r>
          </w:p>
          <w:p w:rsidR="00D51FB7" w:rsidRPr="00ED106F" w:rsidRDefault="00ED106F" w:rsidP="00ED106F">
            <w:pPr>
              <w:pStyle w:val="TableParagraph"/>
              <w:spacing w:line="322" w:lineRule="exact"/>
              <w:ind w:left="74" w:right="205"/>
              <w:jc w:val="both"/>
              <w:rPr>
                <w:sz w:val="28"/>
                <w:lang w:val="en-US"/>
              </w:rPr>
            </w:pPr>
            <w:r w:rsidRPr="00ED106F">
              <w:rPr>
                <w:sz w:val="28"/>
                <w:lang w:val="en-US"/>
              </w:rPr>
              <w:t>1-methyl-1H-1,2,4-triazole</w:t>
            </w:r>
            <w:r w:rsidRPr="00ED106F">
              <w:rPr>
                <w:color w:val="0D0D0D"/>
                <w:sz w:val="28"/>
                <w:lang w:val="en-US"/>
              </w:rPr>
              <w:t>in soils of launch vehicle crash sites based on solid-phase microextraction and isotopic dilution</w:t>
            </w:r>
          </w:p>
        </w:tc>
        <w:tc>
          <w:tcPr>
            <w:tcW w:w="646" w:type="dxa"/>
          </w:tcPr>
          <w:p w:rsidR="00D51FB7" w:rsidRDefault="00ED106F" w:rsidP="005060A6">
            <w:pPr>
              <w:pStyle w:val="TableParagraph"/>
              <w:spacing w:before="222" w:line="263" w:lineRule="exact"/>
              <w:ind w:right="197"/>
              <w:jc w:val="center"/>
              <w:rPr>
                <w:sz w:val="24"/>
              </w:rPr>
            </w:pPr>
            <w:r>
              <w:rPr>
                <w:sz w:val="24"/>
              </w:rPr>
              <w:t>57</w:t>
            </w:r>
          </w:p>
        </w:tc>
      </w:tr>
      <w:tr w:rsidR="00D51FB7" w:rsidTr="005060A6">
        <w:trPr>
          <w:trHeight w:val="644"/>
        </w:trPr>
        <w:tc>
          <w:tcPr>
            <w:tcW w:w="975" w:type="dxa"/>
            <w:gridSpan w:val="2"/>
          </w:tcPr>
          <w:p w:rsidR="00D51FB7" w:rsidRDefault="00ED106F" w:rsidP="00ED106F">
            <w:pPr>
              <w:pStyle w:val="TableParagraph"/>
              <w:spacing w:line="316" w:lineRule="exact"/>
              <w:ind w:left="200"/>
              <w:rPr>
                <w:sz w:val="28"/>
              </w:rPr>
            </w:pPr>
            <w:r>
              <w:rPr>
                <w:sz w:val="28"/>
              </w:rPr>
              <w:t>3.1.1</w:t>
            </w:r>
          </w:p>
        </w:tc>
        <w:tc>
          <w:tcPr>
            <w:tcW w:w="8148" w:type="dxa"/>
          </w:tcPr>
          <w:p w:rsidR="00D51FB7" w:rsidRPr="00ED106F" w:rsidRDefault="00ED106F" w:rsidP="00ED106F">
            <w:pPr>
              <w:pStyle w:val="TableParagraph"/>
              <w:spacing w:line="316" w:lineRule="exact"/>
              <w:ind w:left="74"/>
              <w:rPr>
                <w:sz w:val="28"/>
                <w:lang w:val="en-US"/>
              </w:rPr>
            </w:pPr>
            <w:r w:rsidRPr="00ED106F">
              <w:rPr>
                <w:sz w:val="28"/>
                <w:lang w:val="en-US"/>
              </w:rPr>
              <w:t>Effect of Soil Type and Moisture on Extraction Efficiency</w:t>
            </w:r>
          </w:p>
          <w:p w:rsidR="00D51FB7" w:rsidRDefault="00ED106F" w:rsidP="00ED106F">
            <w:pPr>
              <w:pStyle w:val="TableParagraph"/>
              <w:spacing w:line="309" w:lineRule="exact"/>
              <w:ind w:left="74"/>
              <w:rPr>
                <w:sz w:val="28"/>
              </w:rPr>
            </w:pPr>
            <w:r>
              <w:rPr>
                <w:sz w:val="28"/>
              </w:rPr>
              <w:t>SPME</w:t>
            </w:r>
          </w:p>
        </w:tc>
        <w:tc>
          <w:tcPr>
            <w:tcW w:w="646" w:type="dxa"/>
          </w:tcPr>
          <w:p w:rsidR="00D51FB7" w:rsidRDefault="00D51FB7" w:rsidP="005060A6">
            <w:pPr>
              <w:pStyle w:val="TableParagraph"/>
              <w:spacing w:before="6"/>
              <w:jc w:val="center"/>
              <w:rPr>
                <w:b/>
                <w:sz w:val="31"/>
              </w:rPr>
            </w:pPr>
          </w:p>
          <w:p w:rsidR="00D51FB7" w:rsidRDefault="00ED106F" w:rsidP="005060A6">
            <w:pPr>
              <w:pStyle w:val="TableParagraph"/>
              <w:spacing w:line="262" w:lineRule="exact"/>
              <w:ind w:right="197"/>
              <w:jc w:val="center"/>
              <w:rPr>
                <w:sz w:val="24"/>
              </w:rPr>
            </w:pPr>
            <w:r>
              <w:rPr>
                <w:sz w:val="24"/>
              </w:rPr>
              <w:t>58</w:t>
            </w:r>
          </w:p>
        </w:tc>
      </w:tr>
      <w:tr w:rsidR="00D51FB7" w:rsidTr="005060A6">
        <w:trPr>
          <w:trHeight w:val="322"/>
        </w:trPr>
        <w:tc>
          <w:tcPr>
            <w:tcW w:w="975" w:type="dxa"/>
            <w:gridSpan w:val="2"/>
          </w:tcPr>
          <w:p w:rsidR="00D51FB7" w:rsidRDefault="00ED106F" w:rsidP="00ED106F">
            <w:pPr>
              <w:pStyle w:val="TableParagraph"/>
              <w:spacing w:line="302" w:lineRule="exact"/>
              <w:ind w:left="200"/>
              <w:rPr>
                <w:sz w:val="28"/>
              </w:rPr>
            </w:pPr>
            <w:r>
              <w:rPr>
                <w:sz w:val="28"/>
              </w:rPr>
              <w:t>3.1.2</w:t>
            </w:r>
          </w:p>
        </w:tc>
        <w:tc>
          <w:tcPr>
            <w:tcW w:w="8148" w:type="dxa"/>
          </w:tcPr>
          <w:p w:rsidR="00D51FB7" w:rsidRPr="00ED106F" w:rsidRDefault="00ED106F" w:rsidP="00ED106F">
            <w:pPr>
              <w:pStyle w:val="TableParagraph"/>
              <w:spacing w:line="302" w:lineRule="exact"/>
              <w:ind w:left="74"/>
              <w:rPr>
                <w:sz w:val="28"/>
                <w:lang w:val="en-US"/>
              </w:rPr>
            </w:pPr>
            <w:r w:rsidRPr="00ED106F">
              <w:rPr>
                <w:sz w:val="28"/>
                <w:lang w:val="en-US"/>
              </w:rPr>
              <w:t>Soil matrix control by isotopic dilution</w:t>
            </w:r>
          </w:p>
        </w:tc>
        <w:tc>
          <w:tcPr>
            <w:tcW w:w="646" w:type="dxa"/>
          </w:tcPr>
          <w:p w:rsidR="00D51FB7" w:rsidRDefault="00ED106F" w:rsidP="005060A6">
            <w:pPr>
              <w:pStyle w:val="TableParagraph"/>
              <w:spacing w:before="39" w:line="263" w:lineRule="exact"/>
              <w:ind w:right="197"/>
              <w:jc w:val="center"/>
              <w:rPr>
                <w:sz w:val="24"/>
              </w:rPr>
            </w:pPr>
            <w:r>
              <w:rPr>
                <w:sz w:val="24"/>
              </w:rPr>
              <w:t>59</w:t>
            </w:r>
          </w:p>
        </w:tc>
      </w:tr>
      <w:tr w:rsidR="00D51FB7" w:rsidTr="005060A6">
        <w:trPr>
          <w:trHeight w:val="702"/>
        </w:trPr>
        <w:tc>
          <w:tcPr>
            <w:tcW w:w="975" w:type="dxa"/>
            <w:gridSpan w:val="2"/>
          </w:tcPr>
          <w:p w:rsidR="00D51FB7" w:rsidRDefault="00ED106F" w:rsidP="00ED106F">
            <w:pPr>
              <w:pStyle w:val="TableParagraph"/>
              <w:spacing w:line="316" w:lineRule="exact"/>
              <w:ind w:left="200"/>
              <w:rPr>
                <w:sz w:val="28"/>
              </w:rPr>
            </w:pPr>
            <w:r>
              <w:rPr>
                <w:sz w:val="28"/>
              </w:rPr>
              <w:t>3.1.3</w:t>
            </w:r>
          </w:p>
        </w:tc>
        <w:tc>
          <w:tcPr>
            <w:tcW w:w="8148" w:type="dxa"/>
          </w:tcPr>
          <w:p w:rsidR="00D51FB7" w:rsidRPr="00ED106F" w:rsidRDefault="00ED106F" w:rsidP="00ED106F">
            <w:pPr>
              <w:pStyle w:val="TableParagraph"/>
              <w:ind w:left="74" w:right="209"/>
              <w:rPr>
                <w:sz w:val="28"/>
                <w:lang w:val="en-US"/>
              </w:rPr>
            </w:pPr>
            <w:r w:rsidRPr="00ED106F">
              <w:rPr>
                <w:sz w:val="28"/>
                <w:lang w:val="en-US"/>
              </w:rPr>
              <w:t>The role of diffusion and adsorption processes in balancing MTA and MTA-d3 in soil</w:t>
            </w:r>
          </w:p>
        </w:tc>
        <w:tc>
          <w:tcPr>
            <w:tcW w:w="646" w:type="dxa"/>
          </w:tcPr>
          <w:p w:rsidR="00D51FB7" w:rsidRPr="00ED106F" w:rsidRDefault="00D51FB7" w:rsidP="005060A6">
            <w:pPr>
              <w:pStyle w:val="TableParagraph"/>
              <w:spacing w:before="6"/>
              <w:jc w:val="center"/>
              <w:rPr>
                <w:b/>
                <w:sz w:val="36"/>
                <w:lang w:val="en-US"/>
              </w:rPr>
            </w:pPr>
          </w:p>
          <w:p w:rsidR="00D51FB7" w:rsidRDefault="00ED106F" w:rsidP="005060A6">
            <w:pPr>
              <w:pStyle w:val="TableParagraph"/>
              <w:spacing w:before="1" w:line="262" w:lineRule="exact"/>
              <w:ind w:right="197"/>
              <w:jc w:val="center"/>
              <w:rPr>
                <w:sz w:val="24"/>
              </w:rPr>
            </w:pPr>
            <w:r>
              <w:rPr>
                <w:sz w:val="24"/>
              </w:rPr>
              <w:t>60</w:t>
            </w:r>
          </w:p>
        </w:tc>
      </w:tr>
      <w:tr w:rsidR="00D51FB7" w:rsidTr="005060A6">
        <w:trPr>
          <w:trHeight w:val="644"/>
        </w:trPr>
        <w:tc>
          <w:tcPr>
            <w:tcW w:w="975" w:type="dxa"/>
            <w:gridSpan w:val="2"/>
          </w:tcPr>
          <w:p w:rsidR="00D51FB7" w:rsidRDefault="00ED106F" w:rsidP="00ED106F">
            <w:pPr>
              <w:pStyle w:val="TableParagraph"/>
              <w:spacing w:line="317" w:lineRule="exact"/>
              <w:ind w:left="200"/>
              <w:rPr>
                <w:sz w:val="28"/>
              </w:rPr>
            </w:pPr>
            <w:r>
              <w:rPr>
                <w:sz w:val="28"/>
              </w:rPr>
              <w:t>3.1.4</w:t>
            </w:r>
          </w:p>
        </w:tc>
        <w:tc>
          <w:tcPr>
            <w:tcW w:w="8148" w:type="dxa"/>
          </w:tcPr>
          <w:p w:rsidR="00D51FB7" w:rsidRPr="00ED106F" w:rsidRDefault="00ED106F" w:rsidP="00ED106F">
            <w:pPr>
              <w:pStyle w:val="TableParagraph"/>
              <w:spacing w:line="317" w:lineRule="exact"/>
              <w:ind w:left="74"/>
              <w:rPr>
                <w:sz w:val="28"/>
                <w:lang w:val="en-US"/>
              </w:rPr>
            </w:pPr>
            <w:r w:rsidRPr="00ED106F">
              <w:rPr>
                <w:sz w:val="28"/>
                <w:lang w:val="en-US"/>
              </w:rPr>
              <w:t>Optimization of the MTA and MTA-d3 equilibration temperature in</w:t>
            </w:r>
          </w:p>
          <w:p w:rsidR="00D51FB7" w:rsidRDefault="00ED106F" w:rsidP="00ED106F">
            <w:pPr>
              <w:pStyle w:val="TableParagraph"/>
              <w:spacing w:line="307" w:lineRule="exact"/>
              <w:ind w:left="74"/>
              <w:rPr>
                <w:sz w:val="28"/>
              </w:rPr>
            </w:pPr>
            <w:r>
              <w:rPr>
                <w:sz w:val="28"/>
              </w:rPr>
              <w:t>soil</w:t>
            </w:r>
          </w:p>
        </w:tc>
        <w:tc>
          <w:tcPr>
            <w:tcW w:w="646" w:type="dxa"/>
          </w:tcPr>
          <w:p w:rsidR="00D51FB7" w:rsidRDefault="00D51FB7" w:rsidP="005060A6">
            <w:pPr>
              <w:pStyle w:val="TableParagraph"/>
              <w:spacing w:before="4"/>
              <w:jc w:val="center"/>
              <w:rPr>
                <w:b/>
                <w:sz w:val="31"/>
              </w:rPr>
            </w:pPr>
          </w:p>
          <w:p w:rsidR="00D51FB7" w:rsidRDefault="00ED106F" w:rsidP="005060A6">
            <w:pPr>
              <w:pStyle w:val="TableParagraph"/>
              <w:spacing w:line="263" w:lineRule="exact"/>
              <w:ind w:right="197"/>
              <w:jc w:val="center"/>
              <w:rPr>
                <w:sz w:val="24"/>
              </w:rPr>
            </w:pPr>
            <w:r>
              <w:rPr>
                <w:sz w:val="24"/>
              </w:rPr>
              <w:t>61</w:t>
            </w:r>
          </w:p>
        </w:tc>
      </w:tr>
      <w:tr w:rsidR="00D51FB7" w:rsidRPr="00ED106F" w:rsidTr="005060A6">
        <w:trPr>
          <w:trHeight w:val="357"/>
        </w:trPr>
        <w:tc>
          <w:tcPr>
            <w:tcW w:w="975" w:type="dxa"/>
            <w:gridSpan w:val="2"/>
          </w:tcPr>
          <w:p w:rsidR="00D51FB7" w:rsidRDefault="00ED106F" w:rsidP="00ED106F">
            <w:pPr>
              <w:pStyle w:val="TableParagraph"/>
              <w:spacing w:line="316" w:lineRule="exact"/>
              <w:ind w:left="200"/>
              <w:rPr>
                <w:sz w:val="28"/>
              </w:rPr>
            </w:pPr>
            <w:r>
              <w:rPr>
                <w:sz w:val="28"/>
              </w:rPr>
              <w:t>3.1.5</w:t>
            </w:r>
          </w:p>
        </w:tc>
        <w:tc>
          <w:tcPr>
            <w:tcW w:w="8148" w:type="dxa"/>
          </w:tcPr>
          <w:p w:rsidR="00D51FB7" w:rsidRPr="00ED106F" w:rsidRDefault="00ED106F" w:rsidP="00ED106F">
            <w:pPr>
              <w:pStyle w:val="TableParagraph"/>
              <w:tabs>
                <w:tab w:val="left" w:pos="2472"/>
                <w:tab w:val="left" w:pos="3686"/>
                <w:tab w:val="left" w:pos="4029"/>
                <w:tab w:val="left" w:pos="5068"/>
                <w:tab w:val="left" w:pos="6526"/>
                <w:tab w:val="left" w:pos="7788"/>
              </w:tabs>
              <w:ind w:left="74" w:right="207"/>
              <w:rPr>
                <w:sz w:val="28"/>
                <w:lang w:val="en-US"/>
              </w:rPr>
            </w:pPr>
            <w:r w:rsidRPr="00ED106F">
              <w:rPr>
                <w:sz w:val="28"/>
                <w:lang w:val="en-US"/>
              </w:rPr>
              <w:t xml:space="preserve">Balancing MTA-d3 </w:t>
            </w:r>
            <w:r>
              <w:rPr>
                <w:sz w:val="28"/>
                <w:lang w:val="en-US"/>
              </w:rPr>
              <w:t>in soils of various nature</w:t>
            </w:r>
            <w:r w:rsidRPr="00ED106F">
              <w:rPr>
                <w:sz w:val="28"/>
                <w:lang w:val="en-US"/>
              </w:rPr>
              <w:t xml:space="preserve"> </w:t>
            </w:r>
            <w:r w:rsidRPr="00ED106F">
              <w:rPr>
                <w:spacing w:val="-4"/>
                <w:sz w:val="28"/>
                <w:lang w:val="en-US"/>
              </w:rPr>
              <w:t>And</w:t>
            </w:r>
            <w:r w:rsidRPr="00ED106F">
              <w:rPr>
                <w:sz w:val="28"/>
                <w:lang w:val="en-US"/>
              </w:rPr>
              <w:t>humidity</w:t>
            </w:r>
          </w:p>
        </w:tc>
        <w:tc>
          <w:tcPr>
            <w:tcW w:w="646" w:type="dxa"/>
          </w:tcPr>
          <w:p w:rsidR="00D51FB7" w:rsidRPr="00ED106F" w:rsidRDefault="00ED106F" w:rsidP="005060A6">
            <w:pPr>
              <w:pStyle w:val="TableParagraph"/>
              <w:spacing w:line="262" w:lineRule="exact"/>
              <w:ind w:right="197"/>
              <w:jc w:val="center"/>
              <w:rPr>
                <w:sz w:val="24"/>
                <w:lang w:val="en-US"/>
              </w:rPr>
            </w:pPr>
            <w:r w:rsidRPr="00ED106F">
              <w:rPr>
                <w:sz w:val="24"/>
                <w:lang w:val="en-US"/>
              </w:rPr>
              <w:t>62</w:t>
            </w:r>
          </w:p>
        </w:tc>
      </w:tr>
      <w:tr w:rsidR="00D51FB7" w:rsidRPr="00ED106F" w:rsidTr="005060A6">
        <w:trPr>
          <w:trHeight w:val="644"/>
        </w:trPr>
        <w:tc>
          <w:tcPr>
            <w:tcW w:w="975" w:type="dxa"/>
            <w:gridSpan w:val="2"/>
          </w:tcPr>
          <w:p w:rsidR="00D51FB7" w:rsidRPr="00ED106F" w:rsidRDefault="00ED106F" w:rsidP="00ED106F">
            <w:pPr>
              <w:pStyle w:val="TableParagraph"/>
              <w:spacing w:line="317" w:lineRule="exact"/>
              <w:ind w:left="200"/>
              <w:rPr>
                <w:sz w:val="28"/>
                <w:lang w:val="en-US"/>
              </w:rPr>
            </w:pPr>
            <w:r w:rsidRPr="00ED106F">
              <w:rPr>
                <w:color w:val="0D0D0D"/>
                <w:sz w:val="28"/>
                <w:lang w:val="en-US"/>
              </w:rPr>
              <w:t>3.1.6</w:t>
            </w:r>
          </w:p>
        </w:tc>
        <w:tc>
          <w:tcPr>
            <w:tcW w:w="8148" w:type="dxa"/>
          </w:tcPr>
          <w:p w:rsidR="00D51FB7" w:rsidRPr="00ED106F" w:rsidRDefault="00ED106F" w:rsidP="00ED106F">
            <w:pPr>
              <w:pStyle w:val="TableParagraph"/>
              <w:tabs>
                <w:tab w:val="left" w:pos="1395"/>
                <w:tab w:val="left" w:pos="3374"/>
                <w:tab w:val="left" w:pos="5017"/>
                <w:tab w:val="left" w:pos="6305"/>
                <w:tab w:val="left" w:pos="6873"/>
              </w:tabs>
              <w:spacing w:line="317" w:lineRule="exact"/>
              <w:ind w:left="74"/>
              <w:rPr>
                <w:sz w:val="28"/>
                <w:lang w:val="en-US"/>
              </w:rPr>
            </w:pPr>
            <w:r w:rsidRPr="00ED106F">
              <w:rPr>
                <w:color w:val="0D0D0D"/>
                <w:sz w:val="28"/>
                <w:lang w:val="en-US"/>
              </w:rPr>
              <w:t>Effect of the concentration of admi</w:t>
            </w:r>
            <w:r>
              <w:rPr>
                <w:color w:val="0D0D0D"/>
                <w:sz w:val="28"/>
                <w:lang w:val="en-US"/>
              </w:rPr>
              <w:t>nistered MTA-d3 on accuracy</w:t>
            </w:r>
            <w:r w:rsidRPr="00ED106F">
              <w:rPr>
                <w:color w:val="0D0D0D"/>
                <w:sz w:val="28"/>
                <w:lang w:val="en-US"/>
              </w:rPr>
              <w:t xml:space="preserve"> determination of MTA in soils</w:t>
            </w:r>
          </w:p>
        </w:tc>
        <w:tc>
          <w:tcPr>
            <w:tcW w:w="646" w:type="dxa"/>
          </w:tcPr>
          <w:p w:rsidR="00D51FB7" w:rsidRPr="00ED106F" w:rsidRDefault="00D51FB7" w:rsidP="005060A6">
            <w:pPr>
              <w:pStyle w:val="TableParagraph"/>
              <w:spacing w:before="4"/>
              <w:jc w:val="center"/>
              <w:rPr>
                <w:b/>
                <w:sz w:val="31"/>
                <w:lang w:val="en-US"/>
              </w:rPr>
            </w:pPr>
          </w:p>
          <w:p w:rsidR="00D51FB7" w:rsidRPr="00ED106F" w:rsidRDefault="00ED106F" w:rsidP="005060A6">
            <w:pPr>
              <w:pStyle w:val="TableParagraph"/>
              <w:spacing w:line="263" w:lineRule="exact"/>
              <w:ind w:right="197"/>
              <w:jc w:val="center"/>
              <w:rPr>
                <w:sz w:val="24"/>
                <w:lang w:val="en-US"/>
              </w:rPr>
            </w:pPr>
            <w:r w:rsidRPr="00ED106F">
              <w:rPr>
                <w:sz w:val="24"/>
                <w:lang w:val="en-US"/>
              </w:rPr>
              <w:t>63</w:t>
            </w:r>
          </w:p>
        </w:tc>
      </w:tr>
      <w:tr w:rsidR="00D51FB7" w:rsidRPr="00ED106F" w:rsidTr="005060A6">
        <w:trPr>
          <w:trHeight w:val="702"/>
        </w:trPr>
        <w:tc>
          <w:tcPr>
            <w:tcW w:w="975" w:type="dxa"/>
            <w:gridSpan w:val="2"/>
          </w:tcPr>
          <w:p w:rsidR="00D51FB7" w:rsidRPr="00ED106F" w:rsidRDefault="00ED106F" w:rsidP="00ED106F">
            <w:pPr>
              <w:pStyle w:val="TableParagraph"/>
              <w:spacing w:line="316" w:lineRule="exact"/>
              <w:ind w:left="200"/>
              <w:rPr>
                <w:sz w:val="28"/>
                <w:lang w:val="en-US"/>
              </w:rPr>
            </w:pPr>
            <w:r w:rsidRPr="00ED106F">
              <w:rPr>
                <w:sz w:val="28"/>
                <w:lang w:val="en-US"/>
              </w:rPr>
              <w:t>3.1.7</w:t>
            </w:r>
          </w:p>
        </w:tc>
        <w:tc>
          <w:tcPr>
            <w:tcW w:w="8148" w:type="dxa"/>
          </w:tcPr>
          <w:p w:rsidR="00D51FB7" w:rsidRPr="00ED106F" w:rsidRDefault="00ED106F" w:rsidP="00ED106F">
            <w:pPr>
              <w:pStyle w:val="TableParagraph"/>
              <w:ind w:left="74"/>
              <w:rPr>
                <w:sz w:val="28"/>
                <w:lang w:val="en-US"/>
              </w:rPr>
            </w:pPr>
            <w:r w:rsidRPr="00ED106F">
              <w:rPr>
                <w:sz w:val="28"/>
                <w:lang w:val="en-US"/>
              </w:rPr>
              <w:t>Influence of SPME parameters on the accuracy of MTA determination in soils</w:t>
            </w:r>
          </w:p>
        </w:tc>
        <w:tc>
          <w:tcPr>
            <w:tcW w:w="646" w:type="dxa"/>
          </w:tcPr>
          <w:p w:rsidR="00D51FB7" w:rsidRPr="00ED106F" w:rsidRDefault="00D51FB7" w:rsidP="005060A6">
            <w:pPr>
              <w:pStyle w:val="TableParagraph"/>
              <w:spacing w:before="6"/>
              <w:jc w:val="center"/>
              <w:rPr>
                <w:b/>
                <w:sz w:val="36"/>
                <w:lang w:val="en-US"/>
              </w:rPr>
            </w:pPr>
          </w:p>
          <w:p w:rsidR="00D51FB7" w:rsidRPr="00ED106F" w:rsidRDefault="00ED106F" w:rsidP="005060A6">
            <w:pPr>
              <w:pStyle w:val="TableParagraph"/>
              <w:spacing w:line="262" w:lineRule="exact"/>
              <w:ind w:right="197"/>
              <w:jc w:val="center"/>
              <w:rPr>
                <w:sz w:val="24"/>
                <w:lang w:val="en-US"/>
              </w:rPr>
            </w:pPr>
            <w:r w:rsidRPr="00ED106F">
              <w:rPr>
                <w:sz w:val="24"/>
                <w:lang w:val="en-US"/>
              </w:rPr>
              <w:t>65</w:t>
            </w:r>
          </w:p>
        </w:tc>
      </w:tr>
      <w:tr w:rsidR="00D51FB7" w:rsidTr="005060A6">
        <w:trPr>
          <w:trHeight w:val="381"/>
        </w:trPr>
        <w:tc>
          <w:tcPr>
            <w:tcW w:w="975" w:type="dxa"/>
            <w:gridSpan w:val="2"/>
          </w:tcPr>
          <w:p w:rsidR="00D51FB7" w:rsidRPr="00ED106F" w:rsidRDefault="00ED106F" w:rsidP="00ED106F">
            <w:pPr>
              <w:pStyle w:val="TableParagraph"/>
              <w:spacing w:line="317" w:lineRule="exact"/>
              <w:ind w:left="200"/>
              <w:rPr>
                <w:sz w:val="28"/>
                <w:lang w:val="en-US"/>
              </w:rPr>
            </w:pPr>
            <w:r w:rsidRPr="00ED106F">
              <w:rPr>
                <w:sz w:val="28"/>
                <w:lang w:val="en-US"/>
              </w:rPr>
              <w:t>3.1.8</w:t>
            </w:r>
          </w:p>
        </w:tc>
        <w:tc>
          <w:tcPr>
            <w:tcW w:w="8148" w:type="dxa"/>
          </w:tcPr>
          <w:p w:rsidR="00D51FB7" w:rsidRDefault="00ED106F" w:rsidP="00ED106F">
            <w:pPr>
              <w:pStyle w:val="TableParagraph"/>
              <w:spacing w:line="317" w:lineRule="exact"/>
              <w:ind w:left="74"/>
              <w:rPr>
                <w:sz w:val="28"/>
              </w:rPr>
            </w:pPr>
            <w:r w:rsidRPr="00ED106F">
              <w:rPr>
                <w:sz w:val="28"/>
                <w:lang w:val="en-US"/>
              </w:rPr>
              <w:t>Range of determined concentrati</w:t>
            </w:r>
            <w:r>
              <w:rPr>
                <w:sz w:val="28"/>
              </w:rPr>
              <w:t>ons</w:t>
            </w:r>
          </w:p>
        </w:tc>
        <w:tc>
          <w:tcPr>
            <w:tcW w:w="646" w:type="dxa"/>
          </w:tcPr>
          <w:p w:rsidR="00D51FB7" w:rsidRDefault="00ED106F" w:rsidP="005060A6">
            <w:pPr>
              <w:pStyle w:val="TableParagraph"/>
              <w:spacing w:before="99" w:line="262" w:lineRule="exact"/>
              <w:ind w:right="197"/>
              <w:jc w:val="center"/>
              <w:rPr>
                <w:sz w:val="24"/>
              </w:rPr>
            </w:pPr>
            <w:r>
              <w:rPr>
                <w:sz w:val="24"/>
              </w:rPr>
              <w:t>66</w:t>
            </w:r>
          </w:p>
        </w:tc>
      </w:tr>
      <w:tr w:rsidR="00D51FB7" w:rsidRPr="00ED106F" w:rsidTr="005060A6">
        <w:trPr>
          <w:trHeight w:val="661"/>
        </w:trPr>
        <w:tc>
          <w:tcPr>
            <w:tcW w:w="975" w:type="dxa"/>
            <w:gridSpan w:val="2"/>
          </w:tcPr>
          <w:p w:rsidR="00D51FB7" w:rsidRDefault="00ED106F" w:rsidP="00ED106F">
            <w:pPr>
              <w:pStyle w:val="TableParagraph"/>
              <w:spacing w:line="317" w:lineRule="exact"/>
              <w:ind w:left="200"/>
              <w:rPr>
                <w:sz w:val="28"/>
              </w:rPr>
            </w:pPr>
            <w:r>
              <w:rPr>
                <w:sz w:val="28"/>
              </w:rPr>
              <w:t>3.1.9</w:t>
            </w:r>
          </w:p>
        </w:tc>
        <w:tc>
          <w:tcPr>
            <w:tcW w:w="8148" w:type="dxa"/>
          </w:tcPr>
          <w:p w:rsidR="00D51FB7" w:rsidRPr="00ED106F" w:rsidRDefault="00ED106F" w:rsidP="00ED106F">
            <w:pPr>
              <w:pStyle w:val="TableParagraph"/>
              <w:tabs>
                <w:tab w:val="left" w:pos="1606"/>
                <w:tab w:val="left" w:pos="2960"/>
                <w:tab w:val="left" w:pos="4688"/>
              </w:tabs>
              <w:spacing w:line="317" w:lineRule="exact"/>
              <w:ind w:left="74"/>
              <w:rPr>
                <w:sz w:val="28"/>
                <w:lang w:val="en-US"/>
              </w:rPr>
            </w:pPr>
            <w:r w:rsidRPr="00ED106F">
              <w:rPr>
                <w:color w:val="0D0D0D"/>
                <w:sz w:val="28"/>
                <w:lang w:val="en-US"/>
              </w:rPr>
              <w:t xml:space="preserve">Development of a method for the determination </w:t>
            </w:r>
            <w:r>
              <w:rPr>
                <w:color w:val="0D0D0D"/>
                <w:sz w:val="28"/>
                <w:lang w:val="en-US"/>
              </w:rPr>
              <w:t>of 1-methyl-1H-1,2,4-triazole</w:t>
            </w:r>
            <w:r w:rsidRPr="00ED106F">
              <w:rPr>
                <w:color w:val="0D0D0D"/>
                <w:sz w:val="28"/>
                <w:lang w:val="en-US"/>
              </w:rPr>
              <w:t>by the T</w:t>
            </w:r>
            <w:r>
              <w:rPr>
                <w:color w:val="0D0D0D"/>
                <w:sz w:val="28"/>
                <w:lang w:val="en-US"/>
              </w:rPr>
              <w:t>FME method using the method</w:t>
            </w:r>
            <w:r>
              <w:rPr>
                <w:color w:val="0D0D0D"/>
                <w:sz w:val="28"/>
                <w:lang w:val="en-US"/>
              </w:rPr>
              <w:tab/>
            </w:r>
            <w:r w:rsidRPr="00ED106F">
              <w:rPr>
                <w:color w:val="0D0D0D"/>
                <w:spacing w:val="-1"/>
                <w:sz w:val="28"/>
                <w:lang w:val="en-US"/>
              </w:rPr>
              <w:t>isotopic</w:t>
            </w:r>
            <w:r w:rsidRPr="00ED106F">
              <w:rPr>
                <w:color w:val="0D0D0D"/>
                <w:sz w:val="28"/>
                <w:lang w:val="en-US"/>
              </w:rPr>
              <w:t>dilution</w:t>
            </w:r>
          </w:p>
        </w:tc>
        <w:tc>
          <w:tcPr>
            <w:tcW w:w="646" w:type="dxa"/>
          </w:tcPr>
          <w:p w:rsidR="00D51FB7" w:rsidRPr="00ED106F" w:rsidRDefault="00D51FB7" w:rsidP="005060A6">
            <w:pPr>
              <w:pStyle w:val="TableParagraph"/>
              <w:jc w:val="center"/>
              <w:rPr>
                <w:b/>
                <w:sz w:val="26"/>
                <w:lang w:val="en-US"/>
              </w:rPr>
            </w:pPr>
          </w:p>
          <w:p w:rsidR="00D51FB7" w:rsidRPr="00ED106F" w:rsidRDefault="00ED106F" w:rsidP="005060A6">
            <w:pPr>
              <w:pStyle w:val="TableParagraph"/>
              <w:spacing w:before="1" w:line="263" w:lineRule="exact"/>
              <w:ind w:right="197"/>
              <w:jc w:val="center"/>
              <w:rPr>
                <w:sz w:val="24"/>
                <w:lang w:val="en-US"/>
              </w:rPr>
            </w:pPr>
            <w:r w:rsidRPr="00ED106F">
              <w:rPr>
                <w:sz w:val="24"/>
                <w:lang w:val="en-US"/>
              </w:rPr>
              <w:t>69</w:t>
            </w:r>
          </w:p>
        </w:tc>
      </w:tr>
      <w:tr w:rsidR="00D51FB7" w:rsidRPr="00ED106F" w:rsidTr="005060A6">
        <w:trPr>
          <w:trHeight w:val="321"/>
        </w:trPr>
        <w:tc>
          <w:tcPr>
            <w:tcW w:w="975" w:type="dxa"/>
            <w:gridSpan w:val="2"/>
          </w:tcPr>
          <w:p w:rsidR="00D51FB7" w:rsidRPr="00ED106F" w:rsidRDefault="00ED106F" w:rsidP="00ED106F">
            <w:pPr>
              <w:pStyle w:val="TableParagraph"/>
              <w:spacing w:line="302" w:lineRule="exact"/>
              <w:ind w:left="200"/>
              <w:rPr>
                <w:sz w:val="28"/>
                <w:lang w:val="en-US"/>
              </w:rPr>
            </w:pPr>
            <w:r w:rsidRPr="00ED106F">
              <w:rPr>
                <w:sz w:val="28"/>
                <w:lang w:val="en-US"/>
              </w:rPr>
              <w:t>3.1.10</w:t>
            </w:r>
          </w:p>
        </w:tc>
        <w:tc>
          <w:tcPr>
            <w:tcW w:w="8148" w:type="dxa"/>
          </w:tcPr>
          <w:p w:rsidR="00D51FB7" w:rsidRPr="00ED106F" w:rsidRDefault="00ED106F" w:rsidP="00ED106F">
            <w:pPr>
              <w:pStyle w:val="TableParagraph"/>
              <w:spacing w:line="302" w:lineRule="exact"/>
              <w:ind w:left="74"/>
              <w:rPr>
                <w:sz w:val="28"/>
                <w:lang w:val="en-US"/>
              </w:rPr>
            </w:pPr>
            <w:r w:rsidRPr="00ED106F">
              <w:rPr>
                <w:sz w:val="28"/>
                <w:lang w:val="en-US"/>
              </w:rPr>
              <w:t>Comparison of the developed methodology with other methods</w:t>
            </w:r>
          </w:p>
        </w:tc>
        <w:tc>
          <w:tcPr>
            <w:tcW w:w="646" w:type="dxa"/>
          </w:tcPr>
          <w:p w:rsidR="00D51FB7" w:rsidRPr="00ED106F" w:rsidRDefault="00ED106F" w:rsidP="005060A6">
            <w:pPr>
              <w:pStyle w:val="TableParagraph"/>
              <w:spacing w:before="38" w:line="263" w:lineRule="exact"/>
              <w:ind w:right="197"/>
              <w:jc w:val="center"/>
              <w:rPr>
                <w:sz w:val="24"/>
                <w:lang w:val="en-US"/>
              </w:rPr>
            </w:pPr>
            <w:r w:rsidRPr="00ED106F">
              <w:rPr>
                <w:sz w:val="24"/>
                <w:lang w:val="en-US"/>
              </w:rPr>
              <w:t>70</w:t>
            </w:r>
          </w:p>
        </w:tc>
      </w:tr>
      <w:tr w:rsidR="00D51FB7" w:rsidTr="005060A6">
        <w:trPr>
          <w:trHeight w:val="623"/>
        </w:trPr>
        <w:tc>
          <w:tcPr>
            <w:tcW w:w="975" w:type="dxa"/>
            <w:gridSpan w:val="2"/>
          </w:tcPr>
          <w:p w:rsidR="00D51FB7" w:rsidRPr="00ED106F" w:rsidRDefault="00ED106F" w:rsidP="00ED106F">
            <w:pPr>
              <w:pStyle w:val="TableParagraph"/>
              <w:spacing w:line="316" w:lineRule="exact"/>
              <w:ind w:left="200"/>
              <w:rPr>
                <w:sz w:val="28"/>
                <w:lang w:val="en-US"/>
              </w:rPr>
            </w:pPr>
            <w:r w:rsidRPr="00ED106F">
              <w:rPr>
                <w:color w:val="0D0D0D"/>
                <w:sz w:val="28"/>
                <w:lang w:val="en-US"/>
              </w:rPr>
              <w:t>3.2</w:t>
            </w:r>
          </w:p>
        </w:tc>
        <w:tc>
          <w:tcPr>
            <w:tcW w:w="8148" w:type="dxa"/>
          </w:tcPr>
          <w:p w:rsidR="00D51FB7" w:rsidRPr="00ED106F" w:rsidRDefault="00ED106F" w:rsidP="00D45D6E">
            <w:pPr>
              <w:pStyle w:val="TableParagraph"/>
              <w:spacing w:line="316" w:lineRule="exact"/>
              <w:ind w:left="74"/>
              <w:rPr>
                <w:sz w:val="28"/>
                <w:lang w:val="en-US"/>
              </w:rPr>
            </w:pPr>
            <w:r w:rsidRPr="00ED106F">
              <w:rPr>
                <w:color w:val="0D0D0D"/>
                <w:sz w:val="28"/>
                <w:lang w:val="en-US"/>
              </w:rPr>
              <w:t xml:space="preserve">Development of a quantification </w:t>
            </w:r>
            <w:r w:rsidR="00D45D6E">
              <w:rPr>
                <w:color w:val="0D0D0D"/>
                <w:sz w:val="28"/>
                <w:lang w:val="en-US"/>
              </w:rPr>
              <w:t>technique</w:t>
            </w:r>
            <w:r w:rsidR="00D45D6E">
              <w:rPr>
                <w:sz w:val="28"/>
                <w:lang w:val="en-US"/>
              </w:rPr>
              <w:t xml:space="preserve"> </w:t>
            </w:r>
            <w:r w:rsidRPr="00ED106F">
              <w:rPr>
                <w:color w:val="0D0D0D"/>
                <w:sz w:val="28"/>
                <w:lang w:val="en-US"/>
              </w:rPr>
              <w:t xml:space="preserve">N-nitrosodimethylamine in </w:t>
            </w:r>
            <w:r w:rsidR="00D45D6E">
              <w:rPr>
                <w:color w:val="0D0D0D"/>
                <w:sz w:val="28"/>
                <w:lang w:val="en-US"/>
              </w:rPr>
              <w:t xml:space="preserve"> </w:t>
            </w:r>
            <w:r w:rsidRPr="00ED106F">
              <w:rPr>
                <w:color w:val="0D0D0D"/>
                <w:sz w:val="28"/>
                <w:lang w:val="en-US"/>
              </w:rPr>
              <w:t>soils</w:t>
            </w:r>
            <w:r w:rsidRPr="00ED106F">
              <w:rPr>
                <w:color w:val="0D0D0D"/>
                <w:sz w:val="28"/>
                <w:lang w:val="en-US"/>
              </w:rPr>
              <w:tab/>
            </w:r>
            <w:r w:rsidRPr="00ED106F">
              <w:rPr>
                <w:color w:val="0D0D0D"/>
                <w:spacing w:val="-1"/>
                <w:sz w:val="28"/>
                <w:lang w:val="en-US"/>
              </w:rPr>
              <w:t>using</w:t>
            </w:r>
            <w:r w:rsidRPr="00ED106F">
              <w:rPr>
                <w:color w:val="0D0D0D"/>
                <w:sz w:val="28"/>
                <w:lang w:val="en-US"/>
              </w:rPr>
              <w:t>solid phase microextraction and additive method</w:t>
            </w:r>
          </w:p>
        </w:tc>
        <w:tc>
          <w:tcPr>
            <w:tcW w:w="646" w:type="dxa"/>
          </w:tcPr>
          <w:p w:rsidR="00D51FB7" w:rsidRPr="00ED106F" w:rsidRDefault="00D51FB7" w:rsidP="005060A6">
            <w:pPr>
              <w:pStyle w:val="TableParagraph"/>
              <w:jc w:val="center"/>
              <w:rPr>
                <w:b/>
                <w:sz w:val="26"/>
                <w:lang w:val="en-US"/>
              </w:rPr>
            </w:pPr>
          </w:p>
          <w:p w:rsidR="00D51FB7" w:rsidRDefault="00ED106F" w:rsidP="005060A6">
            <w:pPr>
              <w:pStyle w:val="TableParagraph"/>
              <w:spacing w:before="1" w:line="262" w:lineRule="exact"/>
              <w:ind w:right="197"/>
              <w:jc w:val="center"/>
              <w:rPr>
                <w:sz w:val="24"/>
              </w:rPr>
            </w:pPr>
            <w:r>
              <w:rPr>
                <w:sz w:val="24"/>
              </w:rPr>
              <w:t>73</w:t>
            </w:r>
          </w:p>
        </w:tc>
      </w:tr>
      <w:tr w:rsidR="00D51FB7" w:rsidTr="005060A6">
        <w:trPr>
          <w:trHeight w:val="644"/>
        </w:trPr>
        <w:tc>
          <w:tcPr>
            <w:tcW w:w="975" w:type="dxa"/>
            <w:gridSpan w:val="2"/>
          </w:tcPr>
          <w:p w:rsidR="00D51FB7" w:rsidRDefault="00ED106F" w:rsidP="00ED106F">
            <w:pPr>
              <w:pStyle w:val="TableParagraph"/>
              <w:spacing w:line="317" w:lineRule="exact"/>
              <w:ind w:left="200"/>
              <w:rPr>
                <w:sz w:val="28"/>
              </w:rPr>
            </w:pPr>
            <w:r>
              <w:rPr>
                <w:color w:val="0D0D0D"/>
                <w:sz w:val="28"/>
              </w:rPr>
              <w:t>3.2.1</w:t>
            </w:r>
          </w:p>
        </w:tc>
        <w:tc>
          <w:tcPr>
            <w:tcW w:w="8148" w:type="dxa"/>
          </w:tcPr>
          <w:p w:rsidR="00D51FB7" w:rsidRPr="00ED106F" w:rsidRDefault="00ED106F" w:rsidP="00ED106F">
            <w:pPr>
              <w:pStyle w:val="TableParagraph"/>
              <w:spacing w:line="317" w:lineRule="exact"/>
              <w:ind w:left="74"/>
              <w:rPr>
                <w:sz w:val="28"/>
                <w:lang w:val="en-US"/>
              </w:rPr>
            </w:pPr>
            <w:r w:rsidRPr="00ED106F">
              <w:rPr>
                <w:color w:val="0D0D0D"/>
                <w:sz w:val="28"/>
                <w:lang w:val="en-US"/>
              </w:rPr>
              <w:t>Influence of holding temperature of samples after injection</w:t>
            </w:r>
          </w:p>
          <w:p w:rsidR="00D51FB7" w:rsidRDefault="00ED106F" w:rsidP="00ED106F">
            <w:pPr>
              <w:pStyle w:val="TableParagraph"/>
              <w:spacing w:line="307" w:lineRule="exact"/>
              <w:ind w:left="74"/>
              <w:rPr>
                <w:sz w:val="28"/>
              </w:rPr>
            </w:pPr>
            <w:r>
              <w:rPr>
                <w:color w:val="0D0D0D"/>
                <w:sz w:val="28"/>
              </w:rPr>
              <w:t>additives</w:t>
            </w:r>
          </w:p>
        </w:tc>
        <w:tc>
          <w:tcPr>
            <w:tcW w:w="646" w:type="dxa"/>
          </w:tcPr>
          <w:p w:rsidR="00D51FB7" w:rsidRDefault="00D51FB7" w:rsidP="005060A6">
            <w:pPr>
              <w:pStyle w:val="TableParagraph"/>
              <w:spacing w:before="4"/>
              <w:jc w:val="center"/>
              <w:rPr>
                <w:b/>
                <w:sz w:val="31"/>
              </w:rPr>
            </w:pPr>
          </w:p>
          <w:p w:rsidR="00D51FB7" w:rsidRDefault="00ED106F" w:rsidP="005060A6">
            <w:pPr>
              <w:pStyle w:val="TableParagraph"/>
              <w:spacing w:line="263" w:lineRule="exact"/>
              <w:ind w:right="197"/>
              <w:jc w:val="center"/>
              <w:rPr>
                <w:sz w:val="24"/>
              </w:rPr>
            </w:pPr>
            <w:r>
              <w:rPr>
                <w:sz w:val="24"/>
              </w:rPr>
              <w:t>74</w:t>
            </w:r>
          </w:p>
        </w:tc>
      </w:tr>
      <w:tr w:rsidR="00D51FB7" w:rsidTr="005060A6">
        <w:trPr>
          <w:trHeight w:val="643"/>
        </w:trPr>
        <w:tc>
          <w:tcPr>
            <w:tcW w:w="975" w:type="dxa"/>
            <w:gridSpan w:val="2"/>
          </w:tcPr>
          <w:p w:rsidR="00D51FB7" w:rsidRDefault="00ED106F" w:rsidP="00ED106F">
            <w:pPr>
              <w:pStyle w:val="TableParagraph"/>
              <w:spacing w:line="316" w:lineRule="exact"/>
              <w:ind w:left="200"/>
              <w:rPr>
                <w:sz w:val="28"/>
              </w:rPr>
            </w:pPr>
            <w:r>
              <w:rPr>
                <w:color w:val="0D0D0D"/>
                <w:sz w:val="28"/>
              </w:rPr>
              <w:t>3.2.2</w:t>
            </w:r>
          </w:p>
        </w:tc>
        <w:tc>
          <w:tcPr>
            <w:tcW w:w="8148" w:type="dxa"/>
          </w:tcPr>
          <w:p w:rsidR="00D51FB7" w:rsidRPr="00ED106F" w:rsidRDefault="00ED106F" w:rsidP="00ED106F">
            <w:pPr>
              <w:pStyle w:val="TableParagraph"/>
              <w:spacing w:line="316" w:lineRule="exact"/>
              <w:ind w:left="74"/>
              <w:rPr>
                <w:sz w:val="28"/>
                <w:lang w:val="en-US"/>
              </w:rPr>
            </w:pPr>
            <w:r w:rsidRPr="00ED106F">
              <w:rPr>
                <w:color w:val="0D0D0D"/>
                <w:sz w:val="28"/>
                <w:lang w:val="en-US"/>
              </w:rPr>
              <w:t>Balancing the introduced additive in soils of various types</w:t>
            </w:r>
          </w:p>
          <w:p w:rsidR="00D51FB7" w:rsidRDefault="00ED106F" w:rsidP="00ED106F">
            <w:pPr>
              <w:pStyle w:val="TableParagraph"/>
              <w:spacing w:line="307" w:lineRule="exact"/>
              <w:ind w:left="74"/>
              <w:rPr>
                <w:sz w:val="28"/>
              </w:rPr>
            </w:pPr>
            <w:r>
              <w:rPr>
                <w:color w:val="0D0D0D"/>
                <w:sz w:val="28"/>
              </w:rPr>
              <w:t>and humidity</w:t>
            </w:r>
          </w:p>
        </w:tc>
        <w:tc>
          <w:tcPr>
            <w:tcW w:w="646" w:type="dxa"/>
          </w:tcPr>
          <w:p w:rsidR="00D51FB7" w:rsidRDefault="00D51FB7" w:rsidP="005060A6">
            <w:pPr>
              <w:pStyle w:val="TableParagraph"/>
              <w:spacing w:before="4"/>
              <w:jc w:val="center"/>
              <w:rPr>
                <w:b/>
                <w:sz w:val="31"/>
              </w:rPr>
            </w:pPr>
          </w:p>
          <w:p w:rsidR="00D51FB7" w:rsidRDefault="00ED106F" w:rsidP="005060A6">
            <w:pPr>
              <w:pStyle w:val="TableParagraph"/>
              <w:spacing w:line="263" w:lineRule="exact"/>
              <w:ind w:right="197"/>
              <w:jc w:val="center"/>
              <w:rPr>
                <w:sz w:val="24"/>
              </w:rPr>
            </w:pPr>
            <w:r>
              <w:rPr>
                <w:sz w:val="24"/>
              </w:rPr>
              <w:t>76</w:t>
            </w:r>
          </w:p>
        </w:tc>
      </w:tr>
      <w:tr w:rsidR="00D51FB7" w:rsidTr="005060A6">
        <w:trPr>
          <w:trHeight w:val="645"/>
        </w:trPr>
        <w:tc>
          <w:tcPr>
            <w:tcW w:w="975" w:type="dxa"/>
            <w:gridSpan w:val="2"/>
          </w:tcPr>
          <w:p w:rsidR="00D51FB7" w:rsidRDefault="00ED106F" w:rsidP="00ED106F">
            <w:pPr>
              <w:pStyle w:val="TableParagraph"/>
              <w:spacing w:line="316" w:lineRule="exact"/>
              <w:ind w:left="200"/>
              <w:rPr>
                <w:sz w:val="28"/>
              </w:rPr>
            </w:pPr>
            <w:r>
              <w:rPr>
                <w:color w:val="0D0D0D"/>
                <w:sz w:val="28"/>
              </w:rPr>
              <w:t>3.2.4</w:t>
            </w:r>
          </w:p>
        </w:tc>
        <w:tc>
          <w:tcPr>
            <w:tcW w:w="8148" w:type="dxa"/>
          </w:tcPr>
          <w:p w:rsidR="00D51FB7" w:rsidRPr="00D45D6E" w:rsidRDefault="00ED106F" w:rsidP="00D45D6E">
            <w:pPr>
              <w:pStyle w:val="TableParagraph"/>
              <w:tabs>
                <w:tab w:val="left" w:pos="1659"/>
                <w:tab w:val="left" w:pos="3673"/>
                <w:tab w:val="left" w:pos="5071"/>
                <w:tab w:val="left" w:pos="5603"/>
                <w:tab w:val="left" w:pos="6687"/>
              </w:tabs>
              <w:spacing w:line="316" w:lineRule="exact"/>
              <w:ind w:left="74"/>
              <w:rPr>
                <w:sz w:val="28"/>
                <w:lang w:val="en-US"/>
              </w:rPr>
            </w:pPr>
            <w:r w:rsidRPr="00ED106F">
              <w:rPr>
                <w:color w:val="0D0D0D"/>
                <w:sz w:val="28"/>
                <w:lang w:val="en-US"/>
              </w:rPr>
              <w:t>Approbation of the develo</w:t>
            </w:r>
            <w:r w:rsidR="00D45D6E">
              <w:rPr>
                <w:color w:val="0D0D0D"/>
                <w:sz w:val="28"/>
                <w:lang w:val="en-US"/>
              </w:rPr>
              <w:t xml:space="preserve">ped method on various soils </w:t>
            </w:r>
            <w:r w:rsidRPr="00D45D6E">
              <w:rPr>
                <w:color w:val="0D0D0D"/>
                <w:sz w:val="28"/>
                <w:lang w:val="en-US"/>
              </w:rPr>
              <w:t>nature and humidity</w:t>
            </w:r>
          </w:p>
        </w:tc>
        <w:tc>
          <w:tcPr>
            <w:tcW w:w="646" w:type="dxa"/>
          </w:tcPr>
          <w:p w:rsidR="00D51FB7" w:rsidRPr="00D45D6E" w:rsidRDefault="00D51FB7" w:rsidP="005060A6">
            <w:pPr>
              <w:pStyle w:val="TableParagraph"/>
              <w:spacing w:before="6"/>
              <w:jc w:val="center"/>
              <w:rPr>
                <w:b/>
                <w:sz w:val="31"/>
                <w:lang w:val="en-US"/>
              </w:rPr>
            </w:pPr>
          </w:p>
          <w:p w:rsidR="00D51FB7" w:rsidRDefault="00ED106F" w:rsidP="005060A6">
            <w:pPr>
              <w:pStyle w:val="TableParagraph"/>
              <w:spacing w:line="263" w:lineRule="exact"/>
              <w:ind w:right="197"/>
              <w:jc w:val="center"/>
              <w:rPr>
                <w:sz w:val="24"/>
              </w:rPr>
            </w:pPr>
            <w:r>
              <w:rPr>
                <w:sz w:val="24"/>
              </w:rPr>
              <w:t>78</w:t>
            </w:r>
          </w:p>
        </w:tc>
      </w:tr>
      <w:tr w:rsidR="00D51FB7" w:rsidRPr="00ED106F" w:rsidTr="005060A6">
        <w:trPr>
          <w:trHeight w:val="964"/>
        </w:trPr>
        <w:tc>
          <w:tcPr>
            <w:tcW w:w="975" w:type="dxa"/>
            <w:gridSpan w:val="2"/>
          </w:tcPr>
          <w:p w:rsidR="00D51FB7" w:rsidRDefault="00ED106F" w:rsidP="00ED106F">
            <w:pPr>
              <w:pStyle w:val="TableParagraph"/>
              <w:spacing w:line="316" w:lineRule="exact"/>
              <w:ind w:left="200"/>
              <w:rPr>
                <w:sz w:val="28"/>
              </w:rPr>
            </w:pPr>
            <w:r>
              <w:rPr>
                <w:sz w:val="28"/>
              </w:rPr>
              <w:t>3.3</w:t>
            </w:r>
          </w:p>
        </w:tc>
        <w:tc>
          <w:tcPr>
            <w:tcW w:w="8148" w:type="dxa"/>
          </w:tcPr>
          <w:p w:rsidR="00D51FB7" w:rsidRPr="00ED106F" w:rsidRDefault="00ED106F" w:rsidP="00ED106F">
            <w:pPr>
              <w:pStyle w:val="TableParagraph"/>
              <w:tabs>
                <w:tab w:val="left" w:pos="1743"/>
                <w:tab w:val="left" w:pos="2312"/>
                <w:tab w:val="left" w:pos="3230"/>
                <w:tab w:val="left" w:pos="4266"/>
                <w:tab w:val="left" w:pos="5090"/>
                <w:tab w:val="left" w:pos="6299"/>
                <w:tab w:val="left" w:pos="6662"/>
                <w:tab w:val="left" w:pos="6776"/>
                <w:tab w:val="left" w:pos="7107"/>
                <w:tab w:val="left" w:pos="7812"/>
              </w:tabs>
              <w:ind w:left="74" w:right="208"/>
              <w:rPr>
                <w:sz w:val="28"/>
                <w:lang w:val="en-US"/>
              </w:rPr>
            </w:pPr>
            <w:r w:rsidRPr="00ED106F">
              <w:rPr>
                <w:sz w:val="28"/>
                <w:lang w:val="en-US"/>
              </w:rPr>
              <w:t>Development of a method for the determ</w:t>
            </w:r>
            <w:r>
              <w:rPr>
                <w:sz w:val="28"/>
                <w:lang w:val="en-US"/>
              </w:rPr>
              <w:t>ination of phenol in soil</w:t>
            </w:r>
            <w:r w:rsidRPr="00ED106F">
              <w:rPr>
                <w:spacing w:val="-3"/>
                <w:sz w:val="28"/>
                <w:lang w:val="en-US"/>
              </w:rPr>
              <w:t>With</w:t>
            </w:r>
            <w:r w:rsidRPr="00ED106F">
              <w:rPr>
                <w:sz w:val="28"/>
                <w:lang w:val="en-US"/>
              </w:rPr>
              <w:t xml:space="preserve">using </w:t>
            </w:r>
            <w:r>
              <w:rPr>
                <w:sz w:val="28"/>
                <w:lang w:val="en-US"/>
              </w:rPr>
              <w:t>solid phase microextraction and</w:t>
            </w:r>
            <w:r w:rsidRPr="00ED106F">
              <w:rPr>
                <w:sz w:val="28"/>
                <w:lang w:val="en-US"/>
              </w:rPr>
              <w:t xml:space="preserve"> </w:t>
            </w:r>
            <w:r w:rsidRPr="00ED106F">
              <w:rPr>
                <w:spacing w:val="-1"/>
                <w:sz w:val="28"/>
                <w:lang w:val="en-US"/>
              </w:rPr>
              <w:t>method</w:t>
            </w:r>
            <w:r w:rsidRPr="00ED106F">
              <w:rPr>
                <w:sz w:val="28"/>
                <w:lang w:val="en-US"/>
              </w:rPr>
              <w:t xml:space="preserve"> additives</w:t>
            </w:r>
          </w:p>
        </w:tc>
        <w:tc>
          <w:tcPr>
            <w:tcW w:w="646" w:type="dxa"/>
          </w:tcPr>
          <w:p w:rsidR="00D51FB7" w:rsidRPr="00ED106F" w:rsidRDefault="00D51FB7" w:rsidP="005060A6">
            <w:pPr>
              <w:pStyle w:val="TableParagraph"/>
              <w:jc w:val="center"/>
              <w:rPr>
                <w:b/>
                <w:sz w:val="26"/>
                <w:lang w:val="en-US"/>
              </w:rPr>
            </w:pPr>
          </w:p>
          <w:p w:rsidR="00D51FB7" w:rsidRPr="00ED106F" w:rsidRDefault="00ED106F" w:rsidP="005060A6">
            <w:pPr>
              <w:pStyle w:val="TableParagraph"/>
              <w:tabs>
                <w:tab w:val="left" w:pos="180"/>
                <w:tab w:val="right" w:pos="438"/>
              </w:tabs>
              <w:spacing w:line="263" w:lineRule="exact"/>
              <w:ind w:right="197"/>
              <w:jc w:val="center"/>
              <w:rPr>
                <w:sz w:val="24"/>
                <w:lang w:val="en-US"/>
              </w:rPr>
            </w:pPr>
            <w:r w:rsidRPr="00ED106F">
              <w:rPr>
                <w:sz w:val="24"/>
                <w:lang w:val="en-US"/>
              </w:rPr>
              <w:t>82</w:t>
            </w:r>
          </w:p>
        </w:tc>
      </w:tr>
      <w:tr w:rsidR="00D51FB7" w:rsidRPr="00ED106F" w:rsidTr="005060A6">
        <w:trPr>
          <w:trHeight w:val="321"/>
        </w:trPr>
        <w:tc>
          <w:tcPr>
            <w:tcW w:w="975" w:type="dxa"/>
            <w:gridSpan w:val="2"/>
          </w:tcPr>
          <w:p w:rsidR="00D51FB7" w:rsidRPr="00ED106F" w:rsidRDefault="00ED106F" w:rsidP="00ED106F">
            <w:pPr>
              <w:pStyle w:val="TableParagraph"/>
              <w:spacing w:line="302" w:lineRule="exact"/>
              <w:ind w:left="200"/>
              <w:rPr>
                <w:sz w:val="28"/>
                <w:lang w:val="en-US"/>
              </w:rPr>
            </w:pPr>
            <w:r w:rsidRPr="00ED106F">
              <w:rPr>
                <w:sz w:val="28"/>
                <w:lang w:val="en-US"/>
              </w:rPr>
              <w:t>3.3.1</w:t>
            </w:r>
          </w:p>
        </w:tc>
        <w:tc>
          <w:tcPr>
            <w:tcW w:w="8148" w:type="dxa"/>
          </w:tcPr>
          <w:p w:rsidR="00D51FB7" w:rsidRPr="00ED106F" w:rsidRDefault="00ED106F" w:rsidP="00ED106F">
            <w:pPr>
              <w:pStyle w:val="TableParagraph"/>
              <w:spacing w:line="302" w:lineRule="exact"/>
              <w:ind w:left="74"/>
              <w:rPr>
                <w:sz w:val="28"/>
                <w:lang w:val="en-US"/>
              </w:rPr>
            </w:pPr>
            <w:r w:rsidRPr="00ED106F">
              <w:rPr>
                <w:sz w:val="28"/>
                <w:lang w:val="en-US"/>
              </w:rPr>
              <w:t>Influence of extraction temperature on the repeatability of results</w:t>
            </w:r>
          </w:p>
        </w:tc>
        <w:tc>
          <w:tcPr>
            <w:tcW w:w="646" w:type="dxa"/>
          </w:tcPr>
          <w:p w:rsidR="00D51FB7" w:rsidRPr="00ED106F" w:rsidRDefault="00ED106F" w:rsidP="005060A6">
            <w:pPr>
              <w:pStyle w:val="TableParagraph"/>
              <w:spacing w:before="38" w:line="263" w:lineRule="exact"/>
              <w:ind w:right="197"/>
              <w:jc w:val="center"/>
              <w:rPr>
                <w:sz w:val="24"/>
                <w:lang w:val="en-US"/>
              </w:rPr>
            </w:pPr>
            <w:r w:rsidRPr="00ED106F">
              <w:rPr>
                <w:sz w:val="24"/>
                <w:lang w:val="en-US"/>
              </w:rPr>
              <w:t>82</w:t>
            </w:r>
          </w:p>
        </w:tc>
      </w:tr>
      <w:tr w:rsidR="00D51FB7" w:rsidRPr="00ED106F" w:rsidTr="005060A6">
        <w:trPr>
          <w:trHeight w:val="646"/>
        </w:trPr>
        <w:tc>
          <w:tcPr>
            <w:tcW w:w="975" w:type="dxa"/>
            <w:gridSpan w:val="2"/>
          </w:tcPr>
          <w:p w:rsidR="00D51FB7" w:rsidRPr="00ED106F" w:rsidRDefault="00ED106F" w:rsidP="00ED106F">
            <w:pPr>
              <w:pStyle w:val="TableParagraph"/>
              <w:spacing w:line="316" w:lineRule="exact"/>
              <w:ind w:left="200"/>
              <w:rPr>
                <w:sz w:val="28"/>
                <w:lang w:val="en-US"/>
              </w:rPr>
            </w:pPr>
            <w:r w:rsidRPr="00ED106F">
              <w:rPr>
                <w:sz w:val="28"/>
                <w:lang w:val="en-US"/>
              </w:rPr>
              <w:t>3.3.2</w:t>
            </w:r>
          </w:p>
        </w:tc>
        <w:tc>
          <w:tcPr>
            <w:tcW w:w="8148" w:type="dxa"/>
          </w:tcPr>
          <w:p w:rsidR="00D51FB7" w:rsidRPr="00ED106F" w:rsidRDefault="00ED106F" w:rsidP="00E17F31">
            <w:pPr>
              <w:pStyle w:val="TableParagraph"/>
              <w:tabs>
                <w:tab w:val="left" w:pos="2494"/>
                <w:tab w:val="left" w:pos="3590"/>
                <w:tab w:val="left" w:pos="3957"/>
                <w:tab w:val="left" w:pos="5018"/>
                <w:tab w:val="left" w:pos="6497"/>
                <w:tab w:val="left" w:pos="7782"/>
              </w:tabs>
              <w:spacing w:line="316" w:lineRule="exact"/>
              <w:ind w:left="74"/>
              <w:rPr>
                <w:sz w:val="28"/>
                <w:lang w:val="en-US"/>
              </w:rPr>
            </w:pPr>
            <w:r w:rsidRPr="00ED106F">
              <w:rPr>
                <w:sz w:val="28"/>
                <w:lang w:val="en-US"/>
              </w:rPr>
              <w:t>Balancing phenol in s</w:t>
            </w:r>
            <w:r>
              <w:rPr>
                <w:sz w:val="28"/>
                <w:lang w:val="en-US"/>
              </w:rPr>
              <w:t>oils of various nature and</w:t>
            </w:r>
            <w:r w:rsidR="00E17F31">
              <w:rPr>
                <w:sz w:val="28"/>
                <w:lang w:val="en-US"/>
              </w:rPr>
              <w:t xml:space="preserve"> </w:t>
            </w:r>
            <w:r w:rsidRPr="00ED106F">
              <w:rPr>
                <w:sz w:val="28"/>
                <w:lang w:val="en-US"/>
              </w:rPr>
              <w:t>humidity</w:t>
            </w:r>
          </w:p>
        </w:tc>
        <w:tc>
          <w:tcPr>
            <w:tcW w:w="646" w:type="dxa"/>
          </w:tcPr>
          <w:p w:rsidR="00D51FB7" w:rsidRPr="00ED106F" w:rsidRDefault="00ED106F" w:rsidP="005060A6">
            <w:pPr>
              <w:pStyle w:val="TableParagraph"/>
              <w:spacing w:line="263" w:lineRule="exact"/>
              <w:ind w:right="197"/>
              <w:jc w:val="center"/>
              <w:rPr>
                <w:sz w:val="24"/>
                <w:lang w:val="en-US"/>
              </w:rPr>
            </w:pPr>
            <w:r w:rsidRPr="00ED106F">
              <w:rPr>
                <w:sz w:val="24"/>
                <w:lang w:val="en-US"/>
              </w:rPr>
              <w:t>83</w:t>
            </w:r>
          </w:p>
        </w:tc>
      </w:tr>
      <w:tr w:rsidR="00D51FB7" w:rsidRPr="00ED106F" w:rsidTr="005060A6">
        <w:trPr>
          <w:trHeight w:val="281"/>
        </w:trPr>
        <w:tc>
          <w:tcPr>
            <w:tcW w:w="975" w:type="dxa"/>
            <w:gridSpan w:val="2"/>
          </w:tcPr>
          <w:p w:rsidR="00D51FB7" w:rsidRPr="00ED106F" w:rsidRDefault="00ED106F" w:rsidP="00ED106F">
            <w:pPr>
              <w:pStyle w:val="TableParagraph"/>
              <w:spacing w:line="316" w:lineRule="exact"/>
              <w:ind w:left="200"/>
              <w:rPr>
                <w:sz w:val="28"/>
                <w:lang w:val="en-US"/>
              </w:rPr>
            </w:pPr>
            <w:r w:rsidRPr="00ED106F">
              <w:rPr>
                <w:sz w:val="28"/>
                <w:lang w:val="en-US"/>
              </w:rPr>
              <w:t>3.3.3</w:t>
            </w:r>
          </w:p>
        </w:tc>
        <w:tc>
          <w:tcPr>
            <w:tcW w:w="8148" w:type="dxa"/>
          </w:tcPr>
          <w:p w:rsidR="00D51FB7" w:rsidRPr="00ED106F" w:rsidRDefault="00ED106F" w:rsidP="00ED106F">
            <w:pPr>
              <w:pStyle w:val="TableParagraph"/>
              <w:spacing w:line="316" w:lineRule="exact"/>
              <w:ind w:left="74"/>
              <w:rPr>
                <w:sz w:val="28"/>
                <w:lang w:val="en-US"/>
              </w:rPr>
            </w:pPr>
            <w:r w:rsidRPr="00ED106F">
              <w:rPr>
                <w:sz w:val="28"/>
                <w:lang w:val="en-US"/>
              </w:rPr>
              <w:t>Screening of soil samples taken in different areas</w:t>
            </w:r>
          </w:p>
        </w:tc>
        <w:tc>
          <w:tcPr>
            <w:tcW w:w="646" w:type="dxa"/>
          </w:tcPr>
          <w:p w:rsidR="00D51FB7" w:rsidRPr="00ED106F" w:rsidRDefault="005060A6" w:rsidP="005060A6">
            <w:pPr>
              <w:pStyle w:val="TableParagraph"/>
              <w:spacing w:before="1" w:line="258" w:lineRule="exact"/>
              <w:ind w:right="197"/>
              <w:jc w:val="center"/>
              <w:rPr>
                <w:sz w:val="24"/>
                <w:lang w:val="en-US"/>
              </w:rPr>
            </w:pPr>
            <w:r>
              <w:rPr>
                <w:sz w:val="24"/>
                <w:lang w:val="en-US"/>
              </w:rPr>
              <w:t xml:space="preserve"> </w:t>
            </w:r>
            <w:r w:rsidR="00ED106F" w:rsidRPr="00ED106F">
              <w:rPr>
                <w:sz w:val="24"/>
                <w:lang w:val="en-US"/>
              </w:rPr>
              <w:t>84</w:t>
            </w:r>
          </w:p>
        </w:tc>
      </w:tr>
    </w:tbl>
    <w:tbl>
      <w:tblPr>
        <w:tblStyle w:val="TableNormal"/>
        <w:tblW w:w="0" w:type="auto"/>
        <w:tblInd w:w="115" w:type="dxa"/>
        <w:tblLayout w:type="fixed"/>
        <w:tblLook w:val="01E0" w:firstRow="1" w:lastRow="1" w:firstColumn="1" w:lastColumn="1" w:noHBand="0" w:noVBand="0"/>
      </w:tblPr>
      <w:tblGrid>
        <w:gridCol w:w="905"/>
        <w:gridCol w:w="8215"/>
        <w:gridCol w:w="649"/>
      </w:tblGrid>
      <w:tr w:rsidR="00ED106F" w:rsidRPr="00ED106F" w:rsidTr="005060A6">
        <w:trPr>
          <w:trHeight w:val="713"/>
        </w:trPr>
        <w:tc>
          <w:tcPr>
            <w:tcW w:w="905" w:type="dxa"/>
          </w:tcPr>
          <w:p w:rsidR="00ED106F" w:rsidRPr="00ED106F" w:rsidRDefault="00ED106F" w:rsidP="005060A6">
            <w:pPr>
              <w:pStyle w:val="TableParagraph"/>
              <w:spacing w:line="311" w:lineRule="exact"/>
              <w:rPr>
                <w:sz w:val="28"/>
                <w:lang w:val="en-US"/>
              </w:rPr>
            </w:pPr>
            <w:r w:rsidRPr="00ED106F">
              <w:rPr>
                <w:sz w:val="28"/>
                <w:lang w:val="en-US"/>
              </w:rPr>
              <w:t>3.3.4</w:t>
            </w:r>
          </w:p>
        </w:tc>
        <w:tc>
          <w:tcPr>
            <w:tcW w:w="8215" w:type="dxa"/>
          </w:tcPr>
          <w:p w:rsidR="00ED106F" w:rsidRPr="00ED106F" w:rsidRDefault="00ED106F" w:rsidP="00E17F31">
            <w:pPr>
              <w:pStyle w:val="TableParagraph"/>
              <w:tabs>
                <w:tab w:val="left" w:pos="1547"/>
                <w:tab w:val="left" w:pos="2888"/>
                <w:tab w:val="left" w:pos="3307"/>
                <w:tab w:val="left" w:pos="3707"/>
                <w:tab w:val="left" w:pos="5304"/>
                <w:tab w:val="left" w:pos="6410"/>
                <w:tab w:val="left" w:pos="6801"/>
              </w:tabs>
              <w:ind w:left="144" w:right="207"/>
              <w:rPr>
                <w:sz w:val="28"/>
                <w:lang w:val="en-US"/>
              </w:rPr>
            </w:pPr>
            <w:r w:rsidRPr="00ED106F">
              <w:rPr>
                <w:sz w:val="28"/>
                <w:lang w:val="en-US"/>
              </w:rPr>
              <w:t>Quantitative determination of phenol in the most pollutedreal</w:t>
            </w:r>
            <w:r>
              <w:rPr>
                <w:sz w:val="28"/>
                <w:lang w:val="en-US"/>
              </w:rPr>
              <w:t xml:space="preserve"> samples </w:t>
            </w:r>
            <w:r w:rsidRPr="00ED106F">
              <w:rPr>
                <w:sz w:val="28"/>
                <w:lang w:val="en-US"/>
              </w:rPr>
              <w:t xml:space="preserve"> </w:t>
            </w:r>
            <w:r>
              <w:rPr>
                <w:sz w:val="28"/>
                <w:lang w:val="en-US"/>
              </w:rPr>
              <w:t>in model samples</w:t>
            </w:r>
            <w:r w:rsidR="00E17F31">
              <w:rPr>
                <w:sz w:val="28"/>
                <w:lang w:val="en-US"/>
              </w:rPr>
              <w:t xml:space="preserve"> </w:t>
            </w:r>
            <w:r w:rsidRPr="00ED106F">
              <w:rPr>
                <w:spacing w:val="-1"/>
                <w:sz w:val="28"/>
                <w:lang w:val="en-US"/>
              </w:rPr>
              <w:t>famous</w:t>
            </w:r>
            <w:r w:rsidR="00E17F31">
              <w:rPr>
                <w:spacing w:val="-1"/>
                <w:sz w:val="28"/>
                <w:lang w:val="en-US"/>
              </w:rPr>
              <w:t xml:space="preserve"> </w:t>
            </w:r>
            <w:r w:rsidRPr="00ED106F">
              <w:rPr>
                <w:sz w:val="28"/>
                <w:lang w:val="en-US"/>
              </w:rPr>
              <w:t>concentration</w:t>
            </w:r>
          </w:p>
        </w:tc>
        <w:tc>
          <w:tcPr>
            <w:tcW w:w="649" w:type="dxa"/>
          </w:tcPr>
          <w:p w:rsidR="00ED106F" w:rsidRPr="00ED106F" w:rsidRDefault="00ED106F" w:rsidP="005060A6">
            <w:pPr>
              <w:pStyle w:val="TableParagraph"/>
              <w:spacing w:before="177" w:line="263" w:lineRule="exact"/>
              <w:ind w:right="198"/>
              <w:rPr>
                <w:sz w:val="26"/>
                <w:lang w:val="en-US"/>
              </w:rPr>
            </w:pPr>
            <w:r w:rsidRPr="00ED106F">
              <w:rPr>
                <w:sz w:val="24"/>
                <w:lang w:val="en-US"/>
              </w:rPr>
              <w:t>86</w:t>
            </w:r>
          </w:p>
        </w:tc>
      </w:tr>
      <w:tr w:rsidR="00AD24FB" w:rsidRPr="00ED106F" w:rsidTr="005060A6">
        <w:trPr>
          <w:trHeight w:val="398"/>
        </w:trPr>
        <w:tc>
          <w:tcPr>
            <w:tcW w:w="905" w:type="dxa"/>
          </w:tcPr>
          <w:p w:rsidR="00AD24FB" w:rsidRPr="00ED106F" w:rsidRDefault="00AD24FB">
            <w:pPr>
              <w:pStyle w:val="TableParagraph"/>
              <w:spacing w:line="311" w:lineRule="exact"/>
              <w:ind w:left="200"/>
              <w:rPr>
                <w:sz w:val="28"/>
                <w:lang w:val="en-US"/>
              </w:rPr>
            </w:pPr>
          </w:p>
        </w:tc>
        <w:tc>
          <w:tcPr>
            <w:tcW w:w="8215" w:type="dxa"/>
          </w:tcPr>
          <w:p w:rsidR="00AD24FB" w:rsidRPr="005060A6" w:rsidRDefault="005060A6" w:rsidP="00ED106F">
            <w:pPr>
              <w:pStyle w:val="TableParagraph"/>
              <w:tabs>
                <w:tab w:val="left" w:pos="1547"/>
                <w:tab w:val="left" w:pos="2888"/>
                <w:tab w:val="left" w:pos="3307"/>
                <w:tab w:val="left" w:pos="3707"/>
                <w:tab w:val="left" w:pos="5304"/>
                <w:tab w:val="left" w:pos="6410"/>
                <w:tab w:val="left" w:pos="6801"/>
              </w:tabs>
              <w:ind w:left="144" w:right="207"/>
              <w:rPr>
                <w:sz w:val="28"/>
                <w:szCs w:val="28"/>
                <w:lang w:val="en-US"/>
              </w:rPr>
            </w:pPr>
            <w:r w:rsidRPr="005060A6">
              <w:rPr>
                <w:sz w:val="28"/>
                <w:szCs w:val="28"/>
                <w:lang w:val="en" w:eastAsia="ru-RU"/>
              </w:rPr>
              <w:t>Dictionary of terms</w:t>
            </w:r>
          </w:p>
        </w:tc>
        <w:tc>
          <w:tcPr>
            <w:tcW w:w="649" w:type="dxa"/>
          </w:tcPr>
          <w:p w:rsidR="00AD24FB" w:rsidRPr="005060A6" w:rsidRDefault="005060A6" w:rsidP="005060A6">
            <w:pPr>
              <w:pStyle w:val="TableParagraph"/>
              <w:spacing w:before="177" w:line="263" w:lineRule="exact"/>
              <w:ind w:right="198"/>
              <w:rPr>
                <w:sz w:val="24"/>
              </w:rPr>
            </w:pPr>
            <w:r>
              <w:rPr>
                <w:sz w:val="24"/>
              </w:rPr>
              <w:t>93</w:t>
            </w:r>
          </w:p>
        </w:tc>
      </w:tr>
      <w:tr w:rsidR="00D51FB7" w:rsidRPr="00ED106F" w:rsidTr="005060A6">
        <w:trPr>
          <w:trHeight w:val="321"/>
        </w:trPr>
        <w:tc>
          <w:tcPr>
            <w:tcW w:w="905" w:type="dxa"/>
          </w:tcPr>
          <w:p w:rsidR="00D51FB7" w:rsidRPr="00ED106F" w:rsidRDefault="00D51FB7">
            <w:pPr>
              <w:pStyle w:val="TableParagraph"/>
              <w:rPr>
                <w:sz w:val="24"/>
                <w:lang w:val="en-US"/>
              </w:rPr>
            </w:pPr>
          </w:p>
        </w:tc>
        <w:tc>
          <w:tcPr>
            <w:tcW w:w="8215" w:type="dxa"/>
          </w:tcPr>
          <w:p w:rsidR="00D51FB7" w:rsidRPr="005060A6" w:rsidRDefault="00ED106F">
            <w:pPr>
              <w:pStyle w:val="TableParagraph"/>
              <w:spacing w:line="302" w:lineRule="exact"/>
              <w:ind w:left="144"/>
              <w:rPr>
                <w:sz w:val="28"/>
                <w:szCs w:val="28"/>
                <w:lang w:val="en-US"/>
              </w:rPr>
            </w:pPr>
            <w:r w:rsidRPr="005060A6">
              <w:rPr>
                <w:sz w:val="28"/>
                <w:szCs w:val="28"/>
                <w:lang w:val="en-US"/>
              </w:rPr>
              <w:t>C</w:t>
            </w:r>
            <w:r w:rsidR="005060A6" w:rsidRPr="005060A6">
              <w:rPr>
                <w:sz w:val="28"/>
                <w:szCs w:val="28"/>
                <w:lang w:val="en-US"/>
              </w:rPr>
              <w:t>onclusion</w:t>
            </w:r>
          </w:p>
        </w:tc>
        <w:tc>
          <w:tcPr>
            <w:tcW w:w="649" w:type="dxa"/>
          </w:tcPr>
          <w:p w:rsidR="00D51FB7" w:rsidRPr="00ED106F" w:rsidRDefault="005060A6" w:rsidP="005060A6">
            <w:pPr>
              <w:pStyle w:val="TableParagraph"/>
              <w:spacing w:before="38" w:line="263" w:lineRule="exact"/>
              <w:ind w:right="198"/>
              <w:rPr>
                <w:sz w:val="24"/>
                <w:lang w:val="en-US"/>
              </w:rPr>
            </w:pPr>
            <w:r>
              <w:rPr>
                <w:sz w:val="24"/>
                <w:lang w:val="en-US"/>
              </w:rPr>
              <w:t>153</w:t>
            </w:r>
          </w:p>
        </w:tc>
      </w:tr>
      <w:tr w:rsidR="00D51FB7" w:rsidRPr="00ED106F" w:rsidTr="005060A6">
        <w:trPr>
          <w:trHeight w:val="317"/>
        </w:trPr>
        <w:tc>
          <w:tcPr>
            <w:tcW w:w="905" w:type="dxa"/>
          </w:tcPr>
          <w:p w:rsidR="00D51FB7" w:rsidRPr="00ED106F" w:rsidRDefault="00D51FB7">
            <w:pPr>
              <w:pStyle w:val="TableParagraph"/>
              <w:rPr>
                <w:sz w:val="24"/>
                <w:lang w:val="en-US"/>
              </w:rPr>
            </w:pPr>
          </w:p>
        </w:tc>
        <w:tc>
          <w:tcPr>
            <w:tcW w:w="8215" w:type="dxa"/>
          </w:tcPr>
          <w:p w:rsidR="00D51FB7" w:rsidRPr="005060A6" w:rsidRDefault="005060A6" w:rsidP="005060A6">
            <w:pPr>
              <w:pStyle w:val="1"/>
              <w:spacing w:before="72"/>
              <w:ind w:left="0"/>
              <w:jc w:val="left"/>
              <w:rPr>
                <w:b w:val="0"/>
                <w:lang w:val="en-US"/>
              </w:rPr>
            </w:pPr>
            <w:r w:rsidRPr="005060A6">
              <w:rPr>
                <w:b w:val="0"/>
                <w:lang w:val="en-US"/>
              </w:rPr>
              <w:t>L</w:t>
            </w:r>
            <w:r w:rsidRPr="005060A6">
              <w:rPr>
                <w:b w:val="0"/>
                <w:lang w:val="en-US"/>
              </w:rPr>
              <w:t>ist of literature</w:t>
            </w:r>
          </w:p>
        </w:tc>
        <w:tc>
          <w:tcPr>
            <w:tcW w:w="649" w:type="dxa"/>
          </w:tcPr>
          <w:p w:rsidR="00D51FB7" w:rsidRPr="005060A6" w:rsidRDefault="005060A6" w:rsidP="005060A6">
            <w:pPr>
              <w:pStyle w:val="TableParagraph"/>
              <w:spacing w:before="41" w:line="256" w:lineRule="exact"/>
              <w:ind w:right="198"/>
              <w:rPr>
                <w:sz w:val="24"/>
                <w:lang w:val="en-US"/>
              </w:rPr>
            </w:pPr>
            <w:r>
              <w:rPr>
                <w:sz w:val="24"/>
              </w:rPr>
              <w:t>15</w:t>
            </w:r>
            <w:r>
              <w:rPr>
                <w:sz w:val="24"/>
                <w:lang w:val="en-US"/>
              </w:rPr>
              <w:t>5</w:t>
            </w:r>
          </w:p>
        </w:tc>
      </w:tr>
    </w:tbl>
    <w:p w:rsidR="00D51FB7" w:rsidRPr="00ED106F" w:rsidRDefault="00D51FB7">
      <w:pPr>
        <w:spacing w:line="256" w:lineRule="exact"/>
        <w:jc w:val="right"/>
        <w:rPr>
          <w:sz w:val="24"/>
          <w:lang w:val="en-US"/>
        </w:rPr>
        <w:sectPr w:rsidR="00D51FB7" w:rsidRPr="00ED106F" w:rsidSect="005060A6">
          <w:footerReference w:type="default" r:id="rId8"/>
          <w:pgSz w:w="11910" w:h="16840"/>
          <w:pgMar w:top="1418" w:right="260" w:bottom="1080" w:left="1360" w:header="0" w:footer="884" w:gutter="0"/>
          <w:cols w:space="720"/>
        </w:sectPr>
      </w:pPr>
    </w:p>
    <w:p w:rsidR="00D51FB7" w:rsidRPr="00D45D6E" w:rsidRDefault="00ED106F">
      <w:pPr>
        <w:pStyle w:val="1"/>
        <w:spacing w:before="72"/>
        <w:ind w:left="356" w:right="319"/>
        <w:jc w:val="center"/>
        <w:rPr>
          <w:lang w:val="en-US"/>
        </w:rPr>
      </w:pPr>
      <w:r w:rsidRPr="00D45D6E">
        <w:rPr>
          <w:lang w:val="en-US"/>
        </w:rPr>
        <w:lastRenderedPageBreak/>
        <w:t>INTRODUCTION</w:t>
      </w:r>
    </w:p>
    <w:p w:rsidR="00D51FB7" w:rsidRPr="00D45D6E" w:rsidRDefault="00D51FB7">
      <w:pPr>
        <w:pStyle w:val="a3"/>
        <w:spacing w:before="8"/>
        <w:ind w:left="0"/>
        <w:jc w:val="left"/>
        <w:rPr>
          <w:b/>
          <w:sz w:val="27"/>
          <w:lang w:val="en-US"/>
        </w:rPr>
      </w:pPr>
    </w:p>
    <w:p w:rsidR="007844DC" w:rsidRPr="007844DC" w:rsidRDefault="007844DC" w:rsidP="007844DC">
      <w:pPr>
        <w:widowControl/>
        <w:autoSpaceDE/>
        <w:autoSpaceDN/>
        <w:ind w:firstLine="709"/>
        <w:jc w:val="both"/>
        <w:rPr>
          <w:sz w:val="28"/>
          <w:szCs w:val="28"/>
          <w:lang w:val="en-US" w:eastAsia="ru-RU"/>
        </w:rPr>
      </w:pPr>
      <w:r w:rsidRPr="007844DC">
        <w:rPr>
          <w:sz w:val="28"/>
          <w:szCs w:val="28"/>
          <w:lang w:val="en-US" w:eastAsia="ru-RU"/>
        </w:rPr>
        <w:t>The proposed discipline is a mandatory component of the basic discipline in professional training of the educational program 6B05210-Ecology. «Soil science with fundamentals of ecology» is one of the fundamental theoretical scientific concepts that give an idea of the soil, describe the properties of the soil as the main ecological niche of the entire biosphere, its relationship with the surrounding environment. it considers the process of soil formation and its structure, environmental aspects of agricultural intensification, economic assessment of soil resources and environmental use, the process and factors of soil formation. Soil-forming rocks, terrain, biological factors of soil formation: flora, fauna and the role of microorganisms are studied. The shape of the soil and its properties are studied.</w:t>
      </w:r>
    </w:p>
    <w:p w:rsidR="007844DC" w:rsidRPr="007844DC" w:rsidRDefault="007844DC" w:rsidP="007844DC">
      <w:pPr>
        <w:widowControl/>
        <w:autoSpaceDE/>
        <w:autoSpaceDN/>
        <w:ind w:firstLine="709"/>
        <w:jc w:val="both"/>
        <w:rPr>
          <w:sz w:val="28"/>
          <w:szCs w:val="28"/>
          <w:lang w:val="en-US" w:eastAsia="ru-RU"/>
        </w:rPr>
      </w:pPr>
      <w:r w:rsidRPr="007844DC">
        <w:rPr>
          <w:sz w:val="28"/>
          <w:szCs w:val="28"/>
          <w:lang w:val="en-US" w:eastAsia="ru-RU"/>
        </w:rPr>
        <w:t xml:space="preserve">The aim of the discipline  </w:t>
      </w:r>
    </w:p>
    <w:p w:rsidR="007844DC" w:rsidRPr="007844DC" w:rsidRDefault="007844DC" w:rsidP="007844DC">
      <w:pPr>
        <w:widowControl/>
        <w:autoSpaceDE/>
        <w:autoSpaceDN/>
        <w:ind w:firstLine="709"/>
        <w:jc w:val="both"/>
        <w:rPr>
          <w:sz w:val="28"/>
          <w:szCs w:val="28"/>
          <w:lang w:val="en-US" w:eastAsia="ru-RU"/>
        </w:rPr>
      </w:pPr>
      <w:r w:rsidRPr="007844DC">
        <w:rPr>
          <w:sz w:val="28"/>
          <w:szCs w:val="28"/>
          <w:lang w:val="en-US" w:eastAsia="ru-RU"/>
        </w:rPr>
        <w:t>Purpose: to create knowledge about the soil, its properties, education and ecology.</w:t>
      </w:r>
    </w:p>
    <w:p w:rsidR="007844DC" w:rsidRPr="007844DC" w:rsidRDefault="007844DC" w:rsidP="007844DC">
      <w:pPr>
        <w:widowControl/>
        <w:autoSpaceDE/>
        <w:autoSpaceDN/>
        <w:ind w:firstLine="709"/>
        <w:jc w:val="both"/>
        <w:rPr>
          <w:sz w:val="28"/>
          <w:szCs w:val="28"/>
          <w:lang w:val="en-US" w:eastAsia="ru-RU"/>
        </w:rPr>
      </w:pPr>
      <w:r w:rsidRPr="007844DC">
        <w:rPr>
          <w:sz w:val="28"/>
          <w:szCs w:val="28"/>
          <w:lang w:val="en-US" w:eastAsia="ru-RU"/>
        </w:rPr>
        <w:t>Soil education process and factors of soil formation, soil-forming rocks, relief, biological factors of soil formation. Soil profile and its properties, structure of soil profile, genetic horizons of soils, their diagnosis, symbolism, types of soil profile structure and their connection with soil-ecological conditions.</w:t>
      </w:r>
    </w:p>
    <w:p w:rsidR="007844DC" w:rsidRPr="007844DC" w:rsidRDefault="007844DC" w:rsidP="007844DC">
      <w:pPr>
        <w:widowControl/>
        <w:autoSpaceDE/>
        <w:autoSpaceDN/>
        <w:ind w:firstLine="709"/>
        <w:jc w:val="both"/>
        <w:rPr>
          <w:sz w:val="28"/>
          <w:szCs w:val="28"/>
          <w:lang w:val="en-US" w:eastAsia="ru-RU"/>
        </w:rPr>
      </w:pPr>
      <w:r w:rsidRPr="007844DC">
        <w:rPr>
          <w:sz w:val="28"/>
          <w:szCs w:val="28"/>
          <w:lang w:val="en-US" w:eastAsia="ru-RU"/>
        </w:rPr>
        <w:t>Discipline objectives: Soil-forming rocks, terrain, biological factors of soil formation: flora, fauna and the role of microorganisms are studied. The Shape of the soil and its properties are studied. The structure of the soil shape, genetic layers of the soil, their diagnosis, labeling, types of structure of the soil shape and their relationship with soil and environmental conditions are explained. Skills in setting up laboratory work to determine the composition of the soil.</w:t>
      </w:r>
    </w:p>
    <w:p w:rsidR="007844DC" w:rsidRPr="007844DC" w:rsidRDefault="007844DC" w:rsidP="007844DC">
      <w:pPr>
        <w:widowControl/>
        <w:autoSpaceDE/>
        <w:autoSpaceDN/>
        <w:ind w:firstLine="709"/>
        <w:jc w:val="both"/>
        <w:rPr>
          <w:sz w:val="28"/>
          <w:szCs w:val="28"/>
          <w:lang w:val="en-US" w:eastAsia="ru-RU"/>
        </w:rPr>
      </w:pPr>
      <w:r w:rsidRPr="007844DC">
        <w:rPr>
          <w:sz w:val="28"/>
          <w:szCs w:val="28"/>
          <w:lang w:val="en-US" w:eastAsia="ru-RU"/>
        </w:rPr>
        <w:t>Discipline learning outcomes:</w:t>
      </w:r>
    </w:p>
    <w:p w:rsidR="007844DC" w:rsidRPr="007844DC" w:rsidRDefault="007844DC" w:rsidP="007844DC">
      <w:pPr>
        <w:widowControl/>
        <w:autoSpaceDE/>
        <w:autoSpaceDN/>
        <w:ind w:firstLine="709"/>
        <w:jc w:val="both"/>
        <w:rPr>
          <w:sz w:val="28"/>
          <w:szCs w:val="28"/>
          <w:lang w:val="en-US" w:eastAsia="ru-RU"/>
        </w:rPr>
      </w:pPr>
      <w:r w:rsidRPr="007844DC">
        <w:rPr>
          <w:sz w:val="28"/>
          <w:szCs w:val="28"/>
          <w:lang w:val="en-US" w:eastAsia="ru-RU"/>
        </w:rPr>
        <w:t xml:space="preserve"> Knowledge: to systematize fundamental knowledge and modern ideas about the evolution of the earth's crust and the problem of using the planet's land resources.    </w:t>
      </w:r>
    </w:p>
    <w:p w:rsidR="007844DC" w:rsidRPr="007844DC" w:rsidRDefault="007844DC" w:rsidP="007844DC">
      <w:pPr>
        <w:widowControl/>
        <w:autoSpaceDE/>
        <w:autoSpaceDN/>
        <w:ind w:firstLine="709"/>
        <w:jc w:val="both"/>
        <w:rPr>
          <w:sz w:val="28"/>
          <w:szCs w:val="28"/>
          <w:lang w:val="en-US" w:eastAsia="ru-RU"/>
        </w:rPr>
      </w:pPr>
      <w:r w:rsidRPr="007844DC">
        <w:rPr>
          <w:sz w:val="28"/>
          <w:szCs w:val="28"/>
          <w:lang w:val="en-US" w:eastAsia="ru-RU"/>
        </w:rPr>
        <w:t xml:space="preserve">Abilities: Students have an understanding of the importance of maintaining the quality of the environment. </w:t>
      </w:r>
    </w:p>
    <w:p w:rsidR="007844DC" w:rsidRPr="007844DC" w:rsidRDefault="007844DC" w:rsidP="007844DC">
      <w:pPr>
        <w:widowControl/>
        <w:autoSpaceDE/>
        <w:autoSpaceDN/>
        <w:ind w:firstLine="709"/>
        <w:jc w:val="both"/>
        <w:rPr>
          <w:sz w:val="28"/>
          <w:szCs w:val="28"/>
          <w:lang w:val="en-US" w:eastAsia="ru-RU"/>
        </w:rPr>
      </w:pPr>
      <w:r w:rsidRPr="007844DC">
        <w:rPr>
          <w:sz w:val="28"/>
          <w:szCs w:val="28"/>
          <w:lang w:val="en-US" w:eastAsia="ru-RU"/>
        </w:rPr>
        <w:t>Skills:</w:t>
      </w:r>
      <w:r w:rsidR="00DE7E40" w:rsidRPr="00DE7E40">
        <w:rPr>
          <w:sz w:val="28"/>
          <w:szCs w:val="28"/>
          <w:lang w:val="en-US" w:eastAsia="ru-RU"/>
        </w:rPr>
        <w:t xml:space="preserve"> </w:t>
      </w:r>
      <w:r w:rsidRPr="007844DC">
        <w:rPr>
          <w:sz w:val="28"/>
          <w:szCs w:val="28"/>
          <w:lang w:val="en-US" w:eastAsia="ru-RU"/>
        </w:rPr>
        <w:t>Collectively tackle soil contamination problems.                                                                                                                                Сompetencies;  Soil profile and its properties, structure of soil profile, genetic horizons of soils, their diagnostics, symbolism, structural types of soil profile and their soil-ecological relationship</w:t>
      </w:r>
    </w:p>
    <w:p w:rsidR="007844DC" w:rsidRPr="007844DC" w:rsidRDefault="007844DC" w:rsidP="007844DC">
      <w:pPr>
        <w:widowControl/>
        <w:autoSpaceDE/>
        <w:autoSpaceDN/>
        <w:ind w:firstLine="709"/>
        <w:jc w:val="both"/>
        <w:rPr>
          <w:sz w:val="28"/>
          <w:szCs w:val="28"/>
          <w:lang w:val="en-US" w:eastAsia="ru-RU"/>
        </w:rPr>
      </w:pPr>
      <w:r w:rsidRPr="007844DC">
        <w:rPr>
          <w:sz w:val="28"/>
          <w:szCs w:val="28"/>
          <w:lang w:val="en-US" w:eastAsia="ru-RU"/>
        </w:rPr>
        <w:t xml:space="preserve"> Links to other disciplines:  </w:t>
      </w:r>
    </w:p>
    <w:p w:rsidR="007844DC" w:rsidRPr="007844DC" w:rsidRDefault="007844DC" w:rsidP="007844DC">
      <w:pPr>
        <w:widowControl/>
        <w:autoSpaceDE/>
        <w:autoSpaceDN/>
        <w:ind w:firstLine="709"/>
        <w:jc w:val="both"/>
        <w:rPr>
          <w:sz w:val="28"/>
          <w:szCs w:val="28"/>
          <w:lang w:val="en-US" w:eastAsia="ru-RU"/>
        </w:rPr>
      </w:pPr>
      <w:r w:rsidRPr="007844DC">
        <w:rPr>
          <w:sz w:val="28"/>
          <w:szCs w:val="28"/>
          <w:lang w:val="en-US" w:eastAsia="ru-RU"/>
        </w:rPr>
        <w:t xml:space="preserve">Prerequisites: Biology, Introduction to the Specialty                                        </w:t>
      </w:r>
    </w:p>
    <w:p w:rsidR="007844DC" w:rsidRPr="007844DC" w:rsidRDefault="007844DC" w:rsidP="007844DC">
      <w:pPr>
        <w:widowControl/>
        <w:autoSpaceDE/>
        <w:autoSpaceDN/>
        <w:ind w:firstLine="709"/>
        <w:jc w:val="both"/>
        <w:rPr>
          <w:sz w:val="28"/>
          <w:szCs w:val="28"/>
          <w:lang w:val="en-US" w:eastAsia="ru-RU"/>
        </w:rPr>
      </w:pPr>
      <w:r w:rsidRPr="007844DC">
        <w:rPr>
          <w:sz w:val="28"/>
          <w:szCs w:val="28"/>
          <w:lang w:val="en-US" w:eastAsia="ru-RU"/>
        </w:rPr>
        <w:t xml:space="preserve"> Post-requisites: Ecological monitoring, Technique of  Environmental Protection</w:t>
      </w:r>
    </w:p>
    <w:p w:rsidR="007844DC" w:rsidRPr="007844DC" w:rsidRDefault="007844DC" w:rsidP="007844DC">
      <w:pPr>
        <w:widowControl/>
        <w:autoSpaceDE/>
        <w:autoSpaceDN/>
        <w:ind w:firstLine="709"/>
        <w:jc w:val="both"/>
        <w:rPr>
          <w:sz w:val="28"/>
          <w:szCs w:val="28"/>
          <w:lang w:val="en-US" w:eastAsia="ru-RU"/>
        </w:rPr>
      </w:pPr>
      <w:bookmarkStart w:id="0" w:name="_GoBack"/>
      <w:bookmarkEnd w:id="0"/>
    </w:p>
    <w:p w:rsidR="007844DC" w:rsidRPr="007844DC" w:rsidRDefault="007844DC" w:rsidP="007844DC">
      <w:pPr>
        <w:widowControl/>
        <w:autoSpaceDE/>
        <w:autoSpaceDN/>
        <w:ind w:firstLine="709"/>
        <w:jc w:val="both"/>
        <w:rPr>
          <w:sz w:val="28"/>
          <w:szCs w:val="28"/>
          <w:lang w:val="en-US" w:eastAsia="ru-RU"/>
        </w:rPr>
      </w:pPr>
    </w:p>
    <w:p w:rsidR="00D51FB7" w:rsidRPr="00ED106F" w:rsidRDefault="00D51FB7">
      <w:pPr>
        <w:rPr>
          <w:lang w:val="en-US"/>
        </w:rPr>
        <w:sectPr w:rsidR="00D51FB7" w:rsidRPr="00ED106F">
          <w:pgSz w:w="11910" w:h="16840"/>
          <w:pgMar w:top="1040" w:right="260" w:bottom="1160" w:left="1360" w:header="0" w:footer="884" w:gutter="0"/>
          <w:cols w:space="720"/>
        </w:sectPr>
      </w:pPr>
    </w:p>
    <w:p w:rsidR="00D51FB7" w:rsidRDefault="00D45D6E" w:rsidP="00D45D6E">
      <w:pPr>
        <w:pStyle w:val="a3"/>
        <w:numPr>
          <w:ilvl w:val="0"/>
          <w:numId w:val="25"/>
        </w:numPr>
        <w:spacing w:before="2"/>
        <w:rPr>
          <w:b/>
          <w:lang w:val="en-US"/>
        </w:rPr>
      </w:pPr>
      <w:r>
        <w:rPr>
          <w:b/>
          <w:lang w:val="en-US"/>
        </w:rPr>
        <w:lastRenderedPageBreak/>
        <w:t>S</w:t>
      </w:r>
      <w:r w:rsidRPr="00ED106F">
        <w:rPr>
          <w:b/>
          <w:lang w:val="en-US"/>
        </w:rPr>
        <w:t>oil pollution</w:t>
      </w:r>
    </w:p>
    <w:p w:rsidR="00D45D6E" w:rsidRDefault="00D45D6E" w:rsidP="00D45D6E">
      <w:pPr>
        <w:pStyle w:val="a3"/>
        <w:spacing w:before="2"/>
        <w:ind w:left="1119"/>
        <w:jc w:val="left"/>
        <w:rPr>
          <w:b/>
        </w:rPr>
      </w:pPr>
    </w:p>
    <w:p w:rsidR="00D51FB7" w:rsidRPr="00ED106F" w:rsidRDefault="00ED106F">
      <w:pPr>
        <w:pStyle w:val="a5"/>
        <w:numPr>
          <w:ilvl w:val="1"/>
          <w:numId w:val="25"/>
        </w:numPr>
        <w:tabs>
          <w:tab w:val="left" w:pos="1331"/>
        </w:tabs>
        <w:spacing w:line="319" w:lineRule="exact"/>
        <w:rPr>
          <w:b/>
          <w:sz w:val="28"/>
          <w:lang w:val="en-US"/>
        </w:rPr>
      </w:pPr>
      <w:r w:rsidRPr="00ED106F">
        <w:rPr>
          <w:b/>
          <w:sz w:val="28"/>
          <w:lang w:val="en-US"/>
        </w:rPr>
        <w:t>The problem of soil pollution with toxic compounds</w:t>
      </w:r>
    </w:p>
    <w:p w:rsidR="00D45D6E" w:rsidRDefault="00D45D6E">
      <w:pPr>
        <w:pStyle w:val="a3"/>
        <w:ind w:right="303" w:firstLine="566"/>
        <w:rPr>
          <w:lang w:val="en-US"/>
        </w:rPr>
      </w:pPr>
    </w:p>
    <w:p w:rsidR="00D51FB7" w:rsidRPr="00ED106F" w:rsidRDefault="00ED106F">
      <w:pPr>
        <w:pStyle w:val="a3"/>
        <w:ind w:right="303" w:firstLine="566"/>
        <w:rPr>
          <w:lang w:val="en-US"/>
        </w:rPr>
      </w:pPr>
      <w:r w:rsidRPr="00ED106F">
        <w:rPr>
          <w:lang w:val="en-US"/>
        </w:rPr>
        <w:t>Fertile soil is the most valuable strategic resource of any country, an important part of the ecosystem and also a source of food, providing 95-97% of food resources for the world's population [1].</w:t>
      </w:r>
    </w:p>
    <w:p w:rsidR="00D51FB7" w:rsidRPr="00ED106F" w:rsidRDefault="00ED106F">
      <w:pPr>
        <w:pStyle w:val="a3"/>
        <w:ind w:right="301" w:firstLine="566"/>
        <w:rPr>
          <w:lang w:val="en-US"/>
        </w:rPr>
      </w:pPr>
      <w:r w:rsidRPr="00ED106F">
        <w:rPr>
          <w:lang w:val="en-US"/>
        </w:rPr>
        <w:t>Soil pollution, along with pollution of the atmosphere, ocean waters, global warming and overpopulation, is one of the most important environmental problems in the world today. The soil is never clean, as pollutants from atmospheric air and water sources end up in the soil, which has a good adsorption capacity. Most pollutants remain in soils for a long time, remaining toxic, and also migrate to environmental objects, forming more toxic metabolites [2]. Thus, soil pollution with toxic substances is one of the highest priority problems both in Kazakhstan and around the world.</w:t>
      </w:r>
    </w:p>
    <w:p w:rsidR="00D51FB7" w:rsidRPr="00ED106F" w:rsidRDefault="00ED106F">
      <w:pPr>
        <w:pStyle w:val="a3"/>
        <w:ind w:right="303" w:firstLine="566"/>
        <w:rPr>
          <w:lang w:val="en-US"/>
        </w:rPr>
      </w:pPr>
      <w:r w:rsidRPr="00ED106F">
        <w:rPr>
          <w:lang w:val="en-US"/>
        </w:rPr>
        <w:t>The main soil pollutants are heavy metals, pesticides, polychlorinated biphenyls (PCBs), dioxins, volatile halogen-containing organic compounds, aromatic and polycyclic aromatic hydrocarbons (PAHs) [3].</w:t>
      </w:r>
    </w:p>
    <w:p w:rsidR="00D51FB7" w:rsidRPr="00ED106F" w:rsidRDefault="00ED106F">
      <w:pPr>
        <w:pStyle w:val="a3"/>
        <w:ind w:right="300" w:firstLine="566"/>
        <w:rPr>
          <w:lang w:val="en-US"/>
        </w:rPr>
      </w:pPr>
      <w:r w:rsidRPr="00ED106F">
        <w:rPr>
          <w:lang w:val="en-US"/>
        </w:rPr>
        <w:t>The main sources of soil pollution in the world include industry, vehicles, agriculture and household waste. In the last decade, among the sources of environmental pollution, the leading place belongs to motor transport. Heavy metals are the most dangerous land pollutant. Their entry into the soil occurs through the atmosphere along with precipitation. Organic and organometallic compounds enter the soil as a result of the widespread use of pesticides in agriculture [4]. According to the review conducted by the authors [3, p.10], in the countries of the European Union, the main soil pollutants are chlorinated hydrocarbons, mineral oils, PAHs, heavy metals, phenols, cyanides and BTEX (benzene, toluene, ethylbenzene and xylenes). The percentage of the main soil pollutants is shown in Figure 1. The authors [3, p.</w:t>
      </w:r>
    </w:p>
    <w:p w:rsidR="00D51FB7" w:rsidRPr="00ED106F" w:rsidRDefault="00ED106F">
      <w:pPr>
        <w:pStyle w:val="a3"/>
        <w:ind w:right="303" w:firstLine="566"/>
        <w:rPr>
          <w:lang w:val="en-US"/>
        </w:rPr>
      </w:pPr>
      <w:r w:rsidRPr="00ED106F">
        <w:rPr>
          <w:lang w:val="en-US"/>
        </w:rPr>
        <w:t>Contaminated soil has a negative impact on human health. Toxic chemical pollutants that have entered the soil enter the human body mainly through the media that are in contact with the soil: water, air, and plants [5]. From the soil, pollutants are involved in the migration process and enter the human body through biological chains: “soil-plant-man”; "soil-plant-animal-man";</w:t>
      </w:r>
    </w:p>
    <w:p w:rsidR="00D51FB7" w:rsidRPr="00ED106F" w:rsidRDefault="00ED106F">
      <w:pPr>
        <w:pStyle w:val="a3"/>
        <w:ind w:right="302"/>
        <w:rPr>
          <w:lang w:val="en-US"/>
        </w:rPr>
      </w:pPr>
      <w:r w:rsidRPr="00ED106F">
        <w:rPr>
          <w:lang w:val="en-US"/>
        </w:rPr>
        <w:t>"soil-water-man"; “soil-atmospheric air-man [2, p.3]. It is also possible that soil can directly enter the human body by inhaling its particles, as well as by eating unwashed vegetables and fruits, the surface of which contains soil particles.</w:t>
      </w:r>
    </w:p>
    <w:p w:rsidR="00D51FB7" w:rsidRPr="00ED106F" w:rsidRDefault="00D51FB7">
      <w:pPr>
        <w:rPr>
          <w:lang w:val="en-US"/>
        </w:rPr>
        <w:sectPr w:rsidR="00D51FB7" w:rsidRPr="00ED106F">
          <w:pgSz w:w="11910" w:h="16840"/>
          <w:pgMar w:top="1040" w:right="260" w:bottom="1140" w:left="1360" w:header="0" w:footer="884" w:gutter="0"/>
          <w:cols w:space="720"/>
        </w:sectPr>
      </w:pPr>
    </w:p>
    <w:p w:rsidR="00D51FB7" w:rsidRPr="00ED106F" w:rsidRDefault="00D51FB7">
      <w:pPr>
        <w:pStyle w:val="a3"/>
        <w:ind w:left="0"/>
        <w:jc w:val="left"/>
        <w:rPr>
          <w:sz w:val="20"/>
          <w:lang w:val="en-US"/>
        </w:rPr>
      </w:pPr>
    </w:p>
    <w:p w:rsidR="00D51FB7" w:rsidRPr="00ED106F" w:rsidRDefault="00D51FB7">
      <w:pPr>
        <w:pStyle w:val="a3"/>
        <w:spacing w:before="10"/>
        <w:ind w:left="0"/>
        <w:jc w:val="left"/>
        <w:rPr>
          <w:sz w:val="13"/>
          <w:lang w:val="en-US"/>
        </w:rPr>
      </w:pPr>
    </w:p>
    <w:p w:rsidR="00D51FB7" w:rsidRDefault="00ED106F">
      <w:pPr>
        <w:pStyle w:val="a3"/>
        <w:ind w:left="1713"/>
        <w:jc w:val="left"/>
        <w:rPr>
          <w:sz w:val="20"/>
        </w:rPr>
      </w:pPr>
      <w:r>
        <w:rPr>
          <w:noProof/>
          <w:sz w:val="20"/>
          <w:lang w:eastAsia="ru-RU"/>
        </w:rPr>
        <w:drawing>
          <wp:inline distT="0" distB="0" distL="0" distR="0">
            <wp:extent cx="4816853" cy="2201418"/>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9" cstate="print"/>
                    <a:stretch>
                      <a:fillRect/>
                    </a:stretch>
                  </pic:blipFill>
                  <pic:spPr>
                    <a:xfrm>
                      <a:off x="0" y="0"/>
                      <a:ext cx="4816853" cy="2201418"/>
                    </a:xfrm>
                    <a:prstGeom prst="rect">
                      <a:avLst/>
                    </a:prstGeom>
                  </pic:spPr>
                </pic:pic>
              </a:graphicData>
            </a:graphic>
          </wp:inline>
        </w:drawing>
      </w:r>
    </w:p>
    <w:p w:rsidR="00D51FB7" w:rsidRDefault="00D51FB7">
      <w:pPr>
        <w:pStyle w:val="a3"/>
        <w:ind w:left="0"/>
        <w:jc w:val="left"/>
        <w:rPr>
          <w:sz w:val="20"/>
        </w:rPr>
      </w:pPr>
    </w:p>
    <w:p w:rsidR="00D51FB7" w:rsidRDefault="00D51FB7">
      <w:pPr>
        <w:pStyle w:val="a3"/>
        <w:ind w:left="0"/>
        <w:jc w:val="left"/>
        <w:rPr>
          <w:sz w:val="20"/>
        </w:rPr>
      </w:pPr>
    </w:p>
    <w:p w:rsidR="00D51FB7" w:rsidRDefault="00D51FB7">
      <w:pPr>
        <w:pStyle w:val="a3"/>
        <w:spacing w:before="3"/>
        <w:ind w:left="0"/>
        <w:jc w:val="left"/>
        <w:rPr>
          <w:sz w:val="27"/>
        </w:rPr>
      </w:pPr>
    </w:p>
    <w:p w:rsidR="00D51FB7" w:rsidRPr="00ED106F" w:rsidRDefault="00ED106F">
      <w:pPr>
        <w:pStyle w:val="a3"/>
        <w:spacing w:before="89"/>
        <w:ind w:left="824"/>
        <w:jc w:val="left"/>
        <w:rPr>
          <w:lang w:val="en-US"/>
        </w:rPr>
      </w:pPr>
      <w:r w:rsidRPr="00ED106F">
        <w:rPr>
          <w:lang w:val="en-US"/>
        </w:rPr>
        <w:t>Figure 1 - The main soil pollutants in the countries of the European Union</w:t>
      </w:r>
    </w:p>
    <w:p w:rsidR="00D51FB7" w:rsidRPr="00ED106F" w:rsidRDefault="00D51FB7">
      <w:pPr>
        <w:pStyle w:val="a3"/>
        <w:spacing w:before="11"/>
        <w:ind w:left="0"/>
        <w:jc w:val="left"/>
        <w:rPr>
          <w:sz w:val="27"/>
          <w:lang w:val="en-US"/>
        </w:rPr>
      </w:pPr>
    </w:p>
    <w:p w:rsidR="00D51FB7" w:rsidRPr="00ED106F" w:rsidRDefault="00ED106F">
      <w:pPr>
        <w:pStyle w:val="a3"/>
        <w:ind w:right="301" w:firstLine="707"/>
        <w:rPr>
          <w:lang w:val="en-US"/>
        </w:rPr>
      </w:pPr>
      <w:r w:rsidRPr="00ED106F">
        <w:rPr>
          <w:lang w:val="en-US"/>
        </w:rPr>
        <w:t>Therefore, when rationing chemicals in the soil, not only the danger that the soil poses in direct contact with it is taken into account, but also the consequences of secondary pollution of the media in contact with the soil. To date, concentration standards have been established in the world for only 30 harmful substances, mainly pesticides [3, p.7]. Despite this, in Kazakhstan, the establishment of maximum allowable concentrations (MPC) of pollutants in the soil is at the initial stage [1, p.3]. The Government of the Republic of Kazakhstan, in accordance with the technical regulations "Requirements for the safety of toxic and highly toxic substances" [6], established sanitary standards for permissible concentrations of only a few toxic chemicals in the soil (table 1).</w:t>
      </w:r>
    </w:p>
    <w:p w:rsidR="00D51FB7" w:rsidRPr="00ED106F" w:rsidRDefault="00ED106F">
      <w:pPr>
        <w:pStyle w:val="a3"/>
        <w:spacing w:before="1"/>
        <w:ind w:right="300" w:firstLine="707"/>
        <w:rPr>
          <w:lang w:val="en-US"/>
        </w:rPr>
      </w:pPr>
      <w:r w:rsidRPr="00ED106F">
        <w:rPr>
          <w:lang w:val="en-US"/>
        </w:rPr>
        <w:t>Kazakhstan is one of the largest countries in the world in terms of area and diversity of natural resource potential. The total area is 272.5 million hectares. In Kazakhstan, 86% of the territory is occupied by plains. Three types of soils are distinguished on the plains: chernozems (up to 52° N), chestnut (between 52 and 48° N), brown and gray-brown (south of 48° N) [2, p. 2]. According to the Committee on Statistics of the Republic of Kazakhstan, more than a quarter of the republic's territories are unsuitable for life as a result of ongoing tests at military ranges, a large amount of industrial waste, and also due to the use of pesticides in agriculture.</w:t>
      </w:r>
    </w:p>
    <w:p w:rsidR="00D51FB7" w:rsidRPr="00ED106F" w:rsidRDefault="00ED106F">
      <w:pPr>
        <w:pStyle w:val="a3"/>
        <w:ind w:right="300" w:firstLine="707"/>
        <w:rPr>
          <w:lang w:val="en-US"/>
        </w:rPr>
      </w:pPr>
      <w:r w:rsidRPr="00ED106F">
        <w:rPr>
          <w:lang w:val="en-US"/>
        </w:rPr>
        <w:t>At the moment, the presence of oil products, pesticides, rocket fuel components, radioactive elements, heavy metals, phenols, PAHs, PCBs and dioxins in the soils of Kazakhstan has been proven [1, p.4].</w:t>
      </w:r>
    </w:p>
    <w:p w:rsidR="00D51FB7" w:rsidRPr="00ED106F" w:rsidRDefault="00D51FB7">
      <w:pPr>
        <w:rPr>
          <w:lang w:val="en-US"/>
        </w:rPr>
        <w:sectPr w:rsidR="00D51FB7" w:rsidRPr="00ED106F">
          <w:pgSz w:w="11910" w:h="16840"/>
          <w:pgMar w:top="1580" w:right="260" w:bottom="1160" w:left="1360" w:header="0" w:footer="884" w:gutter="0"/>
          <w:cols w:space="720"/>
        </w:sectPr>
      </w:pPr>
    </w:p>
    <w:p w:rsidR="00D51FB7" w:rsidRPr="00ED106F" w:rsidRDefault="00ED106F">
      <w:pPr>
        <w:pStyle w:val="a3"/>
        <w:spacing w:before="67" w:line="242" w:lineRule="auto"/>
        <w:jc w:val="left"/>
        <w:rPr>
          <w:lang w:val="en-US"/>
        </w:rPr>
      </w:pPr>
      <w:r w:rsidRPr="00ED106F">
        <w:rPr>
          <w:lang w:val="en-US"/>
        </w:rPr>
        <w:lastRenderedPageBreak/>
        <w:t>Table 1 - Sanitary standards for permissible concentrations (MAC) of chemicals in the soil</w:t>
      </w:r>
    </w:p>
    <w:p w:rsidR="00D51FB7" w:rsidRPr="00ED106F" w:rsidRDefault="00D51FB7">
      <w:pPr>
        <w:pStyle w:val="a3"/>
        <w:spacing w:before="2"/>
        <w:ind w:left="0"/>
        <w:jc w:val="left"/>
        <w:rPr>
          <w:lang w:val="en-US"/>
        </w:rPr>
      </w:pPr>
    </w:p>
    <w:tbl>
      <w:tblPr>
        <w:tblStyle w:val="TableNormal"/>
        <w:tblW w:w="0" w:type="auto"/>
        <w:tblInd w:w="62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22"/>
        <w:gridCol w:w="2124"/>
        <w:gridCol w:w="2976"/>
        <w:gridCol w:w="3264"/>
      </w:tblGrid>
      <w:tr w:rsidR="00D51FB7">
        <w:trPr>
          <w:trHeight w:val="858"/>
        </w:trPr>
        <w:tc>
          <w:tcPr>
            <w:tcW w:w="2846" w:type="dxa"/>
            <w:gridSpan w:val="2"/>
          </w:tcPr>
          <w:p w:rsidR="00D51FB7" w:rsidRPr="00ED106F" w:rsidRDefault="00D51FB7">
            <w:pPr>
              <w:pStyle w:val="TableParagraph"/>
              <w:spacing w:before="6"/>
              <w:rPr>
                <w:sz w:val="24"/>
                <w:lang w:val="en-US"/>
              </w:rPr>
            </w:pPr>
          </w:p>
          <w:p w:rsidR="00D51FB7" w:rsidRDefault="00ED106F">
            <w:pPr>
              <w:pStyle w:val="TableParagraph"/>
              <w:ind w:left="172"/>
              <w:rPr>
                <w:sz w:val="24"/>
              </w:rPr>
            </w:pPr>
            <w:r>
              <w:rPr>
                <w:sz w:val="24"/>
              </w:rPr>
              <w:t>Substance name</w:t>
            </w:r>
          </w:p>
        </w:tc>
        <w:tc>
          <w:tcPr>
            <w:tcW w:w="2976" w:type="dxa"/>
          </w:tcPr>
          <w:p w:rsidR="00D51FB7" w:rsidRPr="00ED106F" w:rsidRDefault="00ED106F">
            <w:pPr>
              <w:pStyle w:val="TableParagraph"/>
              <w:spacing w:before="6"/>
              <w:ind w:left="403" w:right="389"/>
              <w:jc w:val="center"/>
              <w:rPr>
                <w:sz w:val="24"/>
                <w:lang w:val="en-US"/>
              </w:rPr>
            </w:pPr>
            <w:r w:rsidRPr="00ED106F">
              <w:rPr>
                <w:sz w:val="24"/>
                <w:lang w:val="en-US"/>
              </w:rPr>
              <w:t>The value of MPC microns/kg of soil, taking into account the background (clarke)</w:t>
            </w:r>
          </w:p>
        </w:tc>
        <w:tc>
          <w:tcPr>
            <w:tcW w:w="3264" w:type="dxa"/>
          </w:tcPr>
          <w:p w:rsidR="00D51FB7" w:rsidRPr="00ED106F" w:rsidRDefault="00D51FB7">
            <w:pPr>
              <w:pStyle w:val="TableParagraph"/>
              <w:spacing w:before="6"/>
              <w:rPr>
                <w:sz w:val="24"/>
                <w:lang w:val="en-US"/>
              </w:rPr>
            </w:pPr>
          </w:p>
          <w:p w:rsidR="00D51FB7" w:rsidRDefault="00ED106F">
            <w:pPr>
              <w:pStyle w:val="TableParagraph"/>
              <w:ind w:left="272"/>
              <w:rPr>
                <w:sz w:val="24"/>
              </w:rPr>
            </w:pPr>
            <w:r>
              <w:rPr>
                <w:sz w:val="24"/>
              </w:rPr>
              <w:t>limiting indicator</w:t>
            </w:r>
          </w:p>
        </w:tc>
      </w:tr>
      <w:tr w:rsidR="00D51FB7">
        <w:trPr>
          <w:trHeight w:val="304"/>
        </w:trPr>
        <w:tc>
          <w:tcPr>
            <w:tcW w:w="9086" w:type="dxa"/>
            <w:gridSpan w:val="4"/>
          </w:tcPr>
          <w:p w:rsidR="00D51FB7" w:rsidRDefault="00ED106F">
            <w:pPr>
              <w:pStyle w:val="TableParagraph"/>
              <w:spacing w:before="6"/>
              <w:ind w:left="3843" w:right="3235"/>
              <w:jc w:val="center"/>
              <w:rPr>
                <w:i/>
                <w:sz w:val="24"/>
              </w:rPr>
            </w:pPr>
            <w:r>
              <w:rPr>
                <w:i/>
                <w:sz w:val="24"/>
              </w:rPr>
              <w:t>Movable form</w:t>
            </w:r>
          </w:p>
        </w:tc>
      </w:tr>
      <w:tr w:rsidR="00D51FB7">
        <w:trPr>
          <w:trHeight w:val="306"/>
        </w:trPr>
        <w:tc>
          <w:tcPr>
            <w:tcW w:w="2846" w:type="dxa"/>
            <w:gridSpan w:val="2"/>
          </w:tcPr>
          <w:p w:rsidR="00D51FB7" w:rsidRDefault="00ED106F">
            <w:pPr>
              <w:pStyle w:val="TableParagraph"/>
              <w:spacing w:before="8"/>
              <w:ind w:left="155"/>
              <w:rPr>
                <w:sz w:val="24"/>
              </w:rPr>
            </w:pPr>
            <w:r>
              <w:rPr>
                <w:sz w:val="24"/>
              </w:rPr>
              <w:t>1 Cobalt*(1)</w:t>
            </w:r>
          </w:p>
        </w:tc>
        <w:tc>
          <w:tcPr>
            <w:tcW w:w="2976" w:type="dxa"/>
          </w:tcPr>
          <w:p w:rsidR="00D51FB7" w:rsidRDefault="00ED106F">
            <w:pPr>
              <w:pStyle w:val="TableParagraph"/>
              <w:spacing w:before="8"/>
              <w:ind w:left="402" w:right="389"/>
              <w:jc w:val="center"/>
              <w:rPr>
                <w:sz w:val="24"/>
              </w:rPr>
            </w:pPr>
            <w:r>
              <w:rPr>
                <w:sz w:val="24"/>
              </w:rPr>
              <w:t>5.0</w:t>
            </w:r>
          </w:p>
        </w:tc>
        <w:tc>
          <w:tcPr>
            <w:tcW w:w="3264" w:type="dxa"/>
          </w:tcPr>
          <w:p w:rsidR="00D51FB7" w:rsidRDefault="00ED106F">
            <w:pPr>
              <w:pStyle w:val="TableParagraph"/>
              <w:spacing w:before="8"/>
              <w:ind w:left="15"/>
              <w:rPr>
                <w:sz w:val="24"/>
              </w:rPr>
            </w:pPr>
            <w:r>
              <w:rPr>
                <w:sz w:val="24"/>
              </w:rPr>
              <w:t>general sanitary</w:t>
            </w:r>
          </w:p>
        </w:tc>
      </w:tr>
      <w:tr w:rsidR="00D51FB7">
        <w:trPr>
          <w:trHeight w:val="306"/>
        </w:trPr>
        <w:tc>
          <w:tcPr>
            <w:tcW w:w="2846" w:type="dxa"/>
            <w:gridSpan w:val="2"/>
          </w:tcPr>
          <w:p w:rsidR="00D51FB7" w:rsidRDefault="00ED106F">
            <w:pPr>
              <w:pStyle w:val="TableParagraph"/>
              <w:spacing w:before="8"/>
              <w:ind w:left="155"/>
              <w:rPr>
                <w:sz w:val="24"/>
              </w:rPr>
            </w:pPr>
            <w:r>
              <w:rPr>
                <w:sz w:val="24"/>
              </w:rPr>
              <w:t>2 Fluorine*(2)</w:t>
            </w:r>
          </w:p>
        </w:tc>
        <w:tc>
          <w:tcPr>
            <w:tcW w:w="2976" w:type="dxa"/>
          </w:tcPr>
          <w:p w:rsidR="00D51FB7" w:rsidRDefault="00ED106F">
            <w:pPr>
              <w:pStyle w:val="TableParagraph"/>
              <w:spacing w:before="8"/>
              <w:ind w:left="402" w:right="389"/>
              <w:jc w:val="center"/>
              <w:rPr>
                <w:sz w:val="24"/>
              </w:rPr>
            </w:pPr>
            <w:r>
              <w:rPr>
                <w:sz w:val="24"/>
              </w:rPr>
              <w:t>2.8</w:t>
            </w:r>
          </w:p>
        </w:tc>
        <w:tc>
          <w:tcPr>
            <w:tcW w:w="3264" w:type="dxa"/>
          </w:tcPr>
          <w:p w:rsidR="00D51FB7" w:rsidRDefault="00ED106F">
            <w:pPr>
              <w:pStyle w:val="TableParagraph"/>
              <w:spacing w:before="8"/>
              <w:ind w:left="15"/>
              <w:rPr>
                <w:sz w:val="24"/>
              </w:rPr>
            </w:pPr>
            <w:r>
              <w:rPr>
                <w:sz w:val="24"/>
              </w:rPr>
              <w:t>Translocation</w:t>
            </w:r>
          </w:p>
        </w:tc>
      </w:tr>
      <w:tr w:rsidR="00D51FB7">
        <w:trPr>
          <w:trHeight w:val="306"/>
        </w:trPr>
        <w:tc>
          <w:tcPr>
            <w:tcW w:w="2846" w:type="dxa"/>
            <w:gridSpan w:val="2"/>
          </w:tcPr>
          <w:p w:rsidR="00D51FB7" w:rsidRDefault="00ED106F">
            <w:pPr>
              <w:pStyle w:val="TableParagraph"/>
              <w:spacing w:before="6"/>
              <w:ind w:left="155"/>
              <w:rPr>
                <w:sz w:val="24"/>
              </w:rPr>
            </w:pPr>
            <w:r>
              <w:rPr>
                <w:sz w:val="24"/>
              </w:rPr>
              <w:t>3 Chrome*(3)</w:t>
            </w:r>
          </w:p>
        </w:tc>
        <w:tc>
          <w:tcPr>
            <w:tcW w:w="2976" w:type="dxa"/>
          </w:tcPr>
          <w:p w:rsidR="00D51FB7" w:rsidRDefault="00ED106F">
            <w:pPr>
              <w:pStyle w:val="TableParagraph"/>
              <w:spacing w:before="6"/>
              <w:ind w:left="402" w:right="389"/>
              <w:jc w:val="center"/>
              <w:rPr>
                <w:sz w:val="24"/>
              </w:rPr>
            </w:pPr>
            <w:r>
              <w:rPr>
                <w:sz w:val="24"/>
              </w:rPr>
              <w:t>6.0</w:t>
            </w:r>
          </w:p>
        </w:tc>
        <w:tc>
          <w:tcPr>
            <w:tcW w:w="3264" w:type="dxa"/>
          </w:tcPr>
          <w:p w:rsidR="00D51FB7" w:rsidRDefault="00ED106F">
            <w:pPr>
              <w:pStyle w:val="TableParagraph"/>
              <w:spacing w:before="6"/>
              <w:ind w:left="15"/>
              <w:rPr>
                <w:sz w:val="24"/>
              </w:rPr>
            </w:pPr>
            <w:r>
              <w:rPr>
                <w:sz w:val="24"/>
              </w:rPr>
              <w:t>general sanitary</w:t>
            </w:r>
          </w:p>
        </w:tc>
      </w:tr>
      <w:tr w:rsidR="00D51FB7">
        <w:trPr>
          <w:trHeight w:val="304"/>
        </w:trPr>
        <w:tc>
          <w:tcPr>
            <w:tcW w:w="9086" w:type="dxa"/>
            <w:gridSpan w:val="4"/>
          </w:tcPr>
          <w:p w:rsidR="00D51FB7" w:rsidRDefault="00ED106F">
            <w:pPr>
              <w:pStyle w:val="TableParagraph"/>
              <w:spacing w:before="6"/>
              <w:ind w:left="3528"/>
              <w:rPr>
                <w:i/>
                <w:sz w:val="24"/>
              </w:rPr>
            </w:pPr>
            <w:r>
              <w:rPr>
                <w:i/>
                <w:sz w:val="24"/>
              </w:rPr>
              <w:t>Water soluble form</w:t>
            </w:r>
          </w:p>
        </w:tc>
      </w:tr>
      <w:tr w:rsidR="00D51FB7">
        <w:trPr>
          <w:trHeight w:val="306"/>
        </w:trPr>
        <w:tc>
          <w:tcPr>
            <w:tcW w:w="2846" w:type="dxa"/>
            <w:gridSpan w:val="2"/>
          </w:tcPr>
          <w:p w:rsidR="00D51FB7" w:rsidRDefault="00ED106F">
            <w:pPr>
              <w:pStyle w:val="TableParagraph"/>
              <w:spacing w:before="8"/>
              <w:ind w:left="155"/>
              <w:rPr>
                <w:sz w:val="24"/>
              </w:rPr>
            </w:pPr>
            <w:r>
              <w:rPr>
                <w:sz w:val="24"/>
              </w:rPr>
              <w:t>4 Fluorine</w:t>
            </w:r>
          </w:p>
        </w:tc>
        <w:tc>
          <w:tcPr>
            <w:tcW w:w="2976" w:type="dxa"/>
          </w:tcPr>
          <w:p w:rsidR="00D51FB7" w:rsidRDefault="00ED106F">
            <w:pPr>
              <w:pStyle w:val="TableParagraph"/>
              <w:spacing w:before="8"/>
              <w:ind w:left="402" w:right="389"/>
              <w:jc w:val="center"/>
              <w:rPr>
                <w:sz w:val="24"/>
              </w:rPr>
            </w:pPr>
            <w:r>
              <w:rPr>
                <w:sz w:val="24"/>
              </w:rPr>
              <w:t>10.0</w:t>
            </w:r>
          </w:p>
        </w:tc>
        <w:tc>
          <w:tcPr>
            <w:tcW w:w="3264" w:type="dxa"/>
          </w:tcPr>
          <w:p w:rsidR="00D51FB7" w:rsidRDefault="00ED106F">
            <w:pPr>
              <w:pStyle w:val="TableParagraph"/>
              <w:spacing w:before="8"/>
              <w:ind w:left="15"/>
              <w:rPr>
                <w:sz w:val="24"/>
              </w:rPr>
            </w:pPr>
            <w:r>
              <w:rPr>
                <w:sz w:val="24"/>
              </w:rPr>
              <w:t>Translocation</w:t>
            </w:r>
          </w:p>
        </w:tc>
      </w:tr>
      <w:tr w:rsidR="00D51FB7">
        <w:trPr>
          <w:trHeight w:val="306"/>
        </w:trPr>
        <w:tc>
          <w:tcPr>
            <w:tcW w:w="2846" w:type="dxa"/>
            <w:gridSpan w:val="2"/>
          </w:tcPr>
          <w:p w:rsidR="00D51FB7" w:rsidRDefault="00ED106F">
            <w:pPr>
              <w:pStyle w:val="TableParagraph"/>
              <w:spacing w:before="8"/>
              <w:ind w:left="155"/>
              <w:rPr>
                <w:sz w:val="24"/>
              </w:rPr>
            </w:pPr>
            <w:r>
              <w:rPr>
                <w:sz w:val="24"/>
              </w:rPr>
              <w:t>5 Benz(a)pyrene</w:t>
            </w:r>
          </w:p>
        </w:tc>
        <w:tc>
          <w:tcPr>
            <w:tcW w:w="2976" w:type="dxa"/>
          </w:tcPr>
          <w:p w:rsidR="00D51FB7" w:rsidRDefault="00ED106F">
            <w:pPr>
              <w:pStyle w:val="TableParagraph"/>
              <w:spacing w:before="8"/>
              <w:ind w:left="402" w:right="389"/>
              <w:jc w:val="center"/>
              <w:rPr>
                <w:sz w:val="24"/>
              </w:rPr>
            </w:pPr>
            <w:r>
              <w:rPr>
                <w:sz w:val="24"/>
              </w:rPr>
              <w:t>0.02</w:t>
            </w:r>
          </w:p>
        </w:tc>
        <w:tc>
          <w:tcPr>
            <w:tcW w:w="3264" w:type="dxa"/>
          </w:tcPr>
          <w:p w:rsidR="00D51FB7" w:rsidRDefault="00ED106F">
            <w:pPr>
              <w:pStyle w:val="TableParagraph"/>
              <w:spacing w:before="8"/>
              <w:ind w:left="15"/>
              <w:rPr>
                <w:sz w:val="24"/>
              </w:rPr>
            </w:pPr>
            <w:r>
              <w:rPr>
                <w:sz w:val="24"/>
              </w:rPr>
              <w:t>general sanitary</w:t>
            </w:r>
          </w:p>
        </w:tc>
      </w:tr>
      <w:tr w:rsidR="00D51FB7">
        <w:trPr>
          <w:trHeight w:val="582"/>
        </w:trPr>
        <w:tc>
          <w:tcPr>
            <w:tcW w:w="2846" w:type="dxa"/>
            <w:gridSpan w:val="2"/>
          </w:tcPr>
          <w:p w:rsidR="00D51FB7" w:rsidRDefault="00ED106F">
            <w:pPr>
              <w:pStyle w:val="TableParagraph"/>
              <w:spacing w:before="6"/>
              <w:ind w:left="155" w:right="-9"/>
              <w:rPr>
                <w:sz w:val="24"/>
              </w:rPr>
            </w:pPr>
            <w:r>
              <w:rPr>
                <w:sz w:val="24"/>
              </w:rPr>
              <w:t>6 Xylenes (ortho-, meta-, para)</w:t>
            </w:r>
          </w:p>
        </w:tc>
        <w:tc>
          <w:tcPr>
            <w:tcW w:w="2976" w:type="dxa"/>
          </w:tcPr>
          <w:p w:rsidR="00D51FB7" w:rsidRDefault="00ED106F">
            <w:pPr>
              <w:pStyle w:val="TableParagraph"/>
              <w:spacing w:before="6"/>
              <w:ind w:left="402" w:right="389"/>
              <w:jc w:val="center"/>
              <w:rPr>
                <w:sz w:val="24"/>
              </w:rPr>
            </w:pPr>
            <w:r>
              <w:rPr>
                <w:sz w:val="24"/>
              </w:rPr>
              <w:t>0.3</w:t>
            </w:r>
          </w:p>
        </w:tc>
        <w:tc>
          <w:tcPr>
            <w:tcW w:w="3264" w:type="dxa"/>
          </w:tcPr>
          <w:p w:rsidR="00D51FB7" w:rsidRDefault="00ED106F">
            <w:pPr>
              <w:pStyle w:val="TableParagraph"/>
              <w:spacing w:before="6"/>
              <w:ind w:left="15"/>
              <w:rPr>
                <w:sz w:val="24"/>
              </w:rPr>
            </w:pPr>
            <w:r>
              <w:rPr>
                <w:sz w:val="24"/>
              </w:rPr>
              <w:t>Translocation</w:t>
            </w:r>
          </w:p>
        </w:tc>
      </w:tr>
      <w:tr w:rsidR="00D51FB7">
        <w:trPr>
          <w:trHeight w:val="304"/>
        </w:trPr>
        <w:tc>
          <w:tcPr>
            <w:tcW w:w="2846" w:type="dxa"/>
            <w:gridSpan w:val="2"/>
          </w:tcPr>
          <w:p w:rsidR="00D51FB7" w:rsidRDefault="00ED106F">
            <w:pPr>
              <w:pStyle w:val="TableParagraph"/>
              <w:spacing w:before="6"/>
              <w:ind w:left="155"/>
              <w:rPr>
                <w:sz w:val="24"/>
              </w:rPr>
            </w:pPr>
            <w:r>
              <w:rPr>
                <w:sz w:val="24"/>
              </w:rPr>
              <w:t>7 Arsenic</w:t>
            </w:r>
          </w:p>
        </w:tc>
        <w:tc>
          <w:tcPr>
            <w:tcW w:w="2976" w:type="dxa"/>
          </w:tcPr>
          <w:p w:rsidR="00D51FB7" w:rsidRDefault="00ED106F">
            <w:pPr>
              <w:pStyle w:val="TableParagraph"/>
              <w:spacing w:before="6"/>
              <w:ind w:left="402" w:right="389"/>
              <w:jc w:val="center"/>
              <w:rPr>
                <w:sz w:val="24"/>
              </w:rPr>
            </w:pPr>
            <w:r>
              <w:rPr>
                <w:sz w:val="24"/>
              </w:rPr>
              <w:t>2.0</w:t>
            </w:r>
          </w:p>
        </w:tc>
        <w:tc>
          <w:tcPr>
            <w:tcW w:w="3264" w:type="dxa"/>
          </w:tcPr>
          <w:p w:rsidR="00D51FB7" w:rsidRDefault="00ED106F">
            <w:pPr>
              <w:pStyle w:val="TableParagraph"/>
              <w:spacing w:before="6"/>
              <w:ind w:left="15"/>
              <w:rPr>
                <w:sz w:val="24"/>
              </w:rPr>
            </w:pPr>
            <w:r>
              <w:rPr>
                <w:sz w:val="24"/>
              </w:rPr>
              <w:t>Translocation</w:t>
            </w:r>
          </w:p>
        </w:tc>
      </w:tr>
      <w:tr w:rsidR="00D51FB7">
        <w:trPr>
          <w:trHeight w:val="306"/>
        </w:trPr>
        <w:tc>
          <w:tcPr>
            <w:tcW w:w="2846" w:type="dxa"/>
            <w:gridSpan w:val="2"/>
          </w:tcPr>
          <w:p w:rsidR="00D51FB7" w:rsidRDefault="00ED106F">
            <w:pPr>
              <w:pStyle w:val="TableParagraph"/>
              <w:spacing w:before="8"/>
              <w:ind w:left="155"/>
              <w:rPr>
                <w:sz w:val="24"/>
              </w:rPr>
            </w:pPr>
            <w:r>
              <w:rPr>
                <w:sz w:val="24"/>
              </w:rPr>
              <w:t>8 OFU*(4)</w:t>
            </w:r>
          </w:p>
        </w:tc>
        <w:tc>
          <w:tcPr>
            <w:tcW w:w="2976" w:type="dxa"/>
          </w:tcPr>
          <w:p w:rsidR="00D51FB7" w:rsidRDefault="00ED106F">
            <w:pPr>
              <w:pStyle w:val="TableParagraph"/>
              <w:spacing w:before="8"/>
              <w:ind w:left="402" w:right="389"/>
              <w:jc w:val="center"/>
              <w:rPr>
                <w:sz w:val="24"/>
              </w:rPr>
            </w:pPr>
            <w:r>
              <w:rPr>
                <w:sz w:val="24"/>
              </w:rPr>
              <w:t>3000.0</w:t>
            </w:r>
          </w:p>
        </w:tc>
        <w:tc>
          <w:tcPr>
            <w:tcW w:w="3264" w:type="dxa"/>
          </w:tcPr>
          <w:p w:rsidR="00D51FB7" w:rsidRDefault="00ED106F">
            <w:pPr>
              <w:pStyle w:val="TableParagraph"/>
              <w:spacing w:before="8"/>
              <w:ind w:left="15"/>
              <w:rPr>
                <w:sz w:val="24"/>
              </w:rPr>
            </w:pPr>
            <w:r>
              <w:rPr>
                <w:sz w:val="24"/>
              </w:rPr>
              <w:t>Water and general sanitary</w:t>
            </w:r>
          </w:p>
        </w:tc>
      </w:tr>
      <w:tr w:rsidR="00D51FB7">
        <w:trPr>
          <w:trHeight w:val="306"/>
        </w:trPr>
        <w:tc>
          <w:tcPr>
            <w:tcW w:w="2846" w:type="dxa"/>
            <w:gridSpan w:val="2"/>
          </w:tcPr>
          <w:p w:rsidR="00D51FB7" w:rsidRDefault="00ED106F">
            <w:pPr>
              <w:pStyle w:val="TableParagraph"/>
              <w:spacing w:before="8"/>
              <w:ind w:left="155"/>
              <w:rPr>
                <w:sz w:val="24"/>
              </w:rPr>
            </w:pPr>
            <w:r>
              <w:rPr>
                <w:sz w:val="24"/>
              </w:rPr>
              <w:t>9 Mercury</w:t>
            </w:r>
          </w:p>
        </w:tc>
        <w:tc>
          <w:tcPr>
            <w:tcW w:w="2976" w:type="dxa"/>
          </w:tcPr>
          <w:p w:rsidR="00D51FB7" w:rsidRDefault="00ED106F">
            <w:pPr>
              <w:pStyle w:val="TableParagraph"/>
              <w:spacing w:before="8"/>
              <w:ind w:left="402" w:right="389"/>
              <w:jc w:val="center"/>
              <w:rPr>
                <w:sz w:val="24"/>
              </w:rPr>
            </w:pPr>
            <w:r>
              <w:rPr>
                <w:sz w:val="24"/>
              </w:rPr>
              <w:t>2.1</w:t>
            </w:r>
          </w:p>
        </w:tc>
        <w:tc>
          <w:tcPr>
            <w:tcW w:w="3264" w:type="dxa"/>
          </w:tcPr>
          <w:p w:rsidR="00D51FB7" w:rsidRDefault="00ED106F">
            <w:pPr>
              <w:pStyle w:val="TableParagraph"/>
              <w:spacing w:before="8"/>
              <w:ind w:left="15"/>
              <w:rPr>
                <w:sz w:val="24"/>
              </w:rPr>
            </w:pPr>
            <w:r>
              <w:rPr>
                <w:sz w:val="24"/>
              </w:rPr>
              <w:t>Translocation</w:t>
            </w:r>
          </w:p>
        </w:tc>
      </w:tr>
      <w:tr w:rsidR="00D51FB7">
        <w:trPr>
          <w:trHeight w:val="306"/>
        </w:trPr>
        <w:tc>
          <w:tcPr>
            <w:tcW w:w="2846" w:type="dxa"/>
            <w:gridSpan w:val="2"/>
          </w:tcPr>
          <w:p w:rsidR="00D51FB7" w:rsidRDefault="00ED106F">
            <w:pPr>
              <w:pStyle w:val="TableParagraph"/>
              <w:spacing w:before="6"/>
              <w:ind w:left="155"/>
              <w:rPr>
                <w:sz w:val="24"/>
              </w:rPr>
            </w:pPr>
            <w:r>
              <w:rPr>
                <w:sz w:val="24"/>
              </w:rPr>
              <w:t>10 Lead</w:t>
            </w:r>
          </w:p>
        </w:tc>
        <w:tc>
          <w:tcPr>
            <w:tcW w:w="2976" w:type="dxa"/>
          </w:tcPr>
          <w:p w:rsidR="00D51FB7" w:rsidRDefault="00ED106F">
            <w:pPr>
              <w:pStyle w:val="TableParagraph"/>
              <w:spacing w:before="6"/>
              <w:ind w:left="402" w:right="389"/>
              <w:jc w:val="center"/>
              <w:rPr>
                <w:sz w:val="24"/>
              </w:rPr>
            </w:pPr>
            <w:r>
              <w:rPr>
                <w:sz w:val="24"/>
              </w:rPr>
              <w:t>32.0</w:t>
            </w:r>
          </w:p>
        </w:tc>
        <w:tc>
          <w:tcPr>
            <w:tcW w:w="3264" w:type="dxa"/>
          </w:tcPr>
          <w:p w:rsidR="00D51FB7" w:rsidRDefault="00ED106F">
            <w:pPr>
              <w:pStyle w:val="TableParagraph"/>
              <w:spacing w:before="6"/>
              <w:ind w:left="15"/>
              <w:rPr>
                <w:sz w:val="24"/>
              </w:rPr>
            </w:pPr>
            <w:r>
              <w:rPr>
                <w:sz w:val="24"/>
              </w:rPr>
              <w:t>general sanitary</w:t>
            </w:r>
          </w:p>
        </w:tc>
      </w:tr>
      <w:tr w:rsidR="00D51FB7">
        <w:trPr>
          <w:trHeight w:val="304"/>
        </w:trPr>
        <w:tc>
          <w:tcPr>
            <w:tcW w:w="2846" w:type="dxa"/>
            <w:gridSpan w:val="2"/>
          </w:tcPr>
          <w:p w:rsidR="00D51FB7" w:rsidRDefault="00ED106F">
            <w:pPr>
              <w:pStyle w:val="TableParagraph"/>
              <w:spacing w:before="6"/>
              <w:ind w:left="155"/>
              <w:rPr>
                <w:sz w:val="24"/>
              </w:rPr>
            </w:pPr>
            <w:r>
              <w:rPr>
                <w:sz w:val="24"/>
              </w:rPr>
              <w:t>11 Lead+Mercury</w:t>
            </w:r>
          </w:p>
        </w:tc>
        <w:tc>
          <w:tcPr>
            <w:tcW w:w="2976" w:type="dxa"/>
          </w:tcPr>
          <w:p w:rsidR="00D51FB7" w:rsidRDefault="00ED106F">
            <w:pPr>
              <w:pStyle w:val="TableParagraph"/>
              <w:spacing w:before="6"/>
              <w:ind w:left="403" w:right="387"/>
              <w:jc w:val="center"/>
              <w:rPr>
                <w:sz w:val="24"/>
              </w:rPr>
            </w:pPr>
            <w:r>
              <w:rPr>
                <w:sz w:val="24"/>
              </w:rPr>
              <w:t>20.0+1.0</w:t>
            </w:r>
          </w:p>
        </w:tc>
        <w:tc>
          <w:tcPr>
            <w:tcW w:w="3264" w:type="dxa"/>
          </w:tcPr>
          <w:p w:rsidR="00D51FB7" w:rsidRDefault="00ED106F">
            <w:pPr>
              <w:pStyle w:val="TableParagraph"/>
              <w:spacing w:before="6"/>
              <w:ind w:left="15"/>
              <w:rPr>
                <w:sz w:val="24"/>
              </w:rPr>
            </w:pPr>
            <w:r>
              <w:rPr>
                <w:sz w:val="24"/>
              </w:rPr>
              <w:t>Translocation</w:t>
            </w:r>
          </w:p>
        </w:tc>
      </w:tr>
      <w:tr w:rsidR="00D51FB7">
        <w:trPr>
          <w:trHeight w:val="306"/>
        </w:trPr>
        <w:tc>
          <w:tcPr>
            <w:tcW w:w="722" w:type="dxa"/>
            <w:vMerge w:val="restart"/>
          </w:tcPr>
          <w:p w:rsidR="00D51FB7" w:rsidRDefault="00ED106F">
            <w:pPr>
              <w:pStyle w:val="TableParagraph"/>
              <w:spacing w:before="8"/>
              <w:ind w:left="155"/>
              <w:rPr>
                <w:sz w:val="24"/>
              </w:rPr>
            </w:pPr>
            <w:r>
              <w:rPr>
                <w:sz w:val="24"/>
              </w:rPr>
              <w:t>12</w:t>
            </w:r>
          </w:p>
        </w:tc>
        <w:tc>
          <w:tcPr>
            <w:tcW w:w="2124" w:type="dxa"/>
          </w:tcPr>
          <w:p w:rsidR="00D51FB7" w:rsidRDefault="00ED106F">
            <w:pPr>
              <w:pStyle w:val="TableParagraph"/>
              <w:spacing w:before="8"/>
              <w:ind w:left="14"/>
              <w:rPr>
                <w:sz w:val="24"/>
              </w:rPr>
            </w:pPr>
            <w:r>
              <w:rPr>
                <w:sz w:val="24"/>
              </w:rPr>
              <w:t>elemental sulfur</w:t>
            </w:r>
          </w:p>
        </w:tc>
        <w:tc>
          <w:tcPr>
            <w:tcW w:w="2976" w:type="dxa"/>
          </w:tcPr>
          <w:p w:rsidR="00D51FB7" w:rsidRDefault="00ED106F">
            <w:pPr>
              <w:pStyle w:val="TableParagraph"/>
              <w:spacing w:before="8"/>
              <w:ind w:left="402" w:right="389"/>
              <w:jc w:val="center"/>
              <w:rPr>
                <w:sz w:val="24"/>
              </w:rPr>
            </w:pPr>
            <w:r>
              <w:rPr>
                <w:sz w:val="24"/>
              </w:rPr>
              <w:t>160.0</w:t>
            </w:r>
          </w:p>
        </w:tc>
        <w:tc>
          <w:tcPr>
            <w:tcW w:w="3264" w:type="dxa"/>
          </w:tcPr>
          <w:p w:rsidR="00D51FB7" w:rsidRDefault="00ED106F">
            <w:pPr>
              <w:pStyle w:val="TableParagraph"/>
              <w:spacing w:before="8"/>
              <w:ind w:left="15"/>
              <w:rPr>
                <w:sz w:val="24"/>
              </w:rPr>
            </w:pPr>
            <w:r>
              <w:rPr>
                <w:sz w:val="24"/>
              </w:rPr>
              <w:t>general sanitary</w:t>
            </w:r>
          </w:p>
        </w:tc>
      </w:tr>
      <w:tr w:rsidR="00D51FB7">
        <w:trPr>
          <w:trHeight w:val="306"/>
        </w:trPr>
        <w:tc>
          <w:tcPr>
            <w:tcW w:w="722" w:type="dxa"/>
            <w:vMerge/>
            <w:tcBorders>
              <w:top w:val="nil"/>
            </w:tcBorders>
          </w:tcPr>
          <w:p w:rsidR="00D51FB7" w:rsidRDefault="00D51FB7">
            <w:pPr>
              <w:rPr>
                <w:sz w:val="2"/>
                <w:szCs w:val="2"/>
              </w:rPr>
            </w:pPr>
          </w:p>
        </w:tc>
        <w:tc>
          <w:tcPr>
            <w:tcW w:w="2124" w:type="dxa"/>
          </w:tcPr>
          <w:p w:rsidR="00D51FB7" w:rsidRDefault="00ED106F">
            <w:pPr>
              <w:pStyle w:val="TableParagraph"/>
              <w:spacing w:before="8"/>
              <w:ind w:left="14"/>
              <w:rPr>
                <w:sz w:val="24"/>
              </w:rPr>
            </w:pPr>
            <w:r>
              <w:rPr>
                <w:sz w:val="24"/>
              </w:rPr>
              <w:t>hydrogen sulfide</w:t>
            </w:r>
          </w:p>
        </w:tc>
        <w:tc>
          <w:tcPr>
            <w:tcW w:w="2976" w:type="dxa"/>
          </w:tcPr>
          <w:p w:rsidR="00D51FB7" w:rsidRDefault="00ED106F">
            <w:pPr>
              <w:pStyle w:val="TableParagraph"/>
              <w:spacing w:before="8"/>
              <w:ind w:left="402" w:right="389"/>
              <w:jc w:val="center"/>
              <w:rPr>
                <w:sz w:val="24"/>
              </w:rPr>
            </w:pPr>
            <w:r>
              <w:rPr>
                <w:sz w:val="24"/>
              </w:rPr>
              <w:t>0.4</w:t>
            </w:r>
          </w:p>
        </w:tc>
        <w:tc>
          <w:tcPr>
            <w:tcW w:w="3264" w:type="dxa"/>
          </w:tcPr>
          <w:p w:rsidR="00D51FB7" w:rsidRDefault="00ED106F">
            <w:pPr>
              <w:pStyle w:val="TableParagraph"/>
              <w:spacing w:before="8"/>
              <w:ind w:left="15"/>
              <w:rPr>
                <w:sz w:val="24"/>
              </w:rPr>
            </w:pPr>
            <w:r>
              <w:rPr>
                <w:sz w:val="24"/>
              </w:rPr>
              <w:t>Air</w:t>
            </w:r>
          </w:p>
        </w:tc>
      </w:tr>
      <w:tr w:rsidR="00D51FB7">
        <w:trPr>
          <w:trHeight w:val="306"/>
        </w:trPr>
        <w:tc>
          <w:tcPr>
            <w:tcW w:w="722" w:type="dxa"/>
            <w:vMerge/>
            <w:tcBorders>
              <w:top w:val="nil"/>
            </w:tcBorders>
          </w:tcPr>
          <w:p w:rsidR="00D51FB7" w:rsidRDefault="00D51FB7">
            <w:pPr>
              <w:rPr>
                <w:sz w:val="2"/>
                <w:szCs w:val="2"/>
              </w:rPr>
            </w:pPr>
          </w:p>
        </w:tc>
        <w:tc>
          <w:tcPr>
            <w:tcW w:w="2124" w:type="dxa"/>
          </w:tcPr>
          <w:p w:rsidR="00D51FB7" w:rsidRDefault="00ED106F">
            <w:pPr>
              <w:pStyle w:val="TableParagraph"/>
              <w:spacing w:before="6"/>
              <w:ind w:left="14"/>
              <w:rPr>
                <w:sz w:val="24"/>
              </w:rPr>
            </w:pPr>
            <w:r>
              <w:rPr>
                <w:sz w:val="24"/>
              </w:rPr>
              <w:t>Sulfuric acid</w:t>
            </w:r>
          </w:p>
        </w:tc>
        <w:tc>
          <w:tcPr>
            <w:tcW w:w="2976" w:type="dxa"/>
          </w:tcPr>
          <w:p w:rsidR="00D51FB7" w:rsidRDefault="00ED106F">
            <w:pPr>
              <w:pStyle w:val="TableParagraph"/>
              <w:spacing w:before="6"/>
              <w:ind w:left="402" w:right="389"/>
              <w:jc w:val="center"/>
              <w:rPr>
                <w:sz w:val="24"/>
              </w:rPr>
            </w:pPr>
            <w:r>
              <w:rPr>
                <w:sz w:val="24"/>
              </w:rPr>
              <w:t>160.0</w:t>
            </w:r>
          </w:p>
        </w:tc>
        <w:tc>
          <w:tcPr>
            <w:tcW w:w="3264" w:type="dxa"/>
          </w:tcPr>
          <w:p w:rsidR="00D51FB7" w:rsidRDefault="00ED106F">
            <w:pPr>
              <w:pStyle w:val="TableParagraph"/>
              <w:spacing w:before="6"/>
              <w:ind w:left="15"/>
              <w:rPr>
                <w:sz w:val="24"/>
              </w:rPr>
            </w:pPr>
            <w:r>
              <w:rPr>
                <w:sz w:val="24"/>
              </w:rPr>
              <w:t>general sanitary</w:t>
            </w:r>
          </w:p>
        </w:tc>
      </w:tr>
      <w:tr w:rsidR="00D51FB7">
        <w:trPr>
          <w:trHeight w:val="304"/>
        </w:trPr>
        <w:tc>
          <w:tcPr>
            <w:tcW w:w="2846" w:type="dxa"/>
            <w:gridSpan w:val="2"/>
          </w:tcPr>
          <w:p w:rsidR="00D51FB7" w:rsidRDefault="00ED106F">
            <w:pPr>
              <w:pStyle w:val="TableParagraph"/>
              <w:spacing w:before="6"/>
              <w:ind w:left="155"/>
              <w:rPr>
                <w:sz w:val="24"/>
              </w:rPr>
            </w:pPr>
            <w:r>
              <w:rPr>
                <w:sz w:val="24"/>
              </w:rPr>
              <w:t>13 Styrene</w:t>
            </w:r>
          </w:p>
        </w:tc>
        <w:tc>
          <w:tcPr>
            <w:tcW w:w="2976" w:type="dxa"/>
          </w:tcPr>
          <w:p w:rsidR="00D51FB7" w:rsidRDefault="00ED106F">
            <w:pPr>
              <w:pStyle w:val="TableParagraph"/>
              <w:spacing w:before="6"/>
              <w:ind w:left="402" w:right="389"/>
              <w:jc w:val="center"/>
              <w:rPr>
                <w:sz w:val="24"/>
              </w:rPr>
            </w:pPr>
            <w:r>
              <w:rPr>
                <w:sz w:val="24"/>
              </w:rPr>
              <w:t>0.1</w:t>
            </w:r>
          </w:p>
        </w:tc>
        <w:tc>
          <w:tcPr>
            <w:tcW w:w="3264" w:type="dxa"/>
          </w:tcPr>
          <w:p w:rsidR="00D51FB7" w:rsidRDefault="00ED106F">
            <w:pPr>
              <w:pStyle w:val="TableParagraph"/>
              <w:spacing w:before="6"/>
              <w:ind w:left="15"/>
              <w:rPr>
                <w:sz w:val="24"/>
              </w:rPr>
            </w:pPr>
            <w:r>
              <w:rPr>
                <w:sz w:val="24"/>
              </w:rPr>
              <w:t>Air</w:t>
            </w:r>
          </w:p>
        </w:tc>
      </w:tr>
      <w:tr w:rsidR="00D51FB7">
        <w:trPr>
          <w:trHeight w:val="306"/>
        </w:trPr>
        <w:tc>
          <w:tcPr>
            <w:tcW w:w="2846" w:type="dxa"/>
            <w:gridSpan w:val="2"/>
          </w:tcPr>
          <w:p w:rsidR="00D51FB7" w:rsidRDefault="00ED106F">
            <w:pPr>
              <w:pStyle w:val="TableParagraph"/>
              <w:spacing w:before="8"/>
              <w:ind w:left="155"/>
              <w:rPr>
                <w:sz w:val="24"/>
              </w:rPr>
            </w:pPr>
            <w:r>
              <w:rPr>
                <w:sz w:val="24"/>
              </w:rPr>
              <w:t>14 Formaldehyde</w:t>
            </w:r>
          </w:p>
        </w:tc>
        <w:tc>
          <w:tcPr>
            <w:tcW w:w="2976" w:type="dxa"/>
          </w:tcPr>
          <w:p w:rsidR="00D51FB7" w:rsidRDefault="00ED106F">
            <w:pPr>
              <w:pStyle w:val="TableParagraph"/>
              <w:spacing w:before="8"/>
              <w:ind w:left="402" w:right="389"/>
              <w:jc w:val="center"/>
              <w:rPr>
                <w:sz w:val="24"/>
              </w:rPr>
            </w:pPr>
            <w:r>
              <w:rPr>
                <w:sz w:val="24"/>
              </w:rPr>
              <w:t>7.0</w:t>
            </w:r>
          </w:p>
        </w:tc>
        <w:tc>
          <w:tcPr>
            <w:tcW w:w="3264" w:type="dxa"/>
          </w:tcPr>
          <w:p w:rsidR="00D51FB7" w:rsidRDefault="00ED106F">
            <w:pPr>
              <w:pStyle w:val="TableParagraph"/>
              <w:spacing w:before="8"/>
              <w:ind w:left="142"/>
              <w:rPr>
                <w:sz w:val="24"/>
              </w:rPr>
            </w:pPr>
            <w:r>
              <w:rPr>
                <w:sz w:val="24"/>
              </w:rPr>
              <w:t>-"-</w:t>
            </w:r>
          </w:p>
        </w:tc>
      </w:tr>
      <w:tr w:rsidR="00D51FB7">
        <w:trPr>
          <w:trHeight w:val="306"/>
        </w:trPr>
        <w:tc>
          <w:tcPr>
            <w:tcW w:w="2846" w:type="dxa"/>
            <w:gridSpan w:val="2"/>
          </w:tcPr>
          <w:p w:rsidR="00D51FB7" w:rsidRDefault="00ED106F">
            <w:pPr>
              <w:pStyle w:val="TableParagraph"/>
              <w:spacing w:before="8"/>
              <w:ind w:left="155"/>
              <w:rPr>
                <w:sz w:val="24"/>
              </w:rPr>
            </w:pPr>
            <w:r>
              <w:rPr>
                <w:sz w:val="24"/>
              </w:rPr>
              <w:t>15 Potassium chloride</w:t>
            </w:r>
          </w:p>
        </w:tc>
        <w:tc>
          <w:tcPr>
            <w:tcW w:w="2976" w:type="dxa"/>
          </w:tcPr>
          <w:p w:rsidR="00D51FB7" w:rsidRDefault="00ED106F">
            <w:pPr>
              <w:pStyle w:val="TableParagraph"/>
              <w:spacing w:before="8"/>
              <w:ind w:left="402" w:right="389"/>
              <w:jc w:val="center"/>
              <w:rPr>
                <w:sz w:val="24"/>
              </w:rPr>
            </w:pPr>
            <w:r>
              <w:rPr>
                <w:sz w:val="24"/>
              </w:rPr>
              <w:t>560.0</w:t>
            </w:r>
          </w:p>
        </w:tc>
        <w:tc>
          <w:tcPr>
            <w:tcW w:w="3264" w:type="dxa"/>
          </w:tcPr>
          <w:p w:rsidR="00D51FB7" w:rsidRDefault="00ED106F">
            <w:pPr>
              <w:pStyle w:val="TableParagraph"/>
              <w:spacing w:before="8"/>
              <w:ind w:left="142"/>
              <w:rPr>
                <w:sz w:val="24"/>
              </w:rPr>
            </w:pPr>
            <w:r>
              <w:rPr>
                <w:sz w:val="24"/>
              </w:rPr>
              <w:t>Water</w:t>
            </w:r>
          </w:p>
        </w:tc>
      </w:tr>
      <w:tr w:rsidR="00D51FB7">
        <w:trPr>
          <w:trHeight w:val="1271"/>
        </w:trPr>
        <w:tc>
          <w:tcPr>
            <w:tcW w:w="9086" w:type="dxa"/>
            <w:gridSpan w:val="4"/>
            <w:tcBorders>
              <w:bottom w:val="double" w:sz="2" w:space="0" w:color="000000"/>
            </w:tcBorders>
          </w:tcPr>
          <w:p w:rsidR="00D51FB7" w:rsidRPr="00ED106F" w:rsidRDefault="00ED106F">
            <w:pPr>
              <w:pStyle w:val="TableParagraph"/>
              <w:spacing w:before="8"/>
              <w:ind w:left="155" w:right="-15"/>
              <w:jc w:val="both"/>
              <w:rPr>
                <w:lang w:val="en-US"/>
              </w:rPr>
            </w:pPr>
            <w:r w:rsidRPr="00ED106F">
              <w:rPr>
                <w:lang w:val="en-US"/>
              </w:rPr>
              <w:t>Note - *(1) The mobile form of cobalt is extracted from the soil with sodium acetate buffer solution with pH 3.5 and pH 4.7 for gray soils and with ammonium acetate buffer solution with pH 4.8 for other types of soils.</w:t>
            </w:r>
          </w:p>
          <w:p w:rsidR="00D51FB7" w:rsidRPr="00ED106F" w:rsidRDefault="00ED106F">
            <w:pPr>
              <w:pStyle w:val="TableParagraph"/>
              <w:spacing w:line="252" w:lineRule="exact"/>
              <w:ind w:left="155"/>
              <w:jc w:val="both"/>
              <w:rPr>
                <w:lang w:val="en-US"/>
              </w:rPr>
            </w:pPr>
            <w:r w:rsidRPr="00ED106F">
              <w:rPr>
                <w:lang w:val="en-US"/>
              </w:rPr>
              <w:t>*(2) Mobile form of fluorine is extracted from soil with pH &lt;=6.5 - 0.006 M HCl, with pH &gt; 6.5 - 0.03</w:t>
            </w:r>
          </w:p>
          <w:p w:rsidR="00D51FB7" w:rsidRDefault="00ED106F">
            <w:pPr>
              <w:pStyle w:val="TableParagraph"/>
              <w:spacing w:before="2" w:line="230" w:lineRule="exact"/>
              <w:ind w:left="155"/>
            </w:pPr>
            <w:r>
              <w:rPr>
                <w:position w:val="3"/>
              </w:rPr>
              <w:t>M</w:t>
            </w:r>
            <w:r>
              <w:rPr>
                <w:sz w:val="14"/>
              </w:rPr>
              <w:t>K2SO4</w:t>
            </w:r>
            <w:r>
              <w:rPr>
                <w:position w:val="3"/>
              </w:rPr>
              <w:t>.</w:t>
            </w:r>
          </w:p>
        </w:tc>
      </w:tr>
    </w:tbl>
    <w:p w:rsidR="00D51FB7" w:rsidRDefault="00D51FB7">
      <w:pPr>
        <w:pStyle w:val="a3"/>
        <w:spacing w:before="1"/>
        <w:ind w:left="0"/>
        <w:jc w:val="left"/>
      </w:pPr>
    </w:p>
    <w:p w:rsidR="00D51FB7" w:rsidRPr="00ED106F" w:rsidRDefault="00ED106F">
      <w:pPr>
        <w:pStyle w:val="a5"/>
        <w:numPr>
          <w:ilvl w:val="2"/>
          <w:numId w:val="25"/>
        </w:numPr>
        <w:tabs>
          <w:tab w:val="left" w:pos="1540"/>
        </w:tabs>
        <w:ind w:hanging="632"/>
        <w:rPr>
          <w:sz w:val="28"/>
          <w:lang w:val="en-US"/>
        </w:rPr>
      </w:pPr>
      <w:r w:rsidRPr="00ED106F">
        <w:rPr>
          <w:sz w:val="28"/>
          <w:lang w:val="en-US"/>
        </w:rPr>
        <w:t>Soil contamination with rocket fuel components</w:t>
      </w:r>
    </w:p>
    <w:p w:rsidR="00D51FB7" w:rsidRPr="00ED106F" w:rsidRDefault="00ED106F">
      <w:pPr>
        <w:pStyle w:val="a3"/>
        <w:ind w:right="300" w:firstLine="566"/>
        <w:rPr>
          <w:lang w:val="en-US"/>
        </w:rPr>
      </w:pPr>
      <w:r w:rsidRPr="00ED106F">
        <w:rPr>
          <w:lang w:val="en-US"/>
        </w:rPr>
        <w:t>In the modern world, the space industry is one of the most promising areas of human activity. 17 cosmodromes have been built for launching space rockets in the world. The development of space activities determines the political prestige of the modern state, its economic, scientific, technical and military power. However, this area is associated with high environmental risks. Rocket launches endanger public health and pollute large areas [7].</w:t>
      </w:r>
    </w:p>
    <w:p w:rsidR="00D51FB7" w:rsidRPr="00ED106F" w:rsidRDefault="00ED106F">
      <w:pPr>
        <w:pStyle w:val="a3"/>
        <w:ind w:right="299" w:firstLine="566"/>
        <w:rPr>
          <w:lang w:val="en-US"/>
        </w:rPr>
      </w:pPr>
      <w:r w:rsidRPr="00ED106F">
        <w:rPr>
          <w:lang w:val="en-US"/>
        </w:rPr>
        <w:t xml:space="preserve">The Baikonur cosmodrome is located on the territory of Kazakhstan, which is the most important cosmodrome both in the CIS and throughout the world. In total, more than 2,000 launches of various launch vehicles have been carried out from it. In the Russian Federation and also in the Republic of Kazakhstan, vast territories (95,000 km2) have been allocated for the areas of fall of the separating stages of </w:t>
      </w:r>
      <w:r w:rsidRPr="00ED106F">
        <w:rPr>
          <w:lang w:val="en-US"/>
        </w:rPr>
        <w:lastRenderedPageBreak/>
        <w:t>launch vehicles [7, p.7].</w:t>
      </w:r>
    </w:p>
    <w:p w:rsidR="00D51FB7" w:rsidRPr="00ED106F" w:rsidRDefault="00ED106F">
      <w:pPr>
        <w:pStyle w:val="a3"/>
        <w:spacing w:before="67"/>
        <w:ind w:right="299" w:firstLine="566"/>
        <w:rPr>
          <w:lang w:val="en-US"/>
        </w:rPr>
      </w:pPr>
      <w:r w:rsidRPr="00ED106F">
        <w:rPr>
          <w:lang w:val="en-US"/>
        </w:rPr>
        <w:t>Currently, propellants based on unsymmetrical dimethylhydrazine (UDMH) are widely used in space activities. American missiles of the Titan type, French Ariane, Chinese Tianzhen, Long March, Indian GSLV, PSLV, as well as Proton and Dnepr launch vehicles created with the participation of Ukraine and Russia and "Cyclone" use highly toxic UDMH as fuel. Scientists have proven that traces of UDMH spilled onto the soil can persist for 80–100 years [8–15].</w:t>
      </w:r>
    </w:p>
    <w:p w:rsidR="00D51FB7" w:rsidRPr="00ED106F" w:rsidRDefault="00ED106F">
      <w:pPr>
        <w:pStyle w:val="a3"/>
        <w:spacing w:before="2"/>
        <w:ind w:right="299" w:firstLine="566"/>
        <w:rPr>
          <w:lang w:val="en-US"/>
        </w:rPr>
      </w:pPr>
      <w:r w:rsidRPr="00ED106F">
        <w:rPr>
          <w:lang w:val="en-US"/>
        </w:rPr>
        <w:t>Emergencies lead to the greatest environmental pollution with highly toxic UDMH. In recent years, there have been four major launch vehicle crashes at the Baikonur Cosmodrome. For example, in September 2007, the accident occurred 129 seconds after the launch of the Proton-M launch vehicle, when more than 250 tons of UDMH remained in the tanks. In July 2013, the Proton-M launch vehicle exploded 33 seconds after launch, as a result of which a large amount of unspent highly toxic fuel was spilled onto the soil 2.5 km from the launch complex. In May 2015, two unsuccessful LV launches were recorded at the Baikonur Cosmodrome during a month.</w:t>
      </w:r>
    </w:p>
    <w:p w:rsidR="00D51FB7" w:rsidRPr="00ED106F" w:rsidRDefault="00ED106F">
      <w:pPr>
        <w:pStyle w:val="a3"/>
        <w:ind w:right="303" w:firstLine="566"/>
        <w:rPr>
          <w:lang w:val="en-US"/>
        </w:rPr>
      </w:pPr>
      <w:r w:rsidRPr="00ED106F">
        <w:rPr>
          <w:lang w:val="en-US"/>
        </w:rPr>
        <w:t>To date, scientists around the world are actively developing formulas for a more environmentally friendly and safe fuel for launching spacecraft. There is a downward trend in the use of hydrazine rocket fuel. Kazakhstan and Russia in 2014 agreed to reduce the number of launches of the Proton launch vehicle from Baikonur within two years [16].</w:t>
      </w:r>
    </w:p>
    <w:p w:rsidR="00D51FB7" w:rsidRPr="00ED106F" w:rsidRDefault="00ED106F">
      <w:pPr>
        <w:pStyle w:val="a3"/>
        <w:spacing w:before="1"/>
        <w:ind w:right="300" w:firstLine="566"/>
        <w:rPr>
          <w:lang w:val="en-US"/>
        </w:rPr>
      </w:pPr>
      <w:r w:rsidRPr="00ED106F">
        <w:rPr>
          <w:lang w:val="en-US"/>
        </w:rPr>
        <w:t>It was also noted about the prospects for the development of the Baiterek complex for launching launch vehicles using more environmentally friendly fuel. However, even with a complete transition to safe rocket fuel, one should not forget about the existing impact sites, in which rocket fuel components can be found even after 30-50 years after the spill [12, p.6]. Despite the positive trends in the development of rocket and space technology, the introduction of new technologies is associated with huge financial costs and is constantly delayed. Billions of dollars are needed to develop next-generation heavy launch vehicles.</w:t>
      </w:r>
    </w:p>
    <w:p w:rsidR="00D51FB7" w:rsidRPr="00ED106F" w:rsidRDefault="00ED106F">
      <w:pPr>
        <w:pStyle w:val="a3"/>
        <w:ind w:right="300" w:firstLine="566"/>
        <w:rPr>
          <w:lang w:val="en-US"/>
        </w:rPr>
      </w:pPr>
      <w:r w:rsidRPr="00ED106F">
        <w:rPr>
          <w:lang w:val="en-US"/>
        </w:rPr>
        <w:t>Getting into the soil, UDMH is oxidized with the formation of a wide range of transformation products [7, p.9, 8, p.1, 10, p.19]. and 1-methyl-1H-1,2,4-triazole (MTA) [7, p.10, 9, p.8].</w:t>
      </w:r>
    </w:p>
    <w:p w:rsidR="00D51FB7" w:rsidRPr="00ED106F" w:rsidRDefault="00ED106F">
      <w:pPr>
        <w:pStyle w:val="a3"/>
        <w:ind w:right="301" w:firstLine="566"/>
        <w:rPr>
          <w:lang w:val="en-US"/>
        </w:rPr>
      </w:pPr>
      <w:r w:rsidRPr="00ED106F">
        <w:rPr>
          <w:lang w:val="en-US"/>
        </w:rPr>
        <w:t>Officially, concentrations of only four UDMH transformation products are standardized in environmental objects: NDMA, TMT, MTA, DMA, and formaldehyde. Among them, MTA, which is the end product of UDMH transformation, has the highest concentration. The concentration of this analyte in the soil is the main indicator of soil contamination with rocket fuel based on hydrazines [10, p.18]. Currently, the MPC standard for MTA in soil is set at 10 mg/kg [20]. MTA concentrations in real soil samples reach 100 mg/kg, in</w:t>
      </w:r>
    </w:p>
    <w:p w:rsidR="00D51FB7" w:rsidRPr="00ED106F" w:rsidRDefault="00D51FB7">
      <w:pPr>
        <w:rPr>
          <w:lang w:val="en-US"/>
        </w:rPr>
        <w:sectPr w:rsidR="00D51FB7" w:rsidRPr="00ED106F">
          <w:pgSz w:w="11910" w:h="16840"/>
          <w:pgMar w:top="1040" w:right="260" w:bottom="1140" w:left="1360" w:header="0" w:footer="884" w:gutter="0"/>
          <w:cols w:space="720"/>
        </w:sectPr>
      </w:pPr>
    </w:p>
    <w:p w:rsidR="00D51FB7" w:rsidRPr="00ED106F" w:rsidRDefault="00ED106F">
      <w:pPr>
        <w:pStyle w:val="a3"/>
        <w:spacing w:before="67" w:line="242" w:lineRule="auto"/>
        <w:ind w:right="310"/>
        <w:rPr>
          <w:lang w:val="en-US"/>
        </w:rPr>
      </w:pPr>
      <w:r w:rsidRPr="00ED106F">
        <w:rPr>
          <w:lang w:val="en-US"/>
        </w:rPr>
        <w:lastRenderedPageBreak/>
        <w:t>in the overwhelming majority of cases, exceeding the concentrations of 1,1-DMH itself by an order of magnitude [11,12,15]</w:t>
      </w:r>
      <w:r w:rsidRPr="00ED106F">
        <w:rPr>
          <w:color w:val="FF0000"/>
          <w:lang w:val="en-US"/>
        </w:rPr>
        <w:t>.</w:t>
      </w:r>
    </w:p>
    <w:p w:rsidR="00D51FB7" w:rsidRPr="00ED106F" w:rsidRDefault="00ED106F">
      <w:pPr>
        <w:pStyle w:val="a3"/>
        <w:ind w:right="301" w:firstLine="566"/>
        <w:rPr>
          <w:lang w:val="en-US"/>
        </w:rPr>
      </w:pPr>
      <w:r w:rsidRPr="00ED106F">
        <w:rPr>
          <w:lang w:val="en-US"/>
        </w:rPr>
        <w:t>In works [7, p.9, 8, p.2, 10 p.20]. the ability of UDMH to be oxidized to NDMA, which is a supertoxicant and has a strong carcinogenicity, is shown. The maximum allowable concentration (MPC) of NDMA in soil in Russia and Kazakhstan is 10 µg/kg [21]. There is a high risk of NDMA entering groundwater, where the MPC for NDMA is 10 µg/l. The most stringent standard for NDMA concentrations is set in the USA for drinking water and is 1 ng/l.</w:t>
      </w:r>
    </w:p>
    <w:p w:rsidR="00D51FB7" w:rsidRPr="00ED106F" w:rsidRDefault="00ED106F">
      <w:pPr>
        <w:pStyle w:val="a3"/>
        <w:ind w:right="300" w:firstLine="566"/>
        <w:rPr>
          <w:lang w:val="en-US"/>
        </w:rPr>
      </w:pPr>
      <w:r w:rsidRPr="00ED106F">
        <w:rPr>
          <w:lang w:val="en-US"/>
        </w:rPr>
        <w:t>Thus, the problem of determining the transformation products of hydrazine-based rocket fuel components in environmental objects, in particular in soil, is of great importance from the point of view of ecology, which causes the attention of researchers to this problem. When studying large areas of PH falls, express, sensitive, selective, accurate, and also accessible methods of analysis are needed. Increasing the expressivity is possible due to the development of fast, green, inexpensive methods of sample preparation [7, p. 8, 9 p.10, 16, p.3,19, p.2].</w:t>
      </w:r>
    </w:p>
    <w:p w:rsidR="00D51FB7" w:rsidRPr="00ED106F" w:rsidRDefault="00ED106F">
      <w:pPr>
        <w:pStyle w:val="a3"/>
        <w:ind w:right="300" w:firstLine="566"/>
        <w:rPr>
          <w:lang w:val="en-US"/>
        </w:rPr>
      </w:pPr>
      <w:r w:rsidRPr="00ED106F">
        <w:rPr>
          <w:lang w:val="en-US"/>
        </w:rPr>
        <w:t>At present, research in this area is mainly carried out by three scientific groups in the world - scientists from the Department of Analytical Chemistry of the Lomonosov Moscow State University. Lomonosov (Moscow) together with the staff of the Northern (Arctic) Federal University (Arkhangelsk), the laboratory staff</w:t>
      </w:r>
    </w:p>
    <w:p w:rsidR="00D51FB7" w:rsidRPr="00ED106F" w:rsidRDefault="00ED106F">
      <w:pPr>
        <w:pStyle w:val="a3"/>
        <w:ind w:right="302"/>
        <w:rPr>
          <w:lang w:val="en-US"/>
        </w:rPr>
      </w:pPr>
      <w:r w:rsidRPr="00ED106F">
        <w:rPr>
          <w:lang w:val="en-US"/>
        </w:rPr>
        <w:t>"Ecology of the Biosphere" of the Center for Physical and Chemical Methods of Research and Analysis of the Kazakh National University. al-Farabi (Almaty), as well as RSE "Garysh-Ecology" (Almaty).</w:t>
      </w:r>
    </w:p>
    <w:p w:rsidR="00D51FB7" w:rsidRPr="00ED106F" w:rsidRDefault="00D51FB7">
      <w:pPr>
        <w:pStyle w:val="a3"/>
        <w:spacing w:before="9"/>
        <w:ind w:left="0"/>
        <w:jc w:val="left"/>
        <w:rPr>
          <w:sz w:val="27"/>
          <w:lang w:val="en-US"/>
        </w:rPr>
      </w:pPr>
    </w:p>
    <w:p w:rsidR="00D51FB7" w:rsidRDefault="00ED106F">
      <w:pPr>
        <w:pStyle w:val="a5"/>
        <w:numPr>
          <w:ilvl w:val="2"/>
          <w:numId w:val="25"/>
        </w:numPr>
        <w:tabs>
          <w:tab w:val="left" w:pos="1540"/>
        </w:tabs>
        <w:spacing w:line="322" w:lineRule="exact"/>
        <w:ind w:hanging="632"/>
        <w:rPr>
          <w:sz w:val="28"/>
        </w:rPr>
      </w:pPr>
      <w:r>
        <w:rPr>
          <w:sz w:val="28"/>
        </w:rPr>
        <w:t>Soil pollution with phenols</w:t>
      </w:r>
    </w:p>
    <w:p w:rsidR="00D51FB7" w:rsidRPr="00ED106F" w:rsidRDefault="00ED106F">
      <w:pPr>
        <w:pStyle w:val="a3"/>
        <w:ind w:right="307" w:firstLine="566"/>
        <w:rPr>
          <w:lang w:val="en-US"/>
        </w:rPr>
      </w:pPr>
      <w:r w:rsidRPr="00ED106F">
        <w:rPr>
          <w:lang w:val="en-US"/>
        </w:rPr>
        <w:t>Phenol is one of the most important products of the chemical industry. The total production of phenol is about 10 million tons/year. It is widely used in the production of polymeric materials and coatings, oil refining, and also in medicine as an effective antiseptic [22].</w:t>
      </w:r>
    </w:p>
    <w:p w:rsidR="00D51FB7" w:rsidRPr="00ED106F" w:rsidRDefault="00ED106F">
      <w:pPr>
        <w:pStyle w:val="a3"/>
        <w:ind w:right="300" w:firstLine="566"/>
        <w:rPr>
          <w:lang w:val="en-US"/>
        </w:rPr>
      </w:pPr>
      <w:r w:rsidRPr="00ED106F">
        <w:rPr>
          <w:lang w:val="en-US"/>
        </w:rPr>
        <w:t>However, phenol is a substance of the second hazard class, which has carcinogenic and mutagenic properties, causing damage to the respiratory tract, cardiovascular diseases, and disruption of the autonomic system [23]. In the world, phenolic compounds are among the main organic pollutants of water and soil and are subject to mandatory control [23-24].</w:t>
      </w:r>
    </w:p>
    <w:p w:rsidR="00D51FB7" w:rsidRPr="00ED106F" w:rsidRDefault="00ED106F">
      <w:pPr>
        <w:pStyle w:val="a3"/>
        <w:ind w:right="299" w:firstLine="566"/>
        <w:rPr>
          <w:lang w:val="en-US"/>
        </w:rPr>
      </w:pPr>
      <w:r w:rsidRPr="00ED106F">
        <w:rPr>
          <w:lang w:val="en-US"/>
        </w:rPr>
        <w:t>The main sources of phenols entering the environment are vehicle emissions, the production of phenol-formaldehyde resins, adhesives, plastics, as well as metallurgical, coke-chemical plants, etc. [25]. The main sources of phenol emissions in Kazakhstan are chemical and petrochemical industries.</w:t>
      </w:r>
    </w:p>
    <w:p w:rsidR="00D51FB7" w:rsidRPr="00ED106F" w:rsidRDefault="00ED106F">
      <w:pPr>
        <w:pStyle w:val="a3"/>
        <w:ind w:right="302" w:firstLine="566"/>
        <w:rPr>
          <w:lang w:val="en-US"/>
        </w:rPr>
      </w:pPr>
      <w:r w:rsidRPr="00ED106F">
        <w:rPr>
          <w:lang w:val="en-US"/>
        </w:rPr>
        <w:t>In 2005, the United States emitted over 600 tons of phenol into soil. In Russia, in soil samples from the industrial zones of Pestrechinsky</w:t>
      </w:r>
    </w:p>
    <w:p w:rsidR="00D51FB7" w:rsidRPr="00ED106F" w:rsidRDefault="00D51FB7">
      <w:pPr>
        <w:rPr>
          <w:lang w:val="en-US"/>
        </w:rPr>
        <w:sectPr w:rsidR="00D51FB7" w:rsidRPr="00ED106F">
          <w:pgSz w:w="11910" w:h="16840"/>
          <w:pgMar w:top="1040" w:right="260" w:bottom="1140" w:left="1360" w:header="0" w:footer="884" w:gutter="0"/>
          <w:cols w:space="720"/>
        </w:sectPr>
      </w:pPr>
    </w:p>
    <w:p w:rsidR="00D51FB7" w:rsidRPr="00ED106F" w:rsidRDefault="00ED106F">
      <w:pPr>
        <w:pStyle w:val="a3"/>
        <w:spacing w:before="67" w:line="242" w:lineRule="auto"/>
        <w:ind w:right="305"/>
        <w:rPr>
          <w:lang w:val="en-US"/>
        </w:rPr>
      </w:pPr>
      <w:r w:rsidRPr="00ED106F">
        <w:rPr>
          <w:lang w:val="en-US"/>
        </w:rPr>
        <w:lastRenderedPageBreak/>
        <w:t>area in 2015, as well as near Dzerzhinsk in 2013, the MPCs of phenol were exceeded by 20 times and 700 times, respectively [26].</w:t>
      </w:r>
    </w:p>
    <w:p w:rsidR="00D51FB7" w:rsidRPr="00ED106F" w:rsidRDefault="00ED106F">
      <w:pPr>
        <w:pStyle w:val="a3"/>
        <w:ind w:right="301" w:firstLine="566"/>
        <w:rPr>
          <w:lang w:val="en-US"/>
        </w:rPr>
      </w:pPr>
      <w:r w:rsidRPr="00ED106F">
        <w:rPr>
          <w:lang w:val="en-US"/>
        </w:rPr>
        <w:t>In Kazakhstan, monitoring of phenol concentrations in soils was not carried out, due to the complexity of its quantitative determination using existing methods.</w:t>
      </w:r>
    </w:p>
    <w:p w:rsidR="00D51FB7" w:rsidRPr="00ED106F" w:rsidRDefault="00D51FB7">
      <w:pPr>
        <w:pStyle w:val="a3"/>
        <w:spacing w:before="10"/>
        <w:ind w:left="0"/>
        <w:jc w:val="left"/>
        <w:rPr>
          <w:sz w:val="27"/>
          <w:lang w:val="en-US"/>
        </w:rPr>
      </w:pPr>
    </w:p>
    <w:p w:rsidR="00D51FB7" w:rsidRPr="00ED106F" w:rsidRDefault="00ED106F">
      <w:pPr>
        <w:pStyle w:val="1"/>
        <w:numPr>
          <w:ilvl w:val="1"/>
          <w:numId w:val="25"/>
        </w:numPr>
        <w:tabs>
          <w:tab w:val="left" w:pos="1542"/>
        </w:tabs>
        <w:spacing w:before="1" w:line="242" w:lineRule="auto"/>
        <w:ind w:left="342" w:right="308" w:firstLine="566"/>
        <w:rPr>
          <w:lang w:val="en-US"/>
        </w:rPr>
      </w:pPr>
      <w:r w:rsidRPr="00ED106F">
        <w:rPr>
          <w:lang w:val="en-US"/>
        </w:rPr>
        <w:t>Substantiation of the importance of controlling the concentrations of toxic chemical compounds in soils</w:t>
      </w:r>
    </w:p>
    <w:p w:rsidR="00D51FB7" w:rsidRPr="00ED106F" w:rsidRDefault="00ED106F">
      <w:pPr>
        <w:pStyle w:val="a3"/>
        <w:ind w:right="300" w:firstLine="566"/>
        <w:rPr>
          <w:lang w:val="en-US"/>
        </w:rPr>
      </w:pPr>
      <w:r w:rsidRPr="00ED106F">
        <w:rPr>
          <w:lang w:val="en-US"/>
        </w:rPr>
        <w:t>As was shown in the previous subsection, soil contamination with toxic compounds can have a negative impact on public health, increasing the risk of various diseases [27]. To minimize these risks, soils are cleaned and remediated using various physical, chemical and biological methods [13, c.15]. However, carrying out these works is a very expensive procedure, especially in cases where remediation of large areas of agricultural land is required. The decision on the need for soil remediation is made based on the results of a soil survey for the presence and content of toxic chemical pollutants and subsequent risk analysis. Also, based on the results of the survey, a choice of soil volumes (area and depth) that need to be cleaned can be made.</w:t>
      </w:r>
    </w:p>
    <w:p w:rsidR="00D51FB7" w:rsidRPr="00ED106F" w:rsidRDefault="00ED106F">
      <w:pPr>
        <w:pStyle w:val="a3"/>
        <w:ind w:right="304" w:firstLine="566"/>
        <w:rPr>
          <w:lang w:val="en-US"/>
        </w:rPr>
      </w:pPr>
      <w:r w:rsidRPr="00ED106F">
        <w:rPr>
          <w:lang w:val="en-US"/>
        </w:rPr>
        <w:t>In addition, regular soil surveys are required to observe the dynamics of pollution levels. With a sufficient rate of decrease in pollutant concentrations, a decision can be made on soil remediation using natural mechanisms (natural attenuation). This remediation method is significantly cheaper than all other methods, since it does not require any cleanup steps. All that is needed is regular monitoring of the pollution level [28].</w:t>
      </w:r>
    </w:p>
    <w:p w:rsidR="00D51FB7" w:rsidRPr="00ED106F" w:rsidRDefault="00ED106F">
      <w:pPr>
        <w:pStyle w:val="a3"/>
        <w:ind w:right="306" w:firstLine="566"/>
        <w:rPr>
          <w:lang w:val="en-US"/>
        </w:rPr>
      </w:pPr>
      <w:r w:rsidRPr="00ED106F">
        <w:rPr>
          <w:lang w:val="en-US"/>
        </w:rPr>
        <w:t>Soil analysis for the content of toxic chemical pollutants is also necessary in the development of remediation methods. As a rule, the development of one method requires at least 20 large experiments in laboratory and field conditions, for which, taking into account all parallel measurements, a total of at least 1000 analyzes is required.</w:t>
      </w:r>
    </w:p>
    <w:p w:rsidR="00D51FB7" w:rsidRPr="00ED106F" w:rsidRDefault="00ED106F">
      <w:pPr>
        <w:pStyle w:val="a3"/>
        <w:ind w:right="301" w:firstLine="566"/>
        <w:rPr>
          <w:lang w:val="en-US"/>
        </w:rPr>
      </w:pPr>
      <w:r w:rsidRPr="00ED106F">
        <w:rPr>
          <w:lang w:val="en-US"/>
        </w:rPr>
        <w:t>The nature of the survey of soils for the presence of chemical pollutants differs significantly from similar surveys of air and water, primarily by high cost and complexity. Unlike water and air, soil pollution most often has a local character, which is caused by several orders of magnitude lower diffusion coefficients. For example, to establish the average level of soil contamination in a 1 km area, at least 1000 samples are required to be analyzed, while when examining a reservoir of such an area, 10 samples may be sufficient. If the cost of the analysis is too high, the examination is expensive and sometimes impractical. This is the main reason for the ineffective monitoring of soil pollutant concentrations in developing countries such as Kazakhstan,</w:t>
      </w:r>
    </w:p>
    <w:p w:rsidR="00D51FB7" w:rsidRPr="00ED106F" w:rsidRDefault="00D51FB7">
      <w:pPr>
        <w:rPr>
          <w:lang w:val="en-US"/>
        </w:rPr>
        <w:sectPr w:rsidR="00D51FB7" w:rsidRPr="00ED106F">
          <w:pgSz w:w="11910" w:h="16840"/>
          <w:pgMar w:top="1040" w:right="260" w:bottom="1140" w:left="1360" w:header="0" w:footer="884" w:gutter="0"/>
          <w:cols w:space="720"/>
        </w:sectPr>
      </w:pPr>
    </w:p>
    <w:p w:rsidR="00D51FB7" w:rsidRPr="00ED106F" w:rsidRDefault="00ED106F">
      <w:pPr>
        <w:pStyle w:val="a3"/>
        <w:spacing w:before="67"/>
        <w:ind w:right="302" w:firstLine="707"/>
        <w:rPr>
          <w:lang w:val="en-US"/>
        </w:rPr>
      </w:pPr>
      <w:r w:rsidRPr="00ED106F">
        <w:rPr>
          <w:lang w:val="en-US"/>
        </w:rPr>
        <w:lastRenderedPageBreak/>
        <w:t>Compared to water and air, soil analysis generally requires less sensitivity. This is due to the fact that water and air have a direct impact on human health, while the impact of soil occurs through various chains [29].</w:t>
      </w:r>
    </w:p>
    <w:p w:rsidR="00D51FB7" w:rsidRPr="00ED106F" w:rsidRDefault="00ED106F">
      <w:pPr>
        <w:pStyle w:val="a3"/>
        <w:spacing w:before="1"/>
        <w:ind w:right="301" w:firstLine="707"/>
        <w:rPr>
          <w:lang w:val="en-US"/>
        </w:rPr>
      </w:pPr>
      <w:r w:rsidRPr="00ED106F">
        <w:rPr>
          <w:lang w:val="en-US"/>
        </w:rPr>
        <w:t>Thus, the control of concentrations of toxic chemical pollutants in soils is a key element for ensuring environmental and food security. It allows you to assess the level of pollution, make scientifically based decisions on measures to reduce soil pollution, develop effective methods of cleaning and conduct many other studies on the impact of chemical pollution on the functioning of ecosystems. Inexpensive methods of analysis are needed to organize effective monitoring of the concentrations of chemical pollutants in soils.</w:t>
      </w:r>
    </w:p>
    <w:p w:rsidR="00D51FB7" w:rsidRPr="00ED106F" w:rsidRDefault="00D51FB7">
      <w:pPr>
        <w:pStyle w:val="a3"/>
        <w:spacing w:before="7"/>
        <w:ind w:left="0"/>
        <w:jc w:val="left"/>
        <w:rPr>
          <w:lang w:val="en-US"/>
        </w:rPr>
      </w:pPr>
    </w:p>
    <w:p w:rsidR="00D51FB7" w:rsidRPr="00ED106F" w:rsidRDefault="00ED106F">
      <w:pPr>
        <w:pStyle w:val="1"/>
        <w:numPr>
          <w:ilvl w:val="1"/>
          <w:numId w:val="25"/>
        </w:numPr>
        <w:tabs>
          <w:tab w:val="left" w:pos="1446"/>
        </w:tabs>
        <w:ind w:left="342" w:right="301" w:firstLine="566"/>
        <w:rPr>
          <w:lang w:val="en-US"/>
        </w:rPr>
      </w:pPr>
      <w:r w:rsidRPr="00ED106F">
        <w:rPr>
          <w:lang w:val="en-US"/>
        </w:rPr>
        <w:t>Classical methods for determining organic pollutants in soils and their shortcomings</w:t>
      </w:r>
    </w:p>
    <w:p w:rsidR="00D51FB7" w:rsidRPr="00ED106F" w:rsidRDefault="00ED106F">
      <w:pPr>
        <w:pStyle w:val="a3"/>
        <w:ind w:right="301" w:firstLine="566"/>
        <w:rPr>
          <w:lang w:val="en-US"/>
        </w:rPr>
      </w:pPr>
      <w:r w:rsidRPr="00ED106F">
        <w:rPr>
          <w:lang w:val="en-US"/>
        </w:rPr>
        <w:t>The analysis of environmental objects (EOS) is one of the most difficult analytical tasks, which is due to the high requirements for the detection limit, selectivity, and also a rather complex matrix. Sample preparation accounts for 50 to 90% of all time and labor costs of most environmental analyzes [30] .</w:t>
      </w:r>
    </w:p>
    <w:p w:rsidR="00D51FB7" w:rsidRPr="00ED106F" w:rsidRDefault="00ED106F">
      <w:pPr>
        <w:pStyle w:val="a3"/>
        <w:ind w:right="300" w:firstLine="566"/>
        <w:rPr>
          <w:lang w:val="en-US"/>
        </w:rPr>
      </w:pPr>
      <w:r w:rsidRPr="00ED106F">
        <w:rPr>
          <w:lang w:val="en-US"/>
        </w:rPr>
        <w:t>To analyze soils for the content of toxic chemicals, modern environmental analytical laboratories usually use the most advanced and sensitive physical and chemical methods of analysis - photocolorimetry, spectrophotometry, IR spectrometry, gas and high performance liquid chromatography, NMR spectrometry, mass spectrometry, electrochemical methods of analysis, etc. The most reliable are chromatographic methods of analysis, since due to efficient separation they allow obtaining a separate signal of each analyte and ensuring the highest selectivity and sensitivity. Also, chromatographic methods allow the simultaneous determination of a large number (more than 100) of pollutants. For these reasons, chromatographic methods of analysis are increasingly replacing other instrumental methods [31].</w:t>
      </w:r>
    </w:p>
    <w:p w:rsidR="00D51FB7" w:rsidRPr="00ED106F" w:rsidRDefault="00ED106F">
      <w:pPr>
        <w:pStyle w:val="a3"/>
        <w:ind w:right="304" w:firstLine="566"/>
        <w:rPr>
          <w:lang w:val="en-US"/>
        </w:rPr>
      </w:pPr>
      <w:r w:rsidRPr="00ED106F">
        <w:rPr>
          <w:lang w:val="en-US"/>
        </w:rPr>
        <w:t>Among the chromatographic methods of analysis, the most popular are gas chromatography (GC) and high performance liquid chromatography (HPLC). The GC method is used to determine gaseous, liquid volatile and low-volatile organic pollutants, and HPLC is used to analyze non-volatile, low-persistent and soluble pollutants. Together, both methods cover the entire spectrum of organic pollutants.</w:t>
      </w:r>
    </w:p>
    <w:p w:rsidR="00D51FB7" w:rsidRPr="00ED106F" w:rsidRDefault="00ED106F">
      <w:pPr>
        <w:pStyle w:val="a3"/>
        <w:ind w:right="300" w:firstLine="566"/>
        <w:rPr>
          <w:lang w:val="en-US"/>
        </w:rPr>
      </w:pPr>
      <w:r w:rsidRPr="00ED106F">
        <w:rPr>
          <w:lang w:val="en-US"/>
        </w:rPr>
        <w:t>Some analytes can be determined both by GC and HPLC. However, in most cases, GC is the preferred method because it provides:</w:t>
      </w:r>
    </w:p>
    <w:p w:rsidR="00D51FB7" w:rsidRDefault="00ED106F">
      <w:pPr>
        <w:pStyle w:val="a5"/>
        <w:numPr>
          <w:ilvl w:val="0"/>
          <w:numId w:val="24"/>
        </w:numPr>
        <w:tabs>
          <w:tab w:val="left" w:pos="1194"/>
        </w:tabs>
        <w:spacing w:line="341" w:lineRule="exact"/>
        <w:rPr>
          <w:sz w:val="28"/>
        </w:rPr>
      </w:pPr>
      <w:r>
        <w:rPr>
          <w:sz w:val="28"/>
        </w:rPr>
        <w:t>the highest separation efficiency;</w:t>
      </w:r>
    </w:p>
    <w:p w:rsidR="00D51FB7" w:rsidRPr="00ED106F" w:rsidRDefault="00ED106F">
      <w:pPr>
        <w:pStyle w:val="a5"/>
        <w:numPr>
          <w:ilvl w:val="0"/>
          <w:numId w:val="24"/>
        </w:numPr>
        <w:tabs>
          <w:tab w:val="left" w:pos="1194"/>
        </w:tabs>
        <w:rPr>
          <w:sz w:val="28"/>
          <w:lang w:val="en-US"/>
        </w:rPr>
      </w:pPr>
      <w:r w:rsidRPr="00ED106F">
        <w:rPr>
          <w:sz w:val="28"/>
          <w:lang w:val="en-US"/>
        </w:rPr>
        <w:t>higher retention time stability and reliability</w:t>
      </w:r>
    </w:p>
    <w:p w:rsidR="00D51FB7" w:rsidRPr="00ED106F" w:rsidRDefault="00D51FB7">
      <w:pPr>
        <w:jc w:val="both"/>
        <w:rPr>
          <w:sz w:val="28"/>
          <w:lang w:val="en-US"/>
        </w:rPr>
        <w:sectPr w:rsidR="00D51FB7" w:rsidRPr="00ED106F">
          <w:pgSz w:w="11910" w:h="16840"/>
          <w:pgMar w:top="1040" w:right="260" w:bottom="1080" w:left="1360" w:header="0" w:footer="884" w:gutter="0"/>
          <w:cols w:space="720"/>
        </w:sectPr>
      </w:pPr>
    </w:p>
    <w:p w:rsidR="00D51FB7" w:rsidRDefault="00ED106F">
      <w:pPr>
        <w:pStyle w:val="a3"/>
        <w:spacing w:before="67"/>
        <w:jc w:val="left"/>
      </w:pPr>
      <w:r>
        <w:lastRenderedPageBreak/>
        <w:t>identification;</w:t>
      </w:r>
    </w:p>
    <w:p w:rsidR="00D51FB7" w:rsidRDefault="00ED106F">
      <w:pPr>
        <w:pStyle w:val="a5"/>
        <w:numPr>
          <w:ilvl w:val="0"/>
          <w:numId w:val="24"/>
        </w:numPr>
        <w:tabs>
          <w:tab w:val="left" w:pos="1194"/>
        </w:tabs>
        <w:spacing w:before="2" w:line="342" w:lineRule="exact"/>
        <w:jc w:val="left"/>
        <w:rPr>
          <w:sz w:val="28"/>
        </w:rPr>
      </w:pPr>
      <w:r>
        <w:rPr>
          <w:sz w:val="28"/>
        </w:rPr>
        <w:t>higher sensitivity;</w:t>
      </w:r>
    </w:p>
    <w:p w:rsidR="00D51FB7" w:rsidRDefault="00ED106F">
      <w:pPr>
        <w:pStyle w:val="a5"/>
        <w:numPr>
          <w:ilvl w:val="0"/>
          <w:numId w:val="24"/>
        </w:numPr>
        <w:tabs>
          <w:tab w:val="left" w:pos="1194"/>
        </w:tabs>
        <w:spacing w:line="342" w:lineRule="exact"/>
        <w:jc w:val="left"/>
        <w:rPr>
          <w:sz w:val="28"/>
        </w:rPr>
      </w:pPr>
      <w:r>
        <w:rPr>
          <w:sz w:val="28"/>
        </w:rPr>
        <w:t>lower analysis cost.</w:t>
      </w:r>
    </w:p>
    <w:p w:rsidR="00D51FB7" w:rsidRPr="00ED106F" w:rsidRDefault="00ED106F">
      <w:pPr>
        <w:pStyle w:val="a3"/>
        <w:spacing w:before="1"/>
        <w:ind w:right="301" w:firstLine="566"/>
        <w:rPr>
          <w:lang w:val="en-US"/>
        </w:rPr>
      </w:pPr>
      <w:r w:rsidRPr="00ED106F">
        <w:rPr>
          <w:lang w:val="en-US"/>
        </w:rPr>
        <w:t>GC and HPLC methods impose certain requirements on the preparation of samples for analysis. For example, for GC analysis, the sample must be free of non-volatiles and solids that can damage the column and injector, as well as large amounts of water, which is incompatible with most stationary phases and some detectors. The HPLC method does not allow mechanical impurities to enter the system, which can contaminate the column and damage the sample injection device. In addition, the HPLC sample must be compatible with the eluent, i.e. completely soluble in it. In connection with the foregoing, an important role in chromatographic analysis is given to sample preparation [29, 30,</w:t>
      </w:r>
    </w:p>
    <w:p w:rsidR="00D51FB7" w:rsidRDefault="00ED106F">
      <w:pPr>
        <w:pStyle w:val="a3"/>
        <w:spacing w:line="321" w:lineRule="exact"/>
      </w:pPr>
      <w:r>
        <w:t>c.28].</w:t>
      </w:r>
    </w:p>
    <w:p w:rsidR="00D51FB7" w:rsidRDefault="00D51FB7">
      <w:pPr>
        <w:pStyle w:val="a3"/>
        <w:spacing w:before="1"/>
        <w:ind w:left="0"/>
        <w:jc w:val="left"/>
      </w:pPr>
    </w:p>
    <w:p w:rsidR="00D51FB7" w:rsidRDefault="00ED106F">
      <w:pPr>
        <w:pStyle w:val="a5"/>
        <w:numPr>
          <w:ilvl w:val="2"/>
          <w:numId w:val="25"/>
        </w:numPr>
        <w:tabs>
          <w:tab w:val="left" w:pos="1540"/>
        </w:tabs>
        <w:spacing w:line="322" w:lineRule="exact"/>
        <w:ind w:hanging="632"/>
        <w:rPr>
          <w:sz w:val="28"/>
        </w:rPr>
      </w:pPr>
      <w:r>
        <w:rPr>
          <w:sz w:val="28"/>
        </w:rPr>
        <w:t>Solvent extraction</w:t>
      </w:r>
    </w:p>
    <w:p w:rsidR="00D51FB7" w:rsidRPr="00ED106F" w:rsidRDefault="00ED106F">
      <w:pPr>
        <w:pStyle w:val="a3"/>
        <w:ind w:right="303" w:firstLine="566"/>
        <w:rPr>
          <w:lang w:val="en-US"/>
        </w:rPr>
      </w:pPr>
      <w:r w:rsidRPr="00ED106F">
        <w:rPr>
          <w:lang w:val="en-US"/>
        </w:rPr>
        <w:t>Classical sample preparation in the determination of organic pollutants in soils includes the extraction of organic pollutants from the matrix with various organic solvents (acetonitrile, chloroform, methylene chloride, acetone, methanol, toluene, etc.), purification, and concentration (Table 2).</w:t>
      </w:r>
    </w:p>
    <w:p w:rsidR="00D51FB7" w:rsidRPr="00ED106F" w:rsidRDefault="00ED106F">
      <w:pPr>
        <w:pStyle w:val="a3"/>
        <w:spacing w:before="1"/>
        <w:ind w:right="299" w:firstLine="566"/>
        <w:rPr>
          <w:lang w:val="en-US"/>
        </w:rPr>
      </w:pPr>
      <w:r w:rsidRPr="00ED106F">
        <w:rPr>
          <w:lang w:val="en-US"/>
        </w:rPr>
        <w:t>Solvent extraction is most often carried out in a Soxhlet apparatus designed for long-term sequential extraction of low-volatile organic pollutants from soils with organic solvents. Purification of extracts is carried out by filtration through paper or membrane filters, as well as by passing through a layer of adsorbent (silica gel, aluminum oxide, Florizil, etc.) [4, p. To achieve a higher sensitivity of the method, the concentration of purified extracts is sometimes required, which is carried out by evaporating the solvent to small volumes when heated, purged with an inert gas, or under vacuum. To achieve the maximum degree of concentration, evaporation is carried out up to a volume of 20-</w:t>
      </w:r>
    </w:p>
    <w:p w:rsidR="00D51FB7" w:rsidRPr="00ED106F" w:rsidRDefault="00ED106F">
      <w:pPr>
        <w:pStyle w:val="a3"/>
        <w:ind w:right="300"/>
        <w:rPr>
          <w:lang w:val="en-US"/>
        </w:rPr>
      </w:pPr>
      <w:r w:rsidRPr="00ED106F">
        <w:rPr>
          <w:lang w:val="en-US"/>
        </w:rPr>
        <w:t>30 µl. The main disadvantage of this preconcentration method is the loss of analytes, which can be controlled by the internal standard method. An ideal internal standard is an isotopically labeled analyte [29, p.4], which has physicochemical properties identical to the analyte and differs only in molecular weight.</w:t>
      </w:r>
    </w:p>
    <w:p w:rsidR="00D51FB7" w:rsidRPr="00ED106F" w:rsidRDefault="00ED106F">
      <w:pPr>
        <w:pStyle w:val="a3"/>
        <w:ind w:right="301" w:firstLine="566"/>
        <w:rPr>
          <w:lang w:val="en-US"/>
        </w:rPr>
      </w:pPr>
      <w:r w:rsidRPr="00ED106F">
        <w:rPr>
          <w:lang w:val="en-US"/>
        </w:rPr>
        <w:t>On average, for the preparation of one sample by the classical method, 100-150 ml of solvent is required, most of which is released into the atmosphere during the analysis or sent to waste, as well as 8-10 hours of sample preparation [30, c.31]. All this makes the analysis very expensive, dangerous for laboratory personnel and the environment. Most of the standard methods used in Kazakhstan for the quantitative determination of organic pollutants in soils are based on extraction with an organic solvent [31-32].</w:t>
      </w:r>
    </w:p>
    <w:p w:rsidR="00D51FB7" w:rsidRPr="00ED106F" w:rsidRDefault="00D51FB7">
      <w:pPr>
        <w:rPr>
          <w:lang w:val="en-US"/>
        </w:rPr>
        <w:sectPr w:rsidR="00D51FB7" w:rsidRPr="00ED106F">
          <w:pgSz w:w="11910" w:h="16840"/>
          <w:pgMar w:top="1040" w:right="260" w:bottom="1100" w:left="1360" w:header="0" w:footer="884" w:gutter="0"/>
          <w:cols w:space="720"/>
        </w:sectPr>
      </w:pPr>
    </w:p>
    <w:p w:rsidR="00D51FB7" w:rsidRPr="00ED106F" w:rsidRDefault="00ED106F">
      <w:pPr>
        <w:pStyle w:val="a3"/>
        <w:spacing w:before="67" w:line="242" w:lineRule="auto"/>
        <w:ind w:right="273"/>
        <w:jc w:val="left"/>
        <w:rPr>
          <w:lang w:val="en-US"/>
        </w:rPr>
      </w:pPr>
      <w:r w:rsidRPr="00ED106F">
        <w:rPr>
          <w:lang w:val="en-US"/>
        </w:rPr>
        <w:lastRenderedPageBreak/>
        <w:t>Table 2 - Comparison of the main modern methods of preparing soil samples for chromatographic analysis</w:t>
      </w:r>
    </w:p>
    <w:p w:rsidR="00D51FB7" w:rsidRPr="00ED106F" w:rsidRDefault="00D51FB7">
      <w:pPr>
        <w:pStyle w:val="a3"/>
        <w:spacing w:before="2"/>
        <w:ind w:left="0"/>
        <w:jc w:val="left"/>
        <w:rPr>
          <w:lang w:val="en-US"/>
        </w:rPr>
      </w:pPr>
    </w:p>
    <w:tbl>
      <w:tblPr>
        <w:tblStyle w:val="TableNormal"/>
        <w:tblW w:w="0" w:type="auto"/>
        <w:tblInd w:w="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0"/>
        <w:gridCol w:w="4367"/>
        <w:gridCol w:w="3402"/>
      </w:tblGrid>
      <w:tr w:rsidR="00D51FB7">
        <w:trPr>
          <w:trHeight w:val="253"/>
        </w:trPr>
        <w:tc>
          <w:tcPr>
            <w:tcW w:w="1980" w:type="dxa"/>
          </w:tcPr>
          <w:p w:rsidR="00D51FB7" w:rsidRDefault="00ED106F">
            <w:pPr>
              <w:pStyle w:val="TableParagraph"/>
              <w:spacing w:line="234" w:lineRule="exact"/>
              <w:ind w:left="664" w:right="653"/>
              <w:jc w:val="center"/>
            </w:pPr>
            <w:r>
              <w:t>Method</w:t>
            </w:r>
          </w:p>
        </w:tc>
        <w:tc>
          <w:tcPr>
            <w:tcW w:w="4367" w:type="dxa"/>
          </w:tcPr>
          <w:p w:rsidR="00D51FB7" w:rsidRDefault="00ED106F">
            <w:pPr>
              <w:pStyle w:val="TableParagraph"/>
              <w:spacing w:line="234" w:lineRule="exact"/>
              <w:ind w:left="1617" w:right="1608"/>
              <w:jc w:val="center"/>
            </w:pPr>
            <w:r>
              <w:t>Flaws</w:t>
            </w:r>
          </w:p>
        </w:tc>
        <w:tc>
          <w:tcPr>
            <w:tcW w:w="3402" w:type="dxa"/>
          </w:tcPr>
          <w:p w:rsidR="00D51FB7" w:rsidRDefault="00ED106F">
            <w:pPr>
              <w:pStyle w:val="TableParagraph"/>
              <w:spacing w:line="234" w:lineRule="exact"/>
              <w:ind w:left="1002"/>
            </w:pPr>
            <w:r>
              <w:t>Advantages</w:t>
            </w:r>
          </w:p>
        </w:tc>
      </w:tr>
      <w:tr w:rsidR="00D51FB7">
        <w:trPr>
          <w:trHeight w:val="3036"/>
        </w:trPr>
        <w:tc>
          <w:tcPr>
            <w:tcW w:w="1980" w:type="dxa"/>
          </w:tcPr>
          <w:p w:rsidR="00D51FB7" w:rsidRPr="00ED106F" w:rsidRDefault="00ED106F">
            <w:pPr>
              <w:pStyle w:val="TableParagraph"/>
              <w:ind w:left="107" w:right="459"/>
              <w:rPr>
                <w:lang w:val="en-US"/>
              </w:rPr>
            </w:pPr>
            <w:r w:rsidRPr="00ED106F">
              <w:rPr>
                <w:lang w:val="en-US"/>
              </w:rPr>
              <w:t>Extraction with an organic solvent</w:t>
            </w:r>
          </w:p>
        </w:tc>
        <w:tc>
          <w:tcPr>
            <w:tcW w:w="4367" w:type="dxa"/>
          </w:tcPr>
          <w:p w:rsidR="00D51FB7" w:rsidRDefault="00ED106F">
            <w:pPr>
              <w:pStyle w:val="TableParagraph"/>
              <w:numPr>
                <w:ilvl w:val="0"/>
                <w:numId w:val="23"/>
              </w:numPr>
              <w:tabs>
                <w:tab w:val="left" w:pos="331"/>
              </w:tabs>
              <w:spacing w:line="246" w:lineRule="exact"/>
              <w:jc w:val="both"/>
            </w:pPr>
            <w:r>
              <w:t>"Dirty" process</w:t>
            </w:r>
          </w:p>
          <w:p w:rsidR="00D51FB7" w:rsidRPr="00ED106F" w:rsidRDefault="00ED106F">
            <w:pPr>
              <w:pStyle w:val="TableParagraph"/>
              <w:numPr>
                <w:ilvl w:val="0"/>
                <w:numId w:val="23"/>
              </w:numPr>
              <w:tabs>
                <w:tab w:val="left" w:pos="275"/>
              </w:tabs>
              <w:ind w:left="107" w:right="95" w:firstLine="0"/>
              <w:jc w:val="both"/>
              <w:rPr>
                <w:lang w:val="en-US"/>
              </w:rPr>
            </w:pPr>
            <w:r w:rsidRPr="00ED106F">
              <w:rPr>
                <w:lang w:val="en-US"/>
              </w:rPr>
              <w:t>The use of toxic organic solvents - the need to work under traction, the accumulation of waste, emissions into the atmosphere.</w:t>
            </w:r>
          </w:p>
          <w:p w:rsidR="00D51FB7" w:rsidRPr="00ED106F" w:rsidRDefault="00ED106F">
            <w:pPr>
              <w:pStyle w:val="TableParagraph"/>
              <w:numPr>
                <w:ilvl w:val="0"/>
                <w:numId w:val="23"/>
              </w:numPr>
              <w:tabs>
                <w:tab w:val="left" w:pos="426"/>
              </w:tabs>
              <w:ind w:left="107" w:right="95" w:firstLine="0"/>
              <w:jc w:val="both"/>
              <w:rPr>
                <w:lang w:val="en-US"/>
              </w:rPr>
            </w:pPr>
            <w:r w:rsidRPr="00ED106F">
              <w:rPr>
                <w:lang w:val="en-US"/>
              </w:rPr>
              <w:t>The impossibility of determining the most volatile analytes due to the overlapping of their peaks by the peak of the solvent</w:t>
            </w:r>
          </w:p>
          <w:p w:rsidR="00D51FB7" w:rsidRPr="00ED106F" w:rsidRDefault="00ED106F">
            <w:pPr>
              <w:pStyle w:val="TableParagraph"/>
              <w:numPr>
                <w:ilvl w:val="0"/>
                <w:numId w:val="23"/>
              </w:numPr>
              <w:tabs>
                <w:tab w:val="left" w:pos="535"/>
              </w:tabs>
              <w:ind w:left="107" w:right="95" w:firstLine="0"/>
              <w:jc w:val="both"/>
              <w:rPr>
                <w:lang w:val="en-US"/>
              </w:rPr>
            </w:pPr>
            <w:r w:rsidRPr="00ED106F">
              <w:rPr>
                <w:lang w:val="en-US"/>
              </w:rPr>
              <w:t>At low degrees of extraction, apparatus for continuous sequential extraction (Soxhlet) and</w:t>
            </w:r>
          </w:p>
          <w:p w:rsidR="00D51FB7" w:rsidRDefault="00ED106F">
            <w:pPr>
              <w:pStyle w:val="TableParagraph"/>
              <w:spacing w:line="240" w:lineRule="exact"/>
              <w:ind w:left="107"/>
              <w:jc w:val="both"/>
            </w:pPr>
            <w:r>
              <w:t>long time</w:t>
            </w:r>
          </w:p>
        </w:tc>
        <w:tc>
          <w:tcPr>
            <w:tcW w:w="3402" w:type="dxa"/>
          </w:tcPr>
          <w:p w:rsidR="00D51FB7" w:rsidRDefault="00ED106F">
            <w:pPr>
              <w:pStyle w:val="TableParagraph"/>
              <w:numPr>
                <w:ilvl w:val="0"/>
                <w:numId w:val="22"/>
              </w:numPr>
              <w:tabs>
                <w:tab w:val="left" w:pos="329"/>
              </w:tabs>
              <w:spacing w:line="246" w:lineRule="exact"/>
              <w:ind w:hanging="222"/>
            </w:pPr>
            <w:r>
              <w:t>High reliability</w:t>
            </w:r>
          </w:p>
          <w:p w:rsidR="00D51FB7" w:rsidRDefault="00ED106F">
            <w:pPr>
              <w:pStyle w:val="TableParagraph"/>
              <w:numPr>
                <w:ilvl w:val="0"/>
                <w:numId w:val="22"/>
              </w:numPr>
              <w:tabs>
                <w:tab w:val="left" w:pos="656"/>
                <w:tab w:val="left" w:pos="657"/>
                <w:tab w:val="left" w:pos="2458"/>
              </w:tabs>
              <w:ind w:left="107" w:right="94" w:firstLine="0"/>
            </w:pPr>
            <w:r>
              <w:t>Relative</w:t>
            </w:r>
            <w:r>
              <w:tab/>
            </w:r>
            <w:r>
              <w:rPr>
                <w:spacing w:val="-1"/>
              </w:rPr>
              <w:t>simplicity</w:t>
            </w:r>
            <w:r>
              <w:t>performance</w:t>
            </w:r>
          </w:p>
        </w:tc>
      </w:tr>
      <w:tr w:rsidR="00D51FB7">
        <w:trPr>
          <w:trHeight w:val="2022"/>
        </w:trPr>
        <w:tc>
          <w:tcPr>
            <w:tcW w:w="1980" w:type="dxa"/>
          </w:tcPr>
          <w:p w:rsidR="00D51FB7" w:rsidRDefault="00ED106F">
            <w:pPr>
              <w:pStyle w:val="TableParagraph"/>
              <w:ind w:left="107" w:right="654"/>
              <w:jc w:val="both"/>
            </w:pPr>
            <w:r>
              <w:t>Static Headspace Analysis</w:t>
            </w:r>
          </w:p>
        </w:tc>
        <w:tc>
          <w:tcPr>
            <w:tcW w:w="4367" w:type="dxa"/>
          </w:tcPr>
          <w:p w:rsidR="00D51FB7" w:rsidRPr="00ED106F" w:rsidRDefault="00ED106F">
            <w:pPr>
              <w:pStyle w:val="TableParagraph"/>
              <w:numPr>
                <w:ilvl w:val="0"/>
                <w:numId w:val="21"/>
              </w:numPr>
              <w:tabs>
                <w:tab w:val="left" w:pos="622"/>
              </w:tabs>
              <w:ind w:right="93" w:firstLine="0"/>
              <w:jc w:val="both"/>
              <w:rPr>
                <w:lang w:val="en-US"/>
              </w:rPr>
            </w:pPr>
            <w:r w:rsidRPr="00ED106F">
              <w:rPr>
                <w:lang w:val="en-US"/>
              </w:rPr>
              <w:t>The need for temperature control of the device for sampling the gas phase (syringe or transfer line)</w:t>
            </w:r>
          </w:p>
          <w:p w:rsidR="00D51FB7" w:rsidRDefault="00ED106F">
            <w:pPr>
              <w:pStyle w:val="TableParagraph"/>
              <w:numPr>
                <w:ilvl w:val="0"/>
                <w:numId w:val="21"/>
              </w:numPr>
              <w:tabs>
                <w:tab w:val="left" w:pos="329"/>
              </w:tabs>
              <w:spacing w:line="252" w:lineRule="exact"/>
              <w:ind w:left="328" w:hanging="222"/>
              <w:jc w:val="both"/>
            </w:pPr>
            <w:r>
              <w:t>High cost of analysis</w:t>
            </w:r>
          </w:p>
          <w:p w:rsidR="00D51FB7" w:rsidRPr="00ED106F" w:rsidRDefault="00ED106F">
            <w:pPr>
              <w:pStyle w:val="TableParagraph"/>
              <w:numPr>
                <w:ilvl w:val="0"/>
                <w:numId w:val="21"/>
              </w:numPr>
              <w:tabs>
                <w:tab w:val="left" w:pos="338"/>
              </w:tabs>
              <w:ind w:right="97" w:firstLine="0"/>
              <w:jc w:val="both"/>
              <w:rPr>
                <w:lang w:val="en-US"/>
              </w:rPr>
            </w:pPr>
            <w:r w:rsidRPr="00ED106F">
              <w:rPr>
                <w:lang w:val="en-US"/>
              </w:rPr>
              <w:t>Low sensitivity (99% air is introduced into the chromatograph)</w:t>
            </w:r>
          </w:p>
          <w:p w:rsidR="00D51FB7" w:rsidRPr="00ED106F" w:rsidRDefault="00ED106F">
            <w:pPr>
              <w:pStyle w:val="TableParagraph"/>
              <w:numPr>
                <w:ilvl w:val="0"/>
                <w:numId w:val="21"/>
              </w:numPr>
              <w:tabs>
                <w:tab w:val="left" w:pos="492"/>
              </w:tabs>
              <w:spacing w:line="254" w:lineRule="exact"/>
              <w:ind w:right="98" w:firstLine="0"/>
              <w:jc w:val="both"/>
              <w:rPr>
                <w:lang w:val="en-US"/>
              </w:rPr>
            </w:pPr>
            <w:r w:rsidRPr="00ED106F">
              <w:rPr>
                <w:lang w:val="en-US"/>
              </w:rPr>
              <w:t>Difficulty in calibrating and controlling the matrix effect</w:t>
            </w:r>
          </w:p>
        </w:tc>
        <w:tc>
          <w:tcPr>
            <w:tcW w:w="3402" w:type="dxa"/>
          </w:tcPr>
          <w:p w:rsidR="00D51FB7" w:rsidRDefault="00ED106F">
            <w:pPr>
              <w:pStyle w:val="TableParagraph"/>
              <w:numPr>
                <w:ilvl w:val="0"/>
                <w:numId w:val="20"/>
              </w:numPr>
              <w:tabs>
                <w:tab w:val="left" w:pos="329"/>
              </w:tabs>
              <w:spacing w:line="246" w:lineRule="exact"/>
              <w:ind w:hanging="222"/>
            </w:pPr>
            <w:r>
              <w:t>Simplicity</w:t>
            </w:r>
          </w:p>
          <w:p w:rsidR="00D51FB7" w:rsidRDefault="00ED106F">
            <w:pPr>
              <w:pStyle w:val="TableParagraph"/>
              <w:numPr>
                <w:ilvl w:val="0"/>
                <w:numId w:val="20"/>
              </w:numPr>
              <w:tabs>
                <w:tab w:val="left" w:pos="526"/>
                <w:tab w:val="left" w:pos="528"/>
                <w:tab w:val="left" w:pos="1037"/>
                <w:tab w:val="left" w:pos="2010"/>
              </w:tabs>
              <w:ind w:left="107" w:right="93" w:firstLine="0"/>
            </w:pPr>
            <w:r>
              <w:t>Does not require</w:t>
            </w:r>
            <w:r>
              <w:tab/>
            </w:r>
            <w:r>
              <w:tab/>
            </w:r>
            <w:r>
              <w:rPr>
                <w:spacing w:val="-1"/>
              </w:rPr>
              <w:t>organic</w:t>
            </w:r>
            <w:r>
              <w:t>solvents</w:t>
            </w:r>
          </w:p>
          <w:p w:rsidR="00D51FB7" w:rsidRDefault="00ED106F">
            <w:pPr>
              <w:pStyle w:val="TableParagraph"/>
              <w:tabs>
                <w:tab w:val="left" w:pos="807"/>
                <w:tab w:val="left" w:pos="2610"/>
              </w:tabs>
              <w:ind w:left="107" w:right="95"/>
            </w:pPr>
            <w:r>
              <w:t>2.Ability</w:t>
            </w:r>
            <w:r>
              <w:tab/>
            </w:r>
            <w:r>
              <w:tab/>
            </w:r>
            <w:r>
              <w:rPr>
                <w:spacing w:val="-1"/>
              </w:rPr>
              <w:t>complete</w:t>
            </w:r>
            <w:r>
              <w:t>automation with GC</w:t>
            </w:r>
          </w:p>
        </w:tc>
      </w:tr>
      <w:tr w:rsidR="00D51FB7">
        <w:trPr>
          <w:trHeight w:val="2782"/>
        </w:trPr>
        <w:tc>
          <w:tcPr>
            <w:tcW w:w="1980" w:type="dxa"/>
          </w:tcPr>
          <w:p w:rsidR="00D51FB7" w:rsidRDefault="00ED106F">
            <w:pPr>
              <w:pStyle w:val="TableParagraph"/>
              <w:ind w:left="107" w:right="454"/>
            </w:pPr>
            <w:r>
              <w:t>Dynamic headspace analysis</w:t>
            </w:r>
          </w:p>
        </w:tc>
        <w:tc>
          <w:tcPr>
            <w:tcW w:w="4367" w:type="dxa"/>
          </w:tcPr>
          <w:p w:rsidR="00D51FB7" w:rsidRDefault="00ED106F">
            <w:pPr>
              <w:pStyle w:val="TableParagraph"/>
              <w:numPr>
                <w:ilvl w:val="0"/>
                <w:numId w:val="19"/>
              </w:numPr>
              <w:tabs>
                <w:tab w:val="left" w:pos="329"/>
              </w:tabs>
              <w:spacing w:line="245" w:lineRule="exact"/>
              <w:ind w:hanging="222"/>
            </w:pPr>
            <w:r>
              <w:t>Sophisticated equipment</w:t>
            </w:r>
          </w:p>
          <w:p w:rsidR="00D51FB7" w:rsidRPr="00ED106F" w:rsidRDefault="00ED106F">
            <w:pPr>
              <w:pStyle w:val="TableParagraph"/>
              <w:numPr>
                <w:ilvl w:val="0"/>
                <w:numId w:val="19"/>
              </w:numPr>
              <w:tabs>
                <w:tab w:val="left" w:pos="329"/>
              </w:tabs>
              <w:spacing w:before="1"/>
              <w:ind w:left="107" w:right="95" w:firstLine="0"/>
              <w:rPr>
                <w:lang w:val="en-US"/>
              </w:rPr>
            </w:pPr>
            <w:r w:rsidRPr="00ED106F">
              <w:rPr>
                <w:lang w:val="en-US"/>
              </w:rPr>
              <w:t>Necessity of cryofocusing 3. Possibility of cross-contamination of samples (long-term desorption, adsorption on the walls of the transfer line, etc.)</w:t>
            </w:r>
          </w:p>
          <w:p w:rsidR="00D51FB7" w:rsidRPr="00ED106F" w:rsidRDefault="00ED106F">
            <w:pPr>
              <w:pStyle w:val="TableParagraph"/>
              <w:ind w:left="107"/>
              <w:rPr>
                <w:lang w:val="en-US"/>
              </w:rPr>
            </w:pPr>
            <w:r w:rsidRPr="00ED106F">
              <w:rPr>
                <w:lang w:val="en-US"/>
              </w:rPr>
              <w:t>4. Necessity and difficulty of removing water from the system</w:t>
            </w:r>
          </w:p>
        </w:tc>
        <w:tc>
          <w:tcPr>
            <w:tcW w:w="3402" w:type="dxa"/>
          </w:tcPr>
          <w:p w:rsidR="00D51FB7" w:rsidRPr="00ED106F" w:rsidRDefault="00ED106F">
            <w:pPr>
              <w:pStyle w:val="TableParagraph"/>
              <w:numPr>
                <w:ilvl w:val="0"/>
                <w:numId w:val="18"/>
              </w:numPr>
              <w:tabs>
                <w:tab w:val="left" w:pos="1107"/>
                <w:tab w:val="left" w:pos="1108"/>
                <w:tab w:val="left" w:pos="2528"/>
              </w:tabs>
              <w:ind w:right="93" w:firstLine="0"/>
              <w:rPr>
                <w:lang w:val="en-US"/>
              </w:rPr>
            </w:pPr>
            <w:r w:rsidRPr="00ED106F">
              <w:rPr>
                <w:lang w:val="en-US"/>
              </w:rPr>
              <w:t>Very</w:t>
            </w:r>
            <w:r w:rsidRPr="00ED106F">
              <w:rPr>
                <w:lang w:val="en-US"/>
              </w:rPr>
              <w:tab/>
            </w:r>
            <w:r w:rsidRPr="00ED106F">
              <w:rPr>
                <w:spacing w:val="-1"/>
                <w:lang w:val="en-US"/>
              </w:rPr>
              <w:t>high</w:t>
            </w:r>
            <w:r w:rsidRPr="00ED106F">
              <w:rPr>
                <w:lang w:val="en-US"/>
              </w:rPr>
              <w:t>sensitivity (quantitative transfer of the entire mass of analytes to the chromatograph)</w:t>
            </w:r>
          </w:p>
          <w:p w:rsidR="00D51FB7" w:rsidRDefault="00ED106F">
            <w:pPr>
              <w:pStyle w:val="TableParagraph"/>
              <w:numPr>
                <w:ilvl w:val="0"/>
                <w:numId w:val="18"/>
              </w:numPr>
              <w:tabs>
                <w:tab w:val="left" w:pos="562"/>
                <w:tab w:val="left" w:pos="564"/>
                <w:tab w:val="left" w:pos="1054"/>
                <w:tab w:val="left" w:pos="2010"/>
              </w:tabs>
              <w:ind w:right="93" w:firstLine="55"/>
            </w:pPr>
            <w:r>
              <w:t>Does not require</w:t>
            </w:r>
            <w:r>
              <w:tab/>
            </w:r>
            <w:r>
              <w:tab/>
            </w:r>
            <w:r>
              <w:rPr>
                <w:spacing w:val="-1"/>
              </w:rPr>
              <w:t>organic</w:t>
            </w:r>
            <w:r>
              <w:t>solvents</w:t>
            </w:r>
          </w:p>
          <w:p w:rsidR="00D51FB7" w:rsidRDefault="00ED106F">
            <w:pPr>
              <w:pStyle w:val="TableParagraph"/>
              <w:numPr>
                <w:ilvl w:val="0"/>
                <w:numId w:val="18"/>
              </w:numPr>
              <w:tabs>
                <w:tab w:val="left" w:pos="601"/>
                <w:tab w:val="left" w:pos="602"/>
                <w:tab w:val="left" w:pos="1186"/>
                <w:tab w:val="left" w:pos="2432"/>
              </w:tabs>
              <w:ind w:right="96" w:firstLine="0"/>
            </w:pPr>
            <w:r>
              <w:t>Not required</w:t>
            </w:r>
            <w:r>
              <w:tab/>
            </w:r>
            <w:r>
              <w:tab/>
            </w:r>
            <w:r>
              <w:rPr>
                <w:spacing w:val="-1"/>
              </w:rPr>
              <w:t>control</w:t>
            </w:r>
            <w:r>
              <w:t>matrix effect</w:t>
            </w:r>
          </w:p>
          <w:p w:rsidR="00D51FB7" w:rsidRDefault="00ED106F">
            <w:pPr>
              <w:pStyle w:val="TableParagraph"/>
              <w:numPr>
                <w:ilvl w:val="0"/>
                <w:numId w:val="18"/>
              </w:numPr>
              <w:tabs>
                <w:tab w:val="left" w:pos="807"/>
                <w:tab w:val="left" w:pos="808"/>
                <w:tab w:val="left" w:pos="2610"/>
              </w:tabs>
              <w:ind w:right="95" w:firstLine="0"/>
            </w:pPr>
            <w:r>
              <w:t>Opportunity</w:t>
            </w:r>
            <w:r>
              <w:tab/>
            </w:r>
            <w:r>
              <w:rPr>
                <w:spacing w:val="-1"/>
              </w:rPr>
              <w:t>complete</w:t>
            </w:r>
            <w:r>
              <w:t>automation with GC</w:t>
            </w:r>
          </w:p>
        </w:tc>
      </w:tr>
      <w:tr w:rsidR="00D51FB7" w:rsidRPr="00AD24FB">
        <w:trPr>
          <w:trHeight w:val="3398"/>
        </w:trPr>
        <w:tc>
          <w:tcPr>
            <w:tcW w:w="1980" w:type="dxa"/>
          </w:tcPr>
          <w:p w:rsidR="00D51FB7" w:rsidRDefault="00ED106F">
            <w:pPr>
              <w:pStyle w:val="TableParagraph"/>
              <w:ind w:left="107" w:right="212"/>
            </w:pPr>
            <w:r>
              <w:t>Solid phase microextraction</w:t>
            </w:r>
          </w:p>
        </w:tc>
        <w:tc>
          <w:tcPr>
            <w:tcW w:w="4367" w:type="dxa"/>
          </w:tcPr>
          <w:p w:rsidR="00D51FB7" w:rsidRPr="00ED106F" w:rsidRDefault="00ED106F">
            <w:pPr>
              <w:pStyle w:val="TableParagraph"/>
              <w:tabs>
                <w:tab w:val="left" w:pos="491"/>
                <w:tab w:val="left" w:pos="1748"/>
                <w:tab w:val="left" w:pos="3058"/>
                <w:tab w:val="left" w:pos="3394"/>
              </w:tabs>
              <w:ind w:left="107" w:right="98"/>
              <w:rPr>
                <w:lang w:val="en-US"/>
              </w:rPr>
            </w:pPr>
            <w:r w:rsidRPr="00ED106F">
              <w:rPr>
                <w:lang w:val="en-US"/>
              </w:rPr>
              <w:t>1. Difficulty of calibration</w:t>
            </w:r>
            <w:r w:rsidRPr="00ED106F">
              <w:rPr>
                <w:lang w:val="en-US"/>
              </w:rPr>
              <w:tab/>
            </w:r>
            <w:r w:rsidRPr="00ED106F">
              <w:rPr>
                <w:lang w:val="en-US"/>
              </w:rPr>
              <w:tab/>
            </w:r>
            <w:r w:rsidRPr="00ED106F">
              <w:rPr>
                <w:lang w:val="en-US"/>
              </w:rPr>
              <w:tab/>
            </w:r>
            <w:r w:rsidRPr="00ED106F">
              <w:rPr>
                <w:lang w:val="en-US"/>
              </w:rPr>
              <w:tab/>
            </w:r>
            <w:r w:rsidRPr="00ED106F">
              <w:rPr>
                <w:spacing w:val="-1"/>
                <w:lang w:val="en-US"/>
              </w:rPr>
              <w:t>control</w:t>
            </w:r>
            <w:r w:rsidRPr="00ED106F">
              <w:rPr>
                <w:lang w:val="en-US"/>
              </w:rPr>
              <w:t>matrix effect</w:t>
            </w:r>
          </w:p>
        </w:tc>
        <w:tc>
          <w:tcPr>
            <w:tcW w:w="3402" w:type="dxa"/>
          </w:tcPr>
          <w:p w:rsidR="00D51FB7" w:rsidRDefault="00ED106F">
            <w:pPr>
              <w:pStyle w:val="TableParagraph"/>
              <w:numPr>
                <w:ilvl w:val="0"/>
                <w:numId w:val="17"/>
              </w:numPr>
              <w:tabs>
                <w:tab w:val="left" w:pos="329"/>
              </w:tabs>
              <w:spacing w:line="246" w:lineRule="exact"/>
              <w:ind w:hanging="222"/>
              <w:jc w:val="both"/>
            </w:pPr>
            <w:r>
              <w:t>Rapidity</w:t>
            </w:r>
          </w:p>
          <w:p w:rsidR="00D51FB7" w:rsidRDefault="00ED106F">
            <w:pPr>
              <w:pStyle w:val="TableParagraph"/>
              <w:numPr>
                <w:ilvl w:val="0"/>
                <w:numId w:val="17"/>
              </w:numPr>
              <w:tabs>
                <w:tab w:val="left" w:pos="329"/>
              </w:tabs>
              <w:spacing w:line="252" w:lineRule="exact"/>
              <w:ind w:hanging="222"/>
              <w:jc w:val="both"/>
            </w:pPr>
            <w:r>
              <w:t>Simplicity</w:t>
            </w:r>
          </w:p>
          <w:p w:rsidR="00D51FB7" w:rsidRPr="00ED106F" w:rsidRDefault="00ED106F">
            <w:pPr>
              <w:pStyle w:val="TableParagraph"/>
              <w:numPr>
                <w:ilvl w:val="0"/>
                <w:numId w:val="17"/>
              </w:numPr>
              <w:tabs>
                <w:tab w:val="left" w:pos="853"/>
                <w:tab w:val="left" w:pos="854"/>
                <w:tab w:val="left" w:pos="2528"/>
              </w:tabs>
              <w:spacing w:before="1"/>
              <w:ind w:left="107" w:right="93" w:firstLine="0"/>
              <w:jc w:val="both"/>
              <w:rPr>
                <w:lang w:val="en-US"/>
              </w:rPr>
            </w:pPr>
            <w:r w:rsidRPr="00ED106F">
              <w:rPr>
                <w:lang w:val="en-US"/>
              </w:rPr>
              <w:t>Enough</w:t>
            </w:r>
            <w:r w:rsidRPr="00ED106F">
              <w:rPr>
                <w:lang w:val="en-US"/>
              </w:rPr>
              <w:tab/>
            </w:r>
            <w:r w:rsidRPr="00ED106F">
              <w:rPr>
                <w:spacing w:val="-1"/>
                <w:lang w:val="en-US"/>
              </w:rPr>
              <w:t>high</w:t>
            </w:r>
            <w:r w:rsidRPr="00ED106F">
              <w:rPr>
                <w:lang w:val="en-US"/>
              </w:rPr>
              <w:t>sensitivity, especially for highly hydrophobic compounds</w:t>
            </w:r>
          </w:p>
          <w:p w:rsidR="00D51FB7" w:rsidRDefault="00ED106F">
            <w:pPr>
              <w:pStyle w:val="TableParagraph"/>
              <w:numPr>
                <w:ilvl w:val="0"/>
                <w:numId w:val="16"/>
              </w:numPr>
              <w:tabs>
                <w:tab w:val="left" w:pos="528"/>
              </w:tabs>
              <w:ind w:right="93" w:firstLine="0"/>
              <w:jc w:val="both"/>
            </w:pPr>
            <w:r>
              <w:t>Does not require organic solvents</w:t>
            </w:r>
          </w:p>
          <w:p w:rsidR="00D51FB7" w:rsidRDefault="00ED106F">
            <w:pPr>
              <w:pStyle w:val="TableParagraph"/>
              <w:numPr>
                <w:ilvl w:val="0"/>
                <w:numId w:val="16"/>
              </w:numPr>
              <w:tabs>
                <w:tab w:val="left" w:pos="329"/>
              </w:tabs>
              <w:spacing w:before="1" w:line="252" w:lineRule="exact"/>
              <w:ind w:left="328" w:hanging="222"/>
              <w:jc w:val="both"/>
            </w:pPr>
            <w:r>
              <w:t>Automation</w:t>
            </w:r>
          </w:p>
          <w:p w:rsidR="00D51FB7" w:rsidRPr="00ED106F" w:rsidRDefault="00ED106F">
            <w:pPr>
              <w:pStyle w:val="TableParagraph"/>
              <w:numPr>
                <w:ilvl w:val="0"/>
                <w:numId w:val="16"/>
              </w:numPr>
              <w:tabs>
                <w:tab w:val="left" w:pos="573"/>
                <w:tab w:val="left" w:pos="1352"/>
                <w:tab w:val="left" w:pos="3173"/>
              </w:tabs>
              <w:ind w:right="93" w:firstLine="0"/>
              <w:jc w:val="both"/>
              <w:rPr>
                <w:lang w:val="en-US"/>
              </w:rPr>
            </w:pPr>
            <w:r w:rsidRPr="00ED106F">
              <w:rPr>
                <w:lang w:val="en-US"/>
              </w:rPr>
              <w:t>Possibility of combinationstages of sampling and</w:t>
            </w:r>
            <w:r w:rsidRPr="00ED106F">
              <w:rPr>
                <w:lang w:val="en-US"/>
              </w:rPr>
              <w:tab/>
            </w:r>
            <w:r w:rsidRPr="00ED106F">
              <w:rPr>
                <w:lang w:val="en-US"/>
              </w:rPr>
              <w:tab/>
            </w:r>
            <w:r w:rsidRPr="00ED106F">
              <w:rPr>
                <w:spacing w:val="-53"/>
                <w:lang w:val="en-US"/>
              </w:rPr>
              <w:t xml:space="preserve"> </w:t>
            </w:r>
            <w:r w:rsidRPr="00ED106F">
              <w:rPr>
                <w:lang w:val="en-US"/>
              </w:rPr>
              <w:t>sample preparation (on-site analysis)</w:t>
            </w:r>
          </w:p>
        </w:tc>
      </w:tr>
    </w:tbl>
    <w:p w:rsidR="00D51FB7" w:rsidRPr="00ED106F" w:rsidRDefault="00D51FB7">
      <w:pPr>
        <w:pStyle w:val="a3"/>
        <w:spacing w:before="4"/>
        <w:ind w:left="0"/>
        <w:jc w:val="left"/>
        <w:rPr>
          <w:sz w:val="27"/>
          <w:lang w:val="en-US"/>
        </w:rPr>
      </w:pPr>
    </w:p>
    <w:p w:rsidR="00D51FB7" w:rsidRPr="00ED106F" w:rsidRDefault="00ED106F">
      <w:pPr>
        <w:pStyle w:val="a3"/>
        <w:ind w:right="308" w:firstLine="566"/>
        <w:rPr>
          <w:lang w:val="en-US"/>
        </w:rPr>
      </w:pPr>
      <w:r w:rsidRPr="00ED106F">
        <w:rPr>
          <w:lang w:val="en-US"/>
        </w:rPr>
        <w:t>The use of this approach requires significant costs of materials, time and other resources from local laboratories, which significantly increases the final cost of analysis, which can reach and exceed</w:t>
      </w:r>
    </w:p>
    <w:p w:rsidR="00D51FB7" w:rsidRPr="00ED106F" w:rsidRDefault="00ED106F">
      <w:pPr>
        <w:pStyle w:val="a3"/>
        <w:spacing w:line="242" w:lineRule="auto"/>
        <w:ind w:right="302"/>
        <w:rPr>
          <w:lang w:val="en-US"/>
        </w:rPr>
      </w:pPr>
      <w:r w:rsidRPr="00ED106F">
        <w:rPr>
          <w:lang w:val="en-US"/>
        </w:rPr>
        <w:lastRenderedPageBreak/>
        <w:t>20 thousand tenge for 1 sample, depending on the complexity and number of analytes to be determined. This negatively affects the efficiency of the entire</w:t>
      </w:r>
    </w:p>
    <w:p w:rsidR="00D51FB7" w:rsidRPr="00ED106F" w:rsidRDefault="007844DC">
      <w:pPr>
        <w:pStyle w:val="a3"/>
        <w:tabs>
          <w:tab w:val="left" w:pos="2839"/>
          <w:tab w:val="left" w:pos="4269"/>
          <w:tab w:val="left" w:pos="6240"/>
          <w:tab w:val="left" w:pos="8343"/>
        </w:tabs>
        <w:spacing w:before="67" w:line="242" w:lineRule="auto"/>
        <w:ind w:right="307"/>
        <w:jc w:val="left"/>
        <w:rPr>
          <w:lang w:val="en-US"/>
        </w:rPr>
      </w:pPr>
      <w:r w:rsidRPr="00ED106F">
        <w:rPr>
          <w:lang w:val="en-US"/>
        </w:rPr>
        <w:t>R</w:t>
      </w:r>
      <w:r w:rsidR="00ED106F" w:rsidRPr="00ED106F">
        <w:rPr>
          <w:lang w:val="en-US"/>
        </w:rPr>
        <w:t>epublican</w:t>
      </w:r>
      <w:r>
        <w:rPr>
          <w:lang w:val="en-US"/>
        </w:rPr>
        <w:t xml:space="preserve"> </w:t>
      </w:r>
      <w:r w:rsidR="00ED106F" w:rsidRPr="00ED106F">
        <w:rPr>
          <w:lang w:val="en-US"/>
        </w:rPr>
        <w:t>con</w:t>
      </w:r>
      <w:r>
        <w:rPr>
          <w:lang w:val="en-US"/>
        </w:rPr>
        <w:t xml:space="preserve">centration monitoring system </w:t>
      </w:r>
      <w:r w:rsidR="00ED106F" w:rsidRPr="00ED106F">
        <w:rPr>
          <w:spacing w:val="-1"/>
          <w:lang w:val="en-US"/>
        </w:rPr>
        <w:t>organic</w:t>
      </w:r>
      <w:r>
        <w:rPr>
          <w:spacing w:val="-1"/>
          <w:lang w:val="en-US"/>
        </w:rPr>
        <w:t xml:space="preserve"> </w:t>
      </w:r>
      <w:r w:rsidR="00ED106F" w:rsidRPr="00ED106F">
        <w:rPr>
          <w:lang w:val="en-US"/>
        </w:rPr>
        <w:t>pollutants in soils.</w:t>
      </w:r>
    </w:p>
    <w:p w:rsidR="00D51FB7" w:rsidRPr="00ED106F" w:rsidRDefault="00D51FB7">
      <w:pPr>
        <w:pStyle w:val="a3"/>
        <w:spacing w:before="7"/>
        <w:ind w:left="0"/>
        <w:jc w:val="left"/>
        <w:rPr>
          <w:sz w:val="27"/>
          <w:lang w:val="en-US"/>
        </w:rPr>
      </w:pPr>
    </w:p>
    <w:p w:rsidR="00D51FB7" w:rsidRDefault="00ED106F">
      <w:pPr>
        <w:pStyle w:val="a5"/>
        <w:numPr>
          <w:ilvl w:val="2"/>
          <w:numId w:val="25"/>
        </w:numPr>
        <w:tabs>
          <w:tab w:val="left" w:pos="1540"/>
        </w:tabs>
        <w:spacing w:line="322" w:lineRule="exact"/>
        <w:ind w:hanging="632"/>
        <w:rPr>
          <w:sz w:val="28"/>
        </w:rPr>
      </w:pPr>
      <w:r>
        <w:rPr>
          <w:sz w:val="28"/>
        </w:rPr>
        <w:t>Static Headspace Analysis</w:t>
      </w:r>
    </w:p>
    <w:p w:rsidR="00D51FB7" w:rsidRPr="00ED106F" w:rsidRDefault="00ED106F">
      <w:pPr>
        <w:pStyle w:val="a3"/>
        <w:ind w:right="301" w:firstLine="566"/>
        <w:rPr>
          <w:lang w:val="en-US"/>
        </w:rPr>
      </w:pPr>
      <w:r w:rsidRPr="00ED106F">
        <w:rPr>
          <w:lang w:val="en-US"/>
        </w:rPr>
        <w:t>Static headspace analysis is based on the partial transfer of the analyzed compounds from the solid sample into the gas phase above it, followed by its selection and introduction into the gas chromatograph. This method is very simple and reliable in execution, and does not require solvents and other additional materials. The main disadvantage of this method is insufficiently high sensitivity. Thus, as a rule, only a small part of the analytes contained in the sample is introduced into the chromatographic column. For example, a 5 g soil sample with an analyte concentration of 10 mg/kg placed in a 20 ml vial contains 50 µg of the analyte. From this mass, 10% of the analyte (5 µg) under the influence of slight heating passes into the gas phase with a volume of 15 ml, as a result of which the analyte concentration in the gas phase is 5 µg/15 ml = 0.333 µg/ml or 333 ng/ml. When 100 µl of the gas phase is withdrawn, 33.3 ng of the analyte enters the chromatographic column, which is less than 0.1% of the total mass of the analyte in the sample. For less volatile substances, this ratio will be even lower [33].</w:t>
      </w:r>
    </w:p>
    <w:p w:rsidR="00D51FB7" w:rsidRPr="00ED106F" w:rsidRDefault="00ED106F">
      <w:pPr>
        <w:pStyle w:val="a3"/>
        <w:spacing w:before="1"/>
        <w:ind w:right="308" w:firstLine="566"/>
        <w:rPr>
          <w:lang w:val="en-US"/>
        </w:rPr>
      </w:pPr>
      <w:r w:rsidRPr="00ED106F">
        <w:rPr>
          <w:lang w:val="en-US"/>
        </w:rPr>
        <w:t>When applying the headspace method for quantitative analysis, it is necessary to control the effect of the matrix. The analyte concentration in the gas phase depends not only on its initial concentration in the sample, but also on the coefficient of its distribution between the gas phase and the soil sample (Figure 2).</w:t>
      </w:r>
    </w:p>
    <w:p w:rsidR="00D51FB7" w:rsidRPr="00ED106F" w:rsidRDefault="00D51FB7">
      <w:pPr>
        <w:pStyle w:val="a3"/>
        <w:ind w:left="0"/>
        <w:jc w:val="left"/>
        <w:rPr>
          <w:sz w:val="19"/>
          <w:lang w:val="en-US"/>
        </w:rPr>
      </w:pPr>
    </w:p>
    <w:p w:rsidR="00D51FB7" w:rsidRPr="00ED106F" w:rsidRDefault="00D51FB7">
      <w:pPr>
        <w:rPr>
          <w:sz w:val="19"/>
          <w:lang w:val="en-US"/>
        </w:rPr>
        <w:sectPr w:rsidR="00D51FB7" w:rsidRPr="00ED106F">
          <w:pgSz w:w="11910" w:h="16840"/>
          <w:pgMar w:top="1040" w:right="260" w:bottom="1160" w:left="1360" w:header="0" w:footer="884" w:gutter="0"/>
          <w:cols w:space="720"/>
        </w:sectPr>
      </w:pPr>
    </w:p>
    <w:p w:rsidR="00D51FB7" w:rsidRPr="00ED106F" w:rsidRDefault="00AD24FB">
      <w:pPr>
        <w:tabs>
          <w:tab w:val="left" w:pos="410"/>
        </w:tabs>
        <w:spacing w:before="125" w:line="175" w:lineRule="auto"/>
        <w:jc w:val="right"/>
        <w:rPr>
          <w:rFonts w:ascii="Cambria Math" w:eastAsia="Cambria Math"/>
          <w:sz w:val="20"/>
          <w:lang w:val="en-US"/>
        </w:rPr>
      </w:pPr>
      <w:r>
        <w:pict>
          <v:rect id="_x0000_s2015" style="position:absolute;left:0;text-align:left;margin-left:329.55pt;margin-top:18.8pt;width:25.1pt;height:.95pt;z-index:-19861504;mso-position-horizontal-relative:page" fillcolor="black" stroked="f">
            <w10:wrap anchorx="page"/>
          </v:rect>
        </w:pict>
      </w:r>
      <w:r>
        <w:pict>
          <v:shapetype id="_x0000_t202" coordsize="21600,21600" o:spt="202" path="m,l,21600r21600,l21600,xe">
            <v:stroke joinstyle="miter"/>
            <v:path gradientshapeok="t" o:connecttype="rect"/>
          </v:shapetype>
          <v:shape id="_x0000_s2014" type="#_x0000_t202" style="position:absolute;left:0;text-align:left;margin-left:303.4pt;margin-top:16.65pt;width:7.15pt;height:11.7pt;z-index:-19860480;mso-position-horizontal-relative:page" filled="f" stroked="f">
            <v:textbox inset="0,0,0,0">
              <w:txbxContent>
                <w:p w:rsidR="00AD24FB" w:rsidRDefault="00AD24FB">
                  <w:pPr>
                    <w:spacing w:line="234" w:lineRule="exact"/>
                    <w:rPr>
                      <w:rFonts w:ascii="Cambria Math" w:eastAsia="Cambria Math"/>
                      <w:sz w:val="20"/>
                    </w:rPr>
                  </w:pPr>
                  <w:r>
                    <w:rPr>
                      <w:rFonts w:ascii="Cambria Math" w:eastAsia="Cambria Math"/>
                      <w:sz w:val="20"/>
                    </w:rPr>
                    <w:t>𝐷</w:t>
                  </w:r>
                </w:p>
              </w:txbxContent>
            </v:textbox>
            <w10:wrap anchorx="page"/>
          </v:shape>
        </w:pict>
      </w:r>
      <w:r w:rsidR="00ED106F">
        <w:rPr>
          <w:rFonts w:ascii="Cambria Math" w:eastAsia="Cambria Math"/>
          <w:w w:val="105"/>
          <w:position w:val="-16"/>
          <w:sz w:val="28"/>
        </w:rPr>
        <w:t>𝐾</w:t>
      </w:r>
      <w:r w:rsidR="00ED106F" w:rsidRPr="00ED106F">
        <w:rPr>
          <w:rFonts w:ascii="Cambria Math" w:eastAsia="Cambria Math"/>
          <w:w w:val="105"/>
          <w:position w:val="-16"/>
          <w:sz w:val="28"/>
          <w:lang w:val="en-US"/>
        </w:rPr>
        <w:t>=</w:t>
      </w:r>
      <w:r w:rsidR="00ED106F" w:rsidRPr="00ED106F">
        <w:rPr>
          <w:rFonts w:ascii="Cambria Math" w:eastAsia="Cambria Math"/>
          <w:w w:val="105"/>
          <w:position w:val="-16"/>
          <w:sz w:val="28"/>
          <w:lang w:val="en-US"/>
        </w:rPr>
        <w:tab/>
      </w:r>
      <w:r w:rsidR="00ED106F" w:rsidRPr="00ED106F">
        <w:rPr>
          <w:rFonts w:ascii="Cambria Math" w:eastAsia="Cambria Math"/>
          <w:spacing w:val="20"/>
          <w:w w:val="105"/>
          <w:position w:val="-16"/>
          <w:sz w:val="28"/>
          <w:lang w:val="en-US"/>
        </w:rPr>
        <w:t xml:space="preserve"> </w:t>
      </w:r>
      <w:r w:rsidR="00ED106F" w:rsidRPr="00ED106F">
        <w:rPr>
          <w:rFonts w:ascii="Cambria Math" w:eastAsia="Cambria Math"/>
          <w:w w:val="105"/>
          <w:position w:val="1"/>
          <w:sz w:val="20"/>
          <w:lang w:val="en-US"/>
        </w:rPr>
        <w:t>[</w:t>
      </w:r>
      <w:r w:rsidR="00ED106F">
        <w:rPr>
          <w:rFonts w:ascii="Cambria Math" w:eastAsia="Cambria Math"/>
          <w:w w:val="105"/>
          <w:sz w:val="20"/>
        </w:rPr>
        <w:t>𝐶</w:t>
      </w:r>
      <w:r w:rsidR="00ED106F">
        <w:rPr>
          <w:rFonts w:ascii="Cambria Math" w:eastAsia="Cambria Math"/>
          <w:w w:val="105"/>
          <w:position w:val="-3"/>
          <w:sz w:val="16"/>
        </w:rPr>
        <w:t>𝐻𝑆</w:t>
      </w:r>
      <w:r w:rsidR="00ED106F" w:rsidRPr="00ED106F">
        <w:rPr>
          <w:rFonts w:ascii="Cambria Math" w:eastAsia="Cambria Math"/>
          <w:w w:val="105"/>
          <w:position w:val="1"/>
          <w:sz w:val="20"/>
          <w:lang w:val="en-US"/>
        </w:rPr>
        <w:t>]</w:t>
      </w:r>
    </w:p>
    <w:p w:rsidR="00D51FB7" w:rsidRPr="00ED106F" w:rsidRDefault="00AD24FB">
      <w:pPr>
        <w:spacing w:line="172" w:lineRule="auto"/>
        <w:ind w:right="65"/>
        <w:jc w:val="right"/>
        <w:rPr>
          <w:rFonts w:ascii="Cambria Math" w:eastAsia="Cambria Math"/>
          <w:sz w:val="20"/>
          <w:lang w:val="en-US"/>
        </w:rPr>
      </w:pPr>
      <w:r>
        <w:pict>
          <v:rect id="_x0000_s2013" style="position:absolute;left:0;text-align:left;margin-left:83.65pt;margin-top:9.95pt;width:484.85pt;height:16.1pt;z-index:15730176;mso-position-horizontal-relative:page" stroked="f">
            <w10:wrap anchorx="page"/>
          </v:rect>
        </w:pict>
      </w:r>
      <w:r w:rsidR="00ED106F" w:rsidRPr="00ED106F">
        <w:rPr>
          <w:rFonts w:ascii="Cambria Math" w:eastAsia="Cambria Math"/>
          <w:w w:val="105"/>
          <w:position w:val="1"/>
          <w:sz w:val="20"/>
          <w:lang w:val="en-US"/>
        </w:rPr>
        <w:t>[</w:t>
      </w:r>
      <w:r w:rsidR="00ED106F">
        <w:rPr>
          <w:rFonts w:ascii="Cambria Math" w:eastAsia="Cambria Math"/>
          <w:w w:val="105"/>
          <w:sz w:val="20"/>
        </w:rPr>
        <w:t>𝐶</w:t>
      </w:r>
      <w:r w:rsidR="00ED106F">
        <w:rPr>
          <w:rFonts w:ascii="Cambria Math" w:eastAsia="Cambria Math"/>
          <w:w w:val="105"/>
          <w:position w:val="-3"/>
          <w:sz w:val="16"/>
        </w:rPr>
        <w:t>𝑆</w:t>
      </w:r>
      <w:r w:rsidR="00ED106F" w:rsidRPr="00ED106F">
        <w:rPr>
          <w:rFonts w:ascii="Cambria Math" w:eastAsia="Cambria Math"/>
          <w:w w:val="105"/>
          <w:position w:val="1"/>
          <w:sz w:val="20"/>
          <w:lang w:val="en-US"/>
        </w:rPr>
        <w:t>]</w:t>
      </w:r>
    </w:p>
    <w:p w:rsidR="00D51FB7" w:rsidRPr="00ED106F" w:rsidRDefault="00ED106F">
      <w:pPr>
        <w:spacing w:before="203"/>
        <w:ind w:right="302"/>
        <w:jc w:val="right"/>
        <w:rPr>
          <w:sz w:val="28"/>
          <w:lang w:val="en-US"/>
        </w:rPr>
      </w:pPr>
      <w:r w:rsidRPr="00ED106F">
        <w:rPr>
          <w:lang w:val="en-US"/>
        </w:rPr>
        <w:br w:type="column"/>
      </w:r>
      <w:r w:rsidRPr="00ED106F">
        <w:rPr>
          <w:sz w:val="28"/>
          <w:lang w:val="en-US"/>
        </w:rPr>
        <w:t>(1)</w:t>
      </w:r>
    </w:p>
    <w:p w:rsidR="00D51FB7" w:rsidRPr="00ED106F" w:rsidRDefault="00D51FB7">
      <w:pPr>
        <w:jc w:val="right"/>
        <w:rPr>
          <w:sz w:val="28"/>
          <w:lang w:val="en-US"/>
        </w:rPr>
        <w:sectPr w:rsidR="00D51FB7" w:rsidRPr="00ED106F">
          <w:type w:val="continuous"/>
          <w:pgSz w:w="11910" w:h="16840"/>
          <w:pgMar w:top="1280" w:right="260" w:bottom="280" w:left="1360" w:header="720" w:footer="720" w:gutter="0"/>
          <w:cols w:num="2" w:space="720" w:equalWidth="0">
            <w:col w:w="5734" w:space="40"/>
            <w:col w:w="4516"/>
          </w:cols>
        </w:sectPr>
      </w:pPr>
    </w:p>
    <w:p w:rsidR="00D51FB7" w:rsidRPr="00ED106F" w:rsidRDefault="00D51FB7">
      <w:pPr>
        <w:pStyle w:val="a3"/>
        <w:spacing w:before="1"/>
        <w:ind w:left="0"/>
        <w:jc w:val="left"/>
        <w:rPr>
          <w:sz w:val="17"/>
          <w:lang w:val="en-US"/>
        </w:rPr>
      </w:pPr>
    </w:p>
    <w:p w:rsidR="00D51FB7" w:rsidRPr="00ED106F" w:rsidRDefault="00ED106F">
      <w:pPr>
        <w:pStyle w:val="a3"/>
        <w:spacing w:before="89"/>
        <w:ind w:right="307" w:firstLine="566"/>
        <w:rPr>
          <w:lang w:val="en-US"/>
        </w:rPr>
      </w:pPr>
      <w:r w:rsidRPr="00ED106F">
        <w:rPr>
          <w:lang w:val="en-US"/>
        </w:rPr>
        <w:t>Where: KD is the analyte distribution coefficient between the gas phase and the soil, [</w:t>
      </w:r>
      <w:r>
        <w:t>С</w:t>
      </w:r>
      <w:r w:rsidRPr="00ED106F">
        <w:rPr>
          <w:lang w:val="en-US"/>
        </w:rPr>
        <w:t>HS] is the equilibrium concentration of the analyte in the gas phase above the soil sample, [</w:t>
      </w:r>
      <w:r>
        <w:t>С</w:t>
      </w:r>
      <w:r w:rsidRPr="00ED106F">
        <w:rPr>
          <w:lang w:val="en-US"/>
        </w:rPr>
        <w:t>S] is the equilibrium concentration of the analyte in the soil.</w:t>
      </w:r>
    </w:p>
    <w:p w:rsidR="00D51FB7" w:rsidRPr="00ED106F" w:rsidRDefault="00ED106F">
      <w:pPr>
        <w:pStyle w:val="a3"/>
        <w:spacing w:before="2"/>
        <w:ind w:right="302" w:firstLine="566"/>
        <w:rPr>
          <w:lang w:val="en-US"/>
        </w:rPr>
      </w:pPr>
      <w:r w:rsidRPr="00ED106F">
        <w:rPr>
          <w:lang w:val="en-US"/>
        </w:rPr>
        <w:t>The distribution coefficient in this case is directly proportional to the volatility of the analyte and inversely proportional to its chemical affinity for the sample and the specific surface area of ​​the sample. According to this theory, chemical affinity depends on the nature of adsorption, which can proceed through hydrophobic-hydrophobic, ion-exchange, and chemisorption mechanisms. An increase in the concentration of humus in the soil, as a rule, leads to a decrease in the distribution coefficient for medium and non-polar substances, which have a stronger affinity for humus than for the inorganic part of the soil. When adsorbed by the ion exchange mechanism, the acidity (pH) of the sample has a huge effect on the distribution coefficient. Weak acids are more efficiently adsorbed by the soil at higher pH values, which can be explained by the shift of the equilibrium towards the formation of the ionic form [34].</w:t>
      </w:r>
    </w:p>
    <w:p w:rsidR="00D51FB7" w:rsidRPr="00ED106F" w:rsidRDefault="00D51FB7">
      <w:pPr>
        <w:rPr>
          <w:lang w:val="en-US"/>
        </w:rPr>
        <w:sectPr w:rsidR="00D51FB7" w:rsidRPr="00ED106F">
          <w:type w:val="continuous"/>
          <w:pgSz w:w="11910" w:h="16840"/>
          <w:pgMar w:top="1280" w:right="260" w:bottom="280" w:left="1360" w:header="720" w:footer="720" w:gutter="0"/>
          <w:cols w:space="720"/>
        </w:sectPr>
      </w:pPr>
    </w:p>
    <w:p w:rsidR="00D51FB7" w:rsidRPr="00ED106F" w:rsidRDefault="00ED106F">
      <w:pPr>
        <w:pStyle w:val="a3"/>
        <w:spacing w:before="67"/>
        <w:ind w:left="908"/>
        <w:jc w:val="left"/>
        <w:rPr>
          <w:lang w:val="en-US"/>
        </w:rPr>
      </w:pPr>
      <w:r>
        <w:rPr>
          <w:noProof/>
          <w:lang w:eastAsia="ru-RU"/>
        </w:rPr>
        <w:lastRenderedPageBreak/>
        <w:drawing>
          <wp:anchor distT="0" distB="0" distL="0" distR="0" simplePos="0" relativeHeight="5" behindDoc="0" locked="0" layoutInCell="1" allowOverlap="1">
            <wp:simplePos x="0" y="0"/>
            <wp:positionH relativeFrom="page">
              <wp:posOffset>2309439</wp:posOffset>
            </wp:positionH>
            <wp:positionV relativeFrom="paragraph">
              <wp:posOffset>309104</wp:posOffset>
            </wp:positionV>
            <wp:extent cx="3703292" cy="2424683"/>
            <wp:effectExtent l="0" t="0" r="0" b="0"/>
            <wp:wrapTopAndBottom/>
            <wp:docPr id="3" name="image2.jpeg" descr="C:\Users\user\Downloads\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0" cstate="print"/>
                    <a:stretch>
                      <a:fillRect/>
                    </a:stretch>
                  </pic:blipFill>
                  <pic:spPr>
                    <a:xfrm>
                      <a:off x="0" y="0"/>
                      <a:ext cx="3703292" cy="2424683"/>
                    </a:xfrm>
                    <a:prstGeom prst="rect">
                      <a:avLst/>
                    </a:prstGeom>
                  </pic:spPr>
                </pic:pic>
              </a:graphicData>
            </a:graphic>
          </wp:anchor>
        </w:drawing>
      </w:r>
      <w:r w:rsidRPr="00ED106F">
        <w:rPr>
          <w:lang w:val="en-US"/>
        </w:rPr>
        <w:t>.</w:t>
      </w:r>
    </w:p>
    <w:p w:rsidR="00D51FB7" w:rsidRPr="00ED106F" w:rsidRDefault="00D51FB7">
      <w:pPr>
        <w:pStyle w:val="a3"/>
        <w:spacing w:before="7"/>
        <w:ind w:left="0"/>
        <w:jc w:val="left"/>
        <w:rPr>
          <w:lang w:val="en-US"/>
        </w:rPr>
      </w:pPr>
    </w:p>
    <w:p w:rsidR="00D51FB7" w:rsidRPr="00ED106F" w:rsidRDefault="00ED106F">
      <w:pPr>
        <w:pStyle w:val="a3"/>
        <w:spacing w:before="1"/>
        <w:ind w:left="757" w:right="724" w:firstLine="2"/>
        <w:jc w:val="center"/>
        <w:rPr>
          <w:lang w:val="en-US"/>
        </w:rPr>
      </w:pPr>
      <w:r w:rsidRPr="00ED106F">
        <w:rPr>
          <w:lang w:val="en-US"/>
        </w:rPr>
        <w:t>Figure 2 - Distribution of analytes between the gas phase and soil, depending on the affinity of analytes for soil, expressed by the distribution coefficient (KD)</w:t>
      </w:r>
    </w:p>
    <w:p w:rsidR="00D51FB7" w:rsidRPr="00ED106F" w:rsidRDefault="00D51FB7">
      <w:pPr>
        <w:pStyle w:val="a3"/>
        <w:ind w:left="0"/>
        <w:jc w:val="left"/>
        <w:rPr>
          <w:lang w:val="en-US"/>
        </w:rPr>
      </w:pPr>
    </w:p>
    <w:p w:rsidR="00D51FB7" w:rsidRPr="00ED106F" w:rsidRDefault="00ED106F">
      <w:pPr>
        <w:pStyle w:val="a3"/>
        <w:ind w:right="302" w:firstLine="566"/>
        <w:rPr>
          <w:lang w:val="en-US"/>
        </w:rPr>
      </w:pPr>
      <w:r w:rsidRPr="00ED106F">
        <w:rPr>
          <w:lang w:val="en-US"/>
        </w:rPr>
        <w:t>Soil moisture has a strong influence on the partition coefficient of both polar and non-polar compounds. As a rule, an increase in humidity leads to an increase in the distribution coefficient of hydrophobic compounds and a decrease for hydrophilic ones. Water has a greater affinity for soil than most VOCs, allowing it to displace these compounds from the surface of soil particles. In this case, hydrophobic compounds pass into the gas phase, while hydrophilic ones remain dissolved in the water film on the surface of soil particles. At high concentrations of salts in the soil, they dissolve in the film on the particle surface up to the solubility limit and displace (salt out) hydrophilic compounds from the film into the gas phase (Figure 3).</w:t>
      </w:r>
    </w:p>
    <w:p w:rsidR="00D51FB7" w:rsidRPr="00ED106F" w:rsidRDefault="00D51FB7">
      <w:pPr>
        <w:pStyle w:val="a3"/>
        <w:ind w:left="0"/>
        <w:jc w:val="left"/>
        <w:rPr>
          <w:sz w:val="20"/>
          <w:lang w:val="en-US"/>
        </w:rPr>
      </w:pPr>
    </w:p>
    <w:p w:rsidR="00D51FB7" w:rsidRPr="00ED106F" w:rsidRDefault="00ED106F">
      <w:pPr>
        <w:pStyle w:val="a3"/>
        <w:spacing w:before="1"/>
        <w:ind w:left="0"/>
        <w:jc w:val="left"/>
        <w:rPr>
          <w:sz w:val="10"/>
          <w:lang w:val="en-US"/>
        </w:rPr>
      </w:pPr>
      <w:r>
        <w:rPr>
          <w:noProof/>
          <w:lang w:eastAsia="ru-RU"/>
        </w:rPr>
        <w:drawing>
          <wp:anchor distT="0" distB="0" distL="0" distR="0" simplePos="0" relativeHeight="6" behindDoc="0" locked="0" layoutInCell="1" allowOverlap="1">
            <wp:simplePos x="0" y="0"/>
            <wp:positionH relativeFrom="page">
              <wp:posOffset>1447222</wp:posOffset>
            </wp:positionH>
            <wp:positionV relativeFrom="paragraph">
              <wp:posOffset>99010</wp:posOffset>
            </wp:positionV>
            <wp:extent cx="5434573" cy="2108549"/>
            <wp:effectExtent l="0" t="0" r="0" b="0"/>
            <wp:wrapTopAndBottom/>
            <wp:docPr id="5" name="image3.jpeg" descr="C:\Users\Saltanat\AppData\Local\Temp\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1" cstate="print"/>
                    <a:stretch>
                      <a:fillRect/>
                    </a:stretch>
                  </pic:blipFill>
                  <pic:spPr>
                    <a:xfrm>
                      <a:off x="0" y="0"/>
                      <a:ext cx="5434573" cy="2108549"/>
                    </a:xfrm>
                    <a:prstGeom prst="rect">
                      <a:avLst/>
                    </a:prstGeom>
                  </pic:spPr>
                </pic:pic>
              </a:graphicData>
            </a:graphic>
          </wp:anchor>
        </w:drawing>
      </w:r>
    </w:p>
    <w:p w:rsidR="00D51FB7" w:rsidRPr="00ED106F" w:rsidRDefault="00D51FB7">
      <w:pPr>
        <w:pStyle w:val="a3"/>
        <w:spacing w:before="5"/>
        <w:ind w:left="0"/>
        <w:jc w:val="left"/>
        <w:rPr>
          <w:sz w:val="27"/>
          <w:lang w:val="en-US"/>
        </w:rPr>
      </w:pPr>
    </w:p>
    <w:p w:rsidR="00D51FB7" w:rsidRPr="00ED106F" w:rsidRDefault="00ED106F">
      <w:pPr>
        <w:pStyle w:val="a3"/>
        <w:ind w:left="356" w:right="322"/>
        <w:jc w:val="center"/>
        <w:rPr>
          <w:lang w:val="en-US"/>
        </w:rPr>
      </w:pPr>
      <w:r w:rsidRPr="00ED106F">
        <w:rPr>
          <w:lang w:val="en-US"/>
        </w:rPr>
        <w:t>Figure 3 - The influence of soil moisture and the concentration of water-soluble salts on the efficiency of their adsorption by soil particles</w:t>
      </w:r>
    </w:p>
    <w:p w:rsidR="00D51FB7" w:rsidRPr="00ED106F" w:rsidRDefault="00D51FB7">
      <w:pPr>
        <w:jc w:val="center"/>
        <w:rPr>
          <w:lang w:val="en-US"/>
        </w:rPr>
        <w:sectPr w:rsidR="00D51FB7" w:rsidRPr="00ED106F">
          <w:pgSz w:w="11910" w:h="16840"/>
          <w:pgMar w:top="1040" w:right="260" w:bottom="1160" w:left="1360" w:header="0" w:footer="884" w:gutter="0"/>
          <w:cols w:space="720"/>
        </w:sectPr>
      </w:pPr>
    </w:p>
    <w:p w:rsidR="00D51FB7" w:rsidRPr="00ED106F" w:rsidRDefault="00ED106F">
      <w:pPr>
        <w:pStyle w:val="a3"/>
        <w:spacing w:before="67"/>
        <w:ind w:right="302" w:firstLine="566"/>
        <w:rPr>
          <w:lang w:val="en-US"/>
        </w:rPr>
      </w:pPr>
      <w:r w:rsidRPr="00ED106F">
        <w:rPr>
          <w:lang w:val="en-US"/>
        </w:rPr>
        <w:lastRenderedPageBreak/>
        <w:t>In chemisorption, the distribution coefficient depends on the amount and availability of reactive groups on the soil surface. During chemisorption, the distribution coefficient will be influenced by the equilibrium constant of the reaction, which in turn will depend on the chemical and mechanical composition of the soil. Chemisorption of organic pollutants is often irreversible [35]. In this case, it makes sense not to take into account the concentrations of bound forms of the analyte, since in this form it does not pose a threat to the environment and humans.</w:t>
      </w:r>
    </w:p>
    <w:p w:rsidR="00D51FB7" w:rsidRPr="00ED106F" w:rsidRDefault="00ED106F">
      <w:pPr>
        <w:pStyle w:val="a3"/>
        <w:spacing w:before="2"/>
        <w:ind w:right="305" w:firstLine="566"/>
        <w:rPr>
          <w:lang w:val="en-US"/>
        </w:rPr>
      </w:pPr>
      <w:r w:rsidRPr="00ED106F">
        <w:rPr>
          <w:lang w:val="en-US"/>
        </w:rPr>
        <w:t>Thus, the distribution coefficient of analytes between the gas phase and solid samples is affected by the following factors:</w:t>
      </w:r>
    </w:p>
    <w:p w:rsidR="00D51FB7" w:rsidRPr="00ED106F" w:rsidRDefault="00ED106F">
      <w:pPr>
        <w:pStyle w:val="a3"/>
        <w:spacing w:line="321" w:lineRule="exact"/>
        <w:ind w:left="908"/>
        <w:rPr>
          <w:lang w:val="en-US"/>
        </w:rPr>
      </w:pPr>
      <w:r w:rsidRPr="00ED106F">
        <w:rPr>
          <w:lang w:val="en-US"/>
        </w:rPr>
        <w:t>− mechanical composition of the soil:</w:t>
      </w:r>
    </w:p>
    <w:p w:rsidR="00D51FB7" w:rsidRPr="00ED106F" w:rsidRDefault="00ED106F">
      <w:pPr>
        <w:pStyle w:val="a3"/>
        <w:spacing w:before="1" w:line="322" w:lineRule="exact"/>
        <w:ind w:left="908"/>
        <w:rPr>
          <w:lang w:val="en-US"/>
        </w:rPr>
      </w:pPr>
      <w:r w:rsidRPr="00ED106F">
        <w:rPr>
          <w:lang w:val="en-US"/>
        </w:rPr>
        <w:t>− particle size;</w:t>
      </w:r>
    </w:p>
    <w:p w:rsidR="00D51FB7" w:rsidRPr="00ED106F" w:rsidRDefault="00ED106F">
      <w:pPr>
        <w:pStyle w:val="a3"/>
        <w:ind w:left="908"/>
        <w:rPr>
          <w:lang w:val="en-US"/>
        </w:rPr>
      </w:pPr>
      <w:r w:rsidRPr="00ED106F">
        <w:rPr>
          <w:lang w:val="en-US"/>
        </w:rPr>
        <w:t>− quantity, volume and sizes of pores (porosity);</w:t>
      </w:r>
    </w:p>
    <w:p w:rsidR="00D51FB7" w:rsidRPr="00ED106F" w:rsidRDefault="00ED106F">
      <w:pPr>
        <w:pStyle w:val="a3"/>
        <w:tabs>
          <w:tab w:val="left" w:pos="1335"/>
        </w:tabs>
        <w:spacing w:before="1" w:line="322" w:lineRule="exact"/>
        <w:ind w:left="908"/>
        <w:jc w:val="left"/>
        <w:rPr>
          <w:lang w:val="en-US"/>
        </w:rPr>
      </w:pPr>
      <w:r w:rsidRPr="00ED106F">
        <w:rPr>
          <w:lang w:val="en-US"/>
        </w:rPr>
        <w:t>−chemical</w:t>
      </w:r>
      <w:r w:rsidRPr="00ED106F">
        <w:rPr>
          <w:lang w:val="en-US"/>
        </w:rPr>
        <w:tab/>
      </w:r>
      <w:r w:rsidRPr="00ED106F">
        <w:rPr>
          <w:spacing w:val="-2"/>
          <w:lang w:val="en-US"/>
        </w:rPr>
        <w:t xml:space="preserve"> </w:t>
      </w:r>
      <w:r w:rsidRPr="00ED106F">
        <w:rPr>
          <w:lang w:val="en-US"/>
        </w:rPr>
        <w:t>soil composition:</w:t>
      </w:r>
    </w:p>
    <w:p w:rsidR="00D51FB7" w:rsidRPr="00ED106F" w:rsidRDefault="00ED106F">
      <w:pPr>
        <w:pStyle w:val="a3"/>
        <w:tabs>
          <w:tab w:val="left" w:pos="1335"/>
        </w:tabs>
        <w:spacing w:line="322" w:lineRule="exact"/>
        <w:ind w:left="908"/>
        <w:jc w:val="left"/>
        <w:rPr>
          <w:lang w:val="en-US"/>
        </w:rPr>
      </w:pPr>
      <w:r w:rsidRPr="00ED106F">
        <w:rPr>
          <w:lang w:val="en-US"/>
        </w:rPr>
        <w:t>−concentration</w:t>
      </w:r>
      <w:r w:rsidRPr="00ED106F">
        <w:rPr>
          <w:lang w:val="en-US"/>
        </w:rPr>
        <w:tab/>
      </w:r>
      <w:r w:rsidRPr="00ED106F">
        <w:rPr>
          <w:spacing w:val="-8"/>
          <w:lang w:val="en-US"/>
        </w:rPr>
        <w:t xml:space="preserve"> </w:t>
      </w:r>
      <w:r w:rsidRPr="00ED106F">
        <w:rPr>
          <w:lang w:val="en-US"/>
        </w:rPr>
        <w:t>organic carbon;</w:t>
      </w:r>
    </w:p>
    <w:p w:rsidR="00D51FB7" w:rsidRPr="00ED106F" w:rsidRDefault="00ED106F">
      <w:pPr>
        <w:pStyle w:val="a3"/>
        <w:tabs>
          <w:tab w:val="left" w:pos="1335"/>
        </w:tabs>
        <w:spacing w:line="322" w:lineRule="exact"/>
        <w:ind w:left="908"/>
        <w:jc w:val="left"/>
        <w:rPr>
          <w:lang w:val="en-US"/>
        </w:rPr>
      </w:pPr>
      <w:r w:rsidRPr="00ED106F">
        <w:rPr>
          <w:lang w:val="en-US"/>
        </w:rPr>
        <w:t>−pH;</w:t>
      </w:r>
      <w:r w:rsidRPr="00ED106F">
        <w:rPr>
          <w:lang w:val="en-US"/>
        </w:rPr>
        <w:tab/>
      </w:r>
    </w:p>
    <w:p w:rsidR="00D51FB7" w:rsidRPr="00ED106F" w:rsidRDefault="00ED106F">
      <w:pPr>
        <w:pStyle w:val="a3"/>
        <w:tabs>
          <w:tab w:val="left" w:pos="1335"/>
        </w:tabs>
        <w:spacing w:line="322" w:lineRule="exact"/>
        <w:ind w:left="908"/>
        <w:jc w:val="left"/>
        <w:rPr>
          <w:lang w:val="en-US"/>
        </w:rPr>
      </w:pPr>
      <w:r w:rsidRPr="00ED106F">
        <w:rPr>
          <w:lang w:val="en-US"/>
        </w:rPr>
        <w:t>− humidity;</w:t>
      </w:r>
      <w:r w:rsidRPr="00ED106F">
        <w:rPr>
          <w:lang w:val="en-US"/>
        </w:rPr>
        <w:tab/>
      </w:r>
    </w:p>
    <w:p w:rsidR="00D51FB7" w:rsidRPr="00ED106F" w:rsidRDefault="00ED106F">
      <w:pPr>
        <w:pStyle w:val="a3"/>
        <w:tabs>
          <w:tab w:val="left" w:pos="1335"/>
        </w:tabs>
        <w:spacing w:line="322" w:lineRule="exact"/>
        <w:ind w:left="908"/>
        <w:jc w:val="left"/>
        <w:rPr>
          <w:lang w:val="en-US"/>
        </w:rPr>
      </w:pPr>
      <w:r w:rsidRPr="00ED106F">
        <w:rPr>
          <w:lang w:val="en-US"/>
        </w:rPr>
        <w:t>−concentration</w:t>
      </w:r>
      <w:r w:rsidRPr="00ED106F">
        <w:rPr>
          <w:lang w:val="en-US"/>
        </w:rPr>
        <w:tab/>
      </w:r>
      <w:r w:rsidRPr="00ED106F">
        <w:rPr>
          <w:spacing w:val="-5"/>
          <w:lang w:val="en-US"/>
        </w:rPr>
        <w:t xml:space="preserve"> </w:t>
      </w:r>
      <w:r w:rsidRPr="00ED106F">
        <w:rPr>
          <w:lang w:val="en-US"/>
        </w:rPr>
        <w:t>water-soluble salts;</w:t>
      </w:r>
    </w:p>
    <w:p w:rsidR="00D51FB7" w:rsidRPr="00ED106F" w:rsidRDefault="00ED106F">
      <w:pPr>
        <w:pStyle w:val="a3"/>
        <w:tabs>
          <w:tab w:val="left" w:pos="1335"/>
        </w:tabs>
        <w:spacing w:line="322" w:lineRule="exact"/>
        <w:ind w:left="908"/>
        <w:jc w:val="left"/>
        <w:rPr>
          <w:lang w:val="en-US"/>
        </w:rPr>
      </w:pPr>
      <w:r w:rsidRPr="00ED106F">
        <w:rPr>
          <w:lang w:val="en-US"/>
        </w:rPr>
        <w:t>−concentration</w:t>
      </w:r>
      <w:r w:rsidRPr="00ED106F">
        <w:rPr>
          <w:lang w:val="en-US"/>
        </w:rPr>
        <w:tab/>
      </w:r>
      <w:r w:rsidRPr="00ED106F">
        <w:rPr>
          <w:spacing w:val="-6"/>
          <w:lang w:val="en-US"/>
        </w:rPr>
        <w:t xml:space="preserve"> </w:t>
      </w:r>
      <w:r w:rsidRPr="00ED106F">
        <w:rPr>
          <w:lang w:val="en-US"/>
        </w:rPr>
        <w:t>chemically active functional groups.</w:t>
      </w:r>
    </w:p>
    <w:p w:rsidR="00D51FB7" w:rsidRPr="00ED106F" w:rsidRDefault="00ED106F">
      <w:pPr>
        <w:pStyle w:val="a3"/>
        <w:ind w:right="303" w:firstLine="566"/>
        <w:rPr>
          <w:lang w:val="en-US"/>
        </w:rPr>
      </w:pPr>
      <w:r w:rsidRPr="00ED106F">
        <w:rPr>
          <w:lang w:val="en-US"/>
        </w:rPr>
        <w:t>To determine the concentration of an analyte in a solid sample, it is necessary to know the equilibrium concentration of the analyte in the gas phase ([CHS]), the distribution coefficient ([KD]) and use the mass conservation law:</w:t>
      </w:r>
    </w:p>
    <w:p w:rsidR="00D51FB7" w:rsidRPr="00ED106F" w:rsidRDefault="00D51FB7">
      <w:pPr>
        <w:pStyle w:val="a3"/>
        <w:spacing w:before="1"/>
        <w:ind w:left="0"/>
        <w:jc w:val="left"/>
        <w:rPr>
          <w:lang w:val="en-US"/>
        </w:rPr>
      </w:pPr>
    </w:p>
    <w:p w:rsidR="00D51FB7" w:rsidRPr="00ED106F" w:rsidRDefault="00ED106F">
      <w:pPr>
        <w:pStyle w:val="a3"/>
        <w:tabs>
          <w:tab w:val="left" w:pos="9549"/>
        </w:tabs>
        <w:spacing w:before="1"/>
        <w:ind w:left="4029"/>
        <w:jc w:val="left"/>
        <w:rPr>
          <w:lang w:val="en-US"/>
        </w:rPr>
      </w:pPr>
      <w:r w:rsidRPr="00ED106F">
        <w:rPr>
          <w:lang w:val="en-US"/>
        </w:rPr>
        <w:t>m0 = [ms] + [mHS](2)</w:t>
      </w:r>
      <w:r w:rsidRPr="00ED106F">
        <w:rPr>
          <w:lang w:val="en-US"/>
        </w:rPr>
        <w:tab/>
      </w:r>
    </w:p>
    <w:p w:rsidR="00D51FB7" w:rsidRPr="00ED106F" w:rsidRDefault="00D51FB7">
      <w:pPr>
        <w:pStyle w:val="a3"/>
        <w:spacing w:before="9"/>
        <w:ind w:left="0"/>
        <w:jc w:val="left"/>
        <w:rPr>
          <w:sz w:val="18"/>
          <w:lang w:val="en-US"/>
        </w:rPr>
      </w:pPr>
    </w:p>
    <w:p w:rsidR="00D51FB7" w:rsidRPr="00ED106F" w:rsidRDefault="00D51FB7">
      <w:pPr>
        <w:rPr>
          <w:sz w:val="18"/>
          <w:lang w:val="en-US"/>
        </w:rPr>
        <w:sectPr w:rsidR="00D51FB7" w:rsidRPr="00ED106F">
          <w:pgSz w:w="11910" w:h="16840"/>
          <w:pgMar w:top="1040" w:right="260" w:bottom="1160" w:left="1360" w:header="0" w:footer="884" w:gutter="0"/>
          <w:cols w:space="720"/>
        </w:sectPr>
      </w:pPr>
    </w:p>
    <w:p w:rsidR="00D51FB7" w:rsidRPr="00ED106F" w:rsidRDefault="00ED106F">
      <w:pPr>
        <w:tabs>
          <w:tab w:val="left" w:pos="2908"/>
        </w:tabs>
        <w:spacing w:before="97" w:line="243" w:lineRule="exact"/>
        <w:ind w:left="2497"/>
        <w:rPr>
          <w:rFonts w:ascii="Cambria Math" w:eastAsia="Cambria Math" w:hAnsi="Cambria Math"/>
          <w:sz w:val="16"/>
          <w:lang w:val="en-US"/>
        </w:rPr>
      </w:pPr>
      <w:r>
        <w:rPr>
          <w:rFonts w:ascii="Cambria Math" w:eastAsia="Cambria Math" w:hAnsi="Cambria Math"/>
          <w:w w:val="105"/>
          <w:position w:val="-11"/>
          <w:sz w:val="28"/>
        </w:rPr>
        <w:t>𝐾</w:t>
      </w:r>
      <w:r w:rsidRPr="00ED106F">
        <w:rPr>
          <w:rFonts w:ascii="Cambria Math" w:eastAsia="Cambria Math" w:hAnsi="Cambria Math"/>
          <w:w w:val="105"/>
          <w:position w:val="-11"/>
          <w:sz w:val="28"/>
          <w:lang w:val="en-US"/>
        </w:rPr>
        <w:t>=</w:t>
      </w:r>
      <w:r w:rsidRPr="00ED106F">
        <w:rPr>
          <w:rFonts w:ascii="Cambria Math" w:eastAsia="Cambria Math" w:hAnsi="Cambria Math"/>
          <w:w w:val="105"/>
          <w:position w:val="-11"/>
          <w:sz w:val="28"/>
          <w:lang w:val="en-US"/>
        </w:rPr>
        <w:tab/>
      </w:r>
      <w:r w:rsidRPr="00ED106F">
        <w:rPr>
          <w:rFonts w:ascii="Cambria Math" w:eastAsia="Cambria Math" w:hAnsi="Cambria Math"/>
          <w:spacing w:val="32"/>
          <w:w w:val="105"/>
          <w:position w:val="-11"/>
          <w:sz w:val="28"/>
          <w:lang w:val="en-US"/>
        </w:rPr>
        <w:t xml:space="preserve"> </w:t>
      </w:r>
      <w:r w:rsidRPr="00ED106F">
        <w:rPr>
          <w:rFonts w:ascii="Cambria Math" w:eastAsia="Cambria Math" w:hAnsi="Cambria Math"/>
          <w:w w:val="105"/>
          <w:position w:val="5"/>
          <w:sz w:val="20"/>
          <w:lang w:val="en-US"/>
        </w:rPr>
        <w:t>[</w:t>
      </w:r>
      <w:r>
        <w:rPr>
          <w:rFonts w:ascii="Cambria Math" w:eastAsia="Cambria Math" w:hAnsi="Cambria Math"/>
          <w:w w:val="105"/>
          <w:position w:val="5"/>
          <w:sz w:val="20"/>
        </w:rPr>
        <w:t>𝐶</w:t>
      </w:r>
      <w:r>
        <w:rPr>
          <w:rFonts w:ascii="Cambria Math" w:eastAsia="Cambria Math" w:hAnsi="Cambria Math"/>
          <w:w w:val="105"/>
          <w:sz w:val="16"/>
        </w:rPr>
        <w:t>𝐻𝑆</w:t>
      </w:r>
      <w:r w:rsidRPr="00ED106F">
        <w:rPr>
          <w:rFonts w:ascii="Cambria Math" w:eastAsia="Cambria Math" w:hAnsi="Cambria Math"/>
          <w:w w:val="105"/>
          <w:position w:val="5"/>
          <w:sz w:val="20"/>
          <w:lang w:val="en-US"/>
        </w:rPr>
        <w:t>]</w:t>
      </w:r>
      <w:r w:rsidRPr="00ED106F">
        <w:rPr>
          <w:rFonts w:ascii="Cambria Math" w:eastAsia="Cambria Math" w:hAnsi="Cambria Math"/>
          <w:w w:val="105"/>
          <w:position w:val="-11"/>
          <w:sz w:val="28"/>
          <w:lang w:val="en-US"/>
        </w:rPr>
        <w:t>=</w:t>
      </w:r>
      <w:r w:rsidRPr="00ED106F">
        <w:rPr>
          <w:rFonts w:ascii="Cambria Math" w:eastAsia="Cambria Math" w:hAnsi="Cambria Math"/>
          <w:w w:val="105"/>
          <w:position w:val="6"/>
          <w:sz w:val="20"/>
          <w:u w:val="single"/>
          <w:lang w:val="en-US"/>
        </w:rPr>
        <w:t>[</w:t>
      </w:r>
      <w:r>
        <w:rPr>
          <w:rFonts w:ascii="Cambria Math" w:eastAsia="Cambria Math" w:hAnsi="Cambria Math"/>
          <w:w w:val="105"/>
          <w:position w:val="6"/>
          <w:sz w:val="20"/>
          <w:u w:val="single"/>
        </w:rPr>
        <w:t>𝑚</w:t>
      </w:r>
      <w:r>
        <w:rPr>
          <w:rFonts w:ascii="Cambria Math" w:eastAsia="Cambria Math" w:hAnsi="Cambria Math"/>
          <w:w w:val="105"/>
          <w:position w:val="2"/>
          <w:sz w:val="16"/>
          <w:u w:val="single"/>
        </w:rPr>
        <w:t>𝐻𝑆</w:t>
      </w:r>
      <w:r w:rsidRPr="00ED106F">
        <w:rPr>
          <w:rFonts w:ascii="Cambria Math" w:eastAsia="Cambria Math" w:hAnsi="Cambria Math"/>
          <w:w w:val="105"/>
          <w:position w:val="6"/>
          <w:sz w:val="20"/>
          <w:u w:val="single"/>
          <w:lang w:val="en-US"/>
        </w:rPr>
        <w:t xml:space="preserve">] × </w:t>
      </w:r>
      <w:r>
        <w:rPr>
          <w:rFonts w:ascii="Cambria Math" w:eastAsia="Cambria Math" w:hAnsi="Cambria Math"/>
          <w:w w:val="105"/>
          <w:position w:val="6"/>
          <w:sz w:val="20"/>
          <w:u w:val="single"/>
        </w:rPr>
        <w:t>𝑚</w:t>
      </w:r>
      <w:r>
        <w:rPr>
          <w:rFonts w:ascii="Cambria Math" w:eastAsia="Cambria Math" w:hAnsi="Cambria Math"/>
          <w:w w:val="105"/>
          <w:position w:val="2"/>
          <w:sz w:val="16"/>
          <w:u w:val="single"/>
        </w:rPr>
        <w:t>𝑠𝑎𝑚𝑝𝑙𝑒</w:t>
      </w:r>
      <w:r w:rsidRPr="00ED106F">
        <w:rPr>
          <w:rFonts w:ascii="Cambria Math" w:eastAsia="Cambria Math" w:hAnsi="Cambria Math"/>
          <w:w w:val="105"/>
          <w:position w:val="2"/>
          <w:sz w:val="16"/>
          <w:lang w:val="en-US"/>
        </w:rPr>
        <w:t xml:space="preserve"> </w:t>
      </w:r>
      <w:r w:rsidRPr="00ED106F">
        <w:rPr>
          <w:rFonts w:ascii="Cambria Math" w:eastAsia="Cambria Math" w:hAnsi="Cambria Math"/>
          <w:w w:val="105"/>
          <w:position w:val="-11"/>
          <w:sz w:val="28"/>
          <w:lang w:val="en-US"/>
        </w:rPr>
        <w:t>=</w:t>
      </w:r>
      <w:r w:rsidRPr="00ED106F">
        <w:rPr>
          <w:rFonts w:ascii="Cambria Math" w:eastAsia="Cambria Math" w:hAnsi="Cambria Math"/>
          <w:w w:val="105"/>
          <w:position w:val="6"/>
          <w:sz w:val="20"/>
          <w:u w:val="single"/>
          <w:lang w:val="en-US"/>
        </w:rPr>
        <w:t>[</w:t>
      </w:r>
      <w:r>
        <w:rPr>
          <w:rFonts w:ascii="Cambria Math" w:eastAsia="Cambria Math" w:hAnsi="Cambria Math"/>
          <w:w w:val="105"/>
          <w:position w:val="6"/>
          <w:sz w:val="20"/>
          <w:u w:val="single"/>
        </w:rPr>
        <w:t>𝑚</w:t>
      </w:r>
      <w:r>
        <w:rPr>
          <w:rFonts w:ascii="Cambria Math" w:eastAsia="Cambria Math" w:hAnsi="Cambria Math"/>
          <w:w w:val="105"/>
          <w:position w:val="2"/>
          <w:sz w:val="16"/>
          <w:u w:val="single"/>
        </w:rPr>
        <w:t>𝐻𝑆</w:t>
      </w:r>
      <w:r w:rsidRPr="00ED106F">
        <w:rPr>
          <w:rFonts w:ascii="Cambria Math" w:eastAsia="Cambria Math" w:hAnsi="Cambria Math"/>
          <w:w w:val="105"/>
          <w:position w:val="6"/>
          <w:sz w:val="20"/>
          <w:u w:val="single"/>
          <w:lang w:val="en-US"/>
        </w:rPr>
        <w:t xml:space="preserve">]× </w:t>
      </w:r>
      <w:r>
        <w:rPr>
          <w:rFonts w:ascii="Cambria Math" w:eastAsia="Cambria Math" w:hAnsi="Cambria Math"/>
          <w:w w:val="105"/>
          <w:position w:val="6"/>
          <w:sz w:val="20"/>
          <w:u w:val="single"/>
        </w:rPr>
        <w:t>𝑚</w:t>
      </w:r>
      <w:r>
        <w:rPr>
          <w:rFonts w:ascii="Cambria Math" w:eastAsia="Cambria Math" w:hAnsi="Cambria Math"/>
          <w:w w:val="105"/>
          <w:position w:val="2"/>
          <w:sz w:val="16"/>
          <w:u w:val="single"/>
        </w:rPr>
        <w:t>𝑠𝑎𝑚𝑝𝑙𝑒</w:t>
      </w:r>
      <w:r w:rsidRPr="00ED106F">
        <w:rPr>
          <w:rFonts w:ascii="Cambria Math" w:eastAsia="Cambria Math" w:hAnsi="Cambria Math"/>
          <w:spacing w:val="-14"/>
          <w:position w:val="2"/>
          <w:sz w:val="16"/>
          <w:u w:val="single"/>
          <w:lang w:val="en-US"/>
        </w:rPr>
        <w:t xml:space="preserve"> </w:t>
      </w:r>
    </w:p>
    <w:p w:rsidR="00D51FB7" w:rsidRPr="00ED106F" w:rsidRDefault="00D51FB7">
      <w:pPr>
        <w:pStyle w:val="a3"/>
        <w:spacing w:before="7"/>
        <w:ind w:left="0"/>
        <w:jc w:val="left"/>
        <w:rPr>
          <w:rFonts w:ascii="Cambria Math"/>
          <w:sz w:val="3"/>
          <w:lang w:val="en-US"/>
        </w:rPr>
      </w:pPr>
    </w:p>
    <w:p w:rsidR="00D51FB7" w:rsidRDefault="00AD24FB">
      <w:pPr>
        <w:pStyle w:val="a3"/>
        <w:spacing w:line="20" w:lineRule="exact"/>
        <w:ind w:left="3193"/>
        <w:jc w:val="left"/>
        <w:rPr>
          <w:rFonts w:ascii="Cambria Math"/>
          <w:sz w:val="2"/>
        </w:rPr>
      </w:pPr>
      <w:r>
        <w:rPr>
          <w:rFonts w:ascii="Cambria Math"/>
          <w:sz w:val="2"/>
        </w:rPr>
      </w:r>
      <w:r>
        <w:rPr>
          <w:rFonts w:ascii="Cambria Math"/>
          <w:sz w:val="2"/>
        </w:rPr>
        <w:pict>
          <v:group id="_x0000_s2011" style="width:25.1pt;height:1pt;mso-position-horizontal-relative:char;mso-position-vertical-relative:line" coordsize="502,20">
            <v:rect id="_x0000_s2012" style="position:absolute;width:502;height:20" fillcolor="black" stroked="f"/>
            <w10:anchorlock/>
          </v:group>
        </w:pict>
      </w:r>
    </w:p>
    <w:p w:rsidR="00D51FB7" w:rsidRDefault="00ED106F">
      <w:pPr>
        <w:spacing w:before="220" w:line="120" w:lineRule="exact"/>
        <w:ind w:right="405"/>
        <w:jc w:val="right"/>
        <w:rPr>
          <w:sz w:val="28"/>
        </w:rPr>
      </w:pPr>
      <w:r>
        <w:br w:type="column"/>
      </w:r>
      <w:r>
        <w:rPr>
          <w:sz w:val="28"/>
        </w:rPr>
        <w:t>(3)</w:t>
      </w:r>
    </w:p>
    <w:p w:rsidR="00D51FB7" w:rsidRDefault="00D51FB7">
      <w:pPr>
        <w:spacing w:line="120" w:lineRule="exact"/>
        <w:jc w:val="right"/>
        <w:rPr>
          <w:sz w:val="28"/>
        </w:rPr>
        <w:sectPr w:rsidR="00D51FB7">
          <w:type w:val="continuous"/>
          <w:pgSz w:w="11910" w:h="16840"/>
          <w:pgMar w:top="1280" w:right="260" w:bottom="280" w:left="1360" w:header="720" w:footer="720" w:gutter="0"/>
          <w:cols w:num="2" w:space="720" w:equalWidth="0">
            <w:col w:w="7716" w:space="40"/>
            <w:col w:w="2534"/>
          </w:cols>
        </w:sectPr>
      </w:pPr>
    </w:p>
    <w:p w:rsidR="00D51FB7" w:rsidRDefault="00ED106F">
      <w:pPr>
        <w:tabs>
          <w:tab w:val="left" w:pos="587"/>
        </w:tabs>
        <w:jc w:val="right"/>
        <w:rPr>
          <w:rFonts w:ascii="Cambria Math" w:eastAsia="Cambria Math"/>
          <w:sz w:val="20"/>
        </w:rPr>
      </w:pPr>
      <w:r>
        <w:rPr>
          <w:rFonts w:ascii="Cambria Math" w:eastAsia="Cambria Math"/>
          <w:w w:val="105"/>
          <w:position w:val="8"/>
          <w:sz w:val="20"/>
        </w:rPr>
        <w:t>𝐷</w:t>
      </w:r>
      <w:r>
        <w:rPr>
          <w:rFonts w:ascii="Cambria Math" w:eastAsia="Cambria Math"/>
          <w:w w:val="105"/>
          <w:position w:val="8"/>
          <w:sz w:val="20"/>
        </w:rPr>
        <w:tab/>
      </w:r>
      <w:r>
        <w:rPr>
          <w:rFonts w:ascii="Cambria Math" w:eastAsia="Cambria Math"/>
          <w:w w:val="105"/>
          <w:position w:val="1"/>
          <w:sz w:val="20"/>
        </w:rPr>
        <w:t>[</w:t>
      </w:r>
      <w:r>
        <w:rPr>
          <w:rFonts w:ascii="Cambria Math" w:eastAsia="Cambria Math"/>
          <w:w w:val="105"/>
          <w:sz w:val="20"/>
        </w:rPr>
        <w:t>𝐶</w:t>
      </w:r>
      <w:r>
        <w:rPr>
          <w:rFonts w:ascii="Cambria Math" w:eastAsia="Cambria Math"/>
          <w:w w:val="105"/>
          <w:position w:val="-3"/>
          <w:sz w:val="16"/>
        </w:rPr>
        <w:t>𝑆</w:t>
      </w:r>
      <w:r>
        <w:rPr>
          <w:rFonts w:ascii="Cambria Math" w:eastAsia="Cambria Math"/>
          <w:w w:val="105"/>
          <w:position w:val="1"/>
          <w:sz w:val="20"/>
        </w:rPr>
        <w:t>]</w:t>
      </w:r>
    </w:p>
    <w:p w:rsidR="00D51FB7" w:rsidRDefault="00ED106F">
      <w:pPr>
        <w:spacing w:before="21"/>
        <w:ind w:left="727"/>
        <w:rPr>
          <w:rFonts w:ascii="Cambria Math" w:eastAsia="Cambria Math" w:hAnsi="Cambria Math"/>
          <w:sz w:val="16"/>
        </w:rPr>
      </w:pPr>
      <w:r>
        <w:br w:type="column"/>
      </w:r>
      <w:r>
        <w:rPr>
          <w:rFonts w:ascii="Cambria Math" w:eastAsia="Cambria Math" w:hAnsi="Cambria Math"/>
          <w:w w:val="105"/>
          <w:sz w:val="20"/>
        </w:rPr>
        <w:t>[𝑚</w:t>
      </w:r>
      <w:r>
        <w:rPr>
          <w:rFonts w:ascii="Cambria Math" w:eastAsia="Cambria Math" w:hAnsi="Cambria Math"/>
          <w:w w:val="105"/>
          <w:position w:val="-3"/>
          <w:sz w:val="16"/>
        </w:rPr>
        <w:t>𝑠</w:t>
      </w:r>
      <w:r>
        <w:rPr>
          <w:rFonts w:ascii="Cambria Math" w:eastAsia="Cambria Math" w:hAnsi="Cambria Math"/>
          <w:w w:val="105"/>
          <w:sz w:val="20"/>
        </w:rPr>
        <w:t>]×𝑉</w:t>
      </w:r>
      <w:r>
        <w:rPr>
          <w:rFonts w:ascii="Cambria Math" w:eastAsia="Cambria Math" w:hAnsi="Cambria Math"/>
          <w:w w:val="105"/>
          <w:position w:val="-3"/>
          <w:sz w:val="16"/>
        </w:rPr>
        <w:t>𝐻𝑆</w:t>
      </w:r>
    </w:p>
    <w:p w:rsidR="00D51FB7" w:rsidRDefault="00ED106F">
      <w:pPr>
        <w:spacing w:before="11"/>
        <w:ind w:left="671"/>
        <w:rPr>
          <w:rFonts w:ascii="Cambria Math" w:eastAsia="Cambria Math" w:hAnsi="Cambria Math"/>
          <w:sz w:val="16"/>
        </w:rPr>
      </w:pPr>
      <w:r>
        <w:br w:type="column"/>
      </w:r>
      <w:r>
        <w:rPr>
          <w:rFonts w:ascii="Cambria Math" w:eastAsia="Cambria Math" w:hAnsi="Cambria Math"/>
          <w:w w:val="105"/>
          <w:position w:val="1"/>
          <w:sz w:val="20"/>
        </w:rPr>
        <w:t>(</w:t>
      </w:r>
      <w:r>
        <w:rPr>
          <w:rFonts w:ascii="Cambria Math" w:eastAsia="Cambria Math" w:hAnsi="Cambria Math"/>
          <w:w w:val="105"/>
          <w:sz w:val="20"/>
        </w:rPr>
        <w:t>𝑚</w:t>
      </w:r>
      <w:r>
        <w:rPr>
          <w:rFonts w:ascii="Cambria Math" w:eastAsia="Cambria Math" w:hAnsi="Cambria Math"/>
          <w:w w:val="105"/>
          <w:position w:val="-3"/>
          <w:sz w:val="16"/>
        </w:rPr>
        <w:t>0</w:t>
      </w:r>
      <w:r>
        <w:rPr>
          <w:rFonts w:ascii="Cambria Math" w:eastAsia="Cambria Math" w:hAnsi="Cambria Math"/>
          <w:w w:val="105"/>
          <w:sz w:val="20"/>
        </w:rPr>
        <w:t>−[𝑚</w:t>
      </w:r>
      <w:r>
        <w:rPr>
          <w:rFonts w:ascii="Cambria Math" w:eastAsia="Cambria Math" w:hAnsi="Cambria Math"/>
          <w:w w:val="105"/>
          <w:position w:val="-3"/>
          <w:sz w:val="16"/>
        </w:rPr>
        <w:t>𝐻𝑆</w:t>
      </w:r>
      <w:r>
        <w:rPr>
          <w:rFonts w:ascii="Cambria Math" w:eastAsia="Cambria Math" w:hAnsi="Cambria Math"/>
          <w:w w:val="105"/>
          <w:sz w:val="20"/>
        </w:rPr>
        <w:t>])×𝑉</w:t>
      </w:r>
      <w:r>
        <w:rPr>
          <w:rFonts w:ascii="Cambria Math" w:eastAsia="Cambria Math" w:hAnsi="Cambria Math"/>
          <w:w w:val="105"/>
          <w:position w:val="-3"/>
          <w:sz w:val="16"/>
        </w:rPr>
        <w:t>𝐻𝑆</w:t>
      </w:r>
    </w:p>
    <w:p w:rsidR="00D51FB7" w:rsidRDefault="00D51FB7">
      <w:pPr>
        <w:rPr>
          <w:rFonts w:ascii="Cambria Math" w:eastAsia="Cambria Math" w:hAnsi="Cambria Math"/>
          <w:sz w:val="16"/>
        </w:rPr>
        <w:sectPr w:rsidR="00D51FB7">
          <w:type w:val="continuous"/>
          <w:pgSz w:w="11910" w:h="16840"/>
          <w:pgMar w:top="1280" w:right="260" w:bottom="280" w:left="1360" w:header="720" w:footer="720" w:gutter="0"/>
          <w:cols w:num="3" w:space="720" w:equalWidth="0">
            <w:col w:w="3631" w:space="40"/>
            <w:col w:w="1649" w:space="39"/>
            <w:col w:w="4931"/>
          </w:cols>
        </w:sectPr>
      </w:pPr>
    </w:p>
    <w:p w:rsidR="00D51FB7" w:rsidRDefault="00D51FB7">
      <w:pPr>
        <w:pStyle w:val="a3"/>
        <w:spacing w:before="7"/>
        <w:ind w:left="0"/>
        <w:jc w:val="left"/>
        <w:rPr>
          <w:rFonts w:ascii="Cambria Math"/>
          <w:sz w:val="35"/>
        </w:rPr>
      </w:pPr>
    </w:p>
    <w:p w:rsidR="00D51FB7" w:rsidRDefault="00ED106F">
      <w:pPr>
        <w:pStyle w:val="a3"/>
        <w:ind w:left="0"/>
        <w:jc w:val="right"/>
        <w:rPr>
          <w:rFonts w:ascii="Cambria Math" w:eastAsia="Cambria Math"/>
        </w:rPr>
      </w:pPr>
      <w:r>
        <w:rPr>
          <w:rFonts w:ascii="Cambria Math" w:eastAsia="Cambria Math"/>
          <w:w w:val="110"/>
        </w:rPr>
        <w:t>𝑚0</w:t>
      </w:r>
    </w:p>
    <w:p w:rsidR="00D51FB7" w:rsidRDefault="00ED106F">
      <w:pPr>
        <w:pStyle w:val="a3"/>
        <w:spacing w:before="7"/>
        <w:ind w:left="0"/>
        <w:jc w:val="left"/>
        <w:rPr>
          <w:rFonts w:ascii="Cambria Math"/>
          <w:sz w:val="35"/>
        </w:rPr>
      </w:pPr>
      <w:r>
        <w:br w:type="column"/>
      </w:r>
    </w:p>
    <w:p w:rsidR="00D51FB7" w:rsidRDefault="00ED106F">
      <w:pPr>
        <w:pStyle w:val="a3"/>
        <w:ind w:left="48"/>
        <w:jc w:val="left"/>
        <w:rPr>
          <w:rFonts w:ascii="Cambria Math" w:eastAsia="Cambria Math"/>
        </w:rPr>
      </w:pPr>
      <w:r>
        <w:rPr>
          <w:rFonts w:ascii="Cambria Math" w:eastAsia="Cambria Math"/>
          <w:w w:val="105"/>
        </w:rPr>
        <w:t>= [𝑚𝐻𝑆</w:t>
      </w:r>
    </w:p>
    <w:p w:rsidR="00D51FB7" w:rsidRDefault="00ED106F">
      <w:pPr>
        <w:tabs>
          <w:tab w:val="left" w:pos="4714"/>
        </w:tabs>
        <w:spacing w:before="227" w:line="163" w:lineRule="auto"/>
        <w:ind w:left="-23"/>
        <w:rPr>
          <w:sz w:val="28"/>
        </w:rPr>
      </w:pPr>
      <w:r>
        <w:br w:type="column"/>
      </w:r>
      <w:r>
        <w:rPr>
          <w:rFonts w:ascii="Cambria Math" w:eastAsia="Cambria Math"/>
          <w:w w:val="105"/>
          <w:position w:val="-15"/>
          <w:sz w:val="28"/>
        </w:rPr>
        <w:t>](𝑚</w:t>
      </w:r>
      <w:r>
        <w:rPr>
          <w:rFonts w:ascii="Cambria Math" w:eastAsia="Cambria Math"/>
          <w:w w:val="105"/>
          <w:sz w:val="20"/>
        </w:rPr>
        <w:t>𝑠𝑎𝑚𝑝𝑙𝑒</w:t>
      </w:r>
      <w:r>
        <w:rPr>
          <w:rFonts w:ascii="Cambria Math" w:eastAsia="Cambria Math"/>
          <w:w w:val="105"/>
          <w:position w:val="6"/>
          <w:sz w:val="28"/>
        </w:rPr>
        <w:t>+1</w:t>
      </w:r>
      <w:r>
        <w:rPr>
          <w:rFonts w:ascii="Cambria Math" w:eastAsia="Cambria Math"/>
          <w:w w:val="105"/>
          <w:position w:val="-15"/>
          <w:sz w:val="28"/>
        </w:rPr>
        <w:t>)</w:t>
      </w:r>
      <w:r>
        <w:rPr>
          <w:rFonts w:ascii="Cambria Math" w:eastAsia="Cambria Math"/>
          <w:w w:val="105"/>
          <w:position w:val="-15"/>
          <w:sz w:val="28"/>
        </w:rPr>
        <w:tab/>
      </w:r>
      <w:r>
        <w:rPr>
          <w:w w:val="105"/>
          <w:position w:val="-15"/>
          <w:sz w:val="28"/>
        </w:rPr>
        <w:t>(4)</w:t>
      </w:r>
    </w:p>
    <w:p w:rsidR="00D51FB7" w:rsidRDefault="00AD24FB">
      <w:pPr>
        <w:pStyle w:val="a3"/>
        <w:spacing w:line="245" w:lineRule="exact"/>
        <w:ind w:left="385"/>
        <w:jc w:val="left"/>
        <w:rPr>
          <w:rFonts w:ascii="Cambria Math" w:eastAsia="Cambria Math" w:hAnsi="Cambria Math"/>
        </w:rPr>
      </w:pPr>
      <w:r>
        <w:pict>
          <v:rect id="_x0000_s2010" style="position:absolute;left:0;text-align:left;margin-left:319.5pt;margin-top:-3.95pt;width:72.75pt;height:.95pt;z-index:-19858432;mso-position-horizontal-relative:page" fillcolor="black" stroked="f">
            <w10:wrap anchorx="page"/>
          </v:rect>
        </w:pict>
      </w:r>
      <w:r w:rsidR="00ED106F">
        <w:rPr>
          <w:rFonts w:ascii="Cambria Math" w:eastAsia="Cambria Math" w:hAnsi="Cambria Math"/>
          <w:spacing w:val="-3"/>
          <w:w w:val="105"/>
        </w:rPr>
        <w:t>𝐾𝐷 × 𝑉𝐻𝑆</w:t>
      </w:r>
    </w:p>
    <w:p w:rsidR="00D51FB7" w:rsidRDefault="00D51FB7">
      <w:pPr>
        <w:spacing w:line="245" w:lineRule="exact"/>
        <w:rPr>
          <w:rFonts w:ascii="Cambria Math" w:eastAsia="Cambria Math" w:hAnsi="Cambria Math"/>
        </w:rPr>
        <w:sectPr w:rsidR="00D51FB7">
          <w:type w:val="continuous"/>
          <w:pgSz w:w="11910" w:h="16840"/>
          <w:pgMar w:top="1280" w:right="260" w:bottom="280" w:left="1360" w:header="720" w:footer="720" w:gutter="0"/>
          <w:cols w:num="3" w:space="720" w:equalWidth="0">
            <w:col w:w="3828" w:space="40"/>
            <w:col w:w="929" w:space="39"/>
            <w:col w:w="5454"/>
          </w:cols>
        </w:sectPr>
      </w:pPr>
    </w:p>
    <w:p w:rsidR="00D51FB7" w:rsidRDefault="00AD24FB">
      <w:pPr>
        <w:pStyle w:val="a3"/>
        <w:tabs>
          <w:tab w:val="left" w:pos="6042"/>
        </w:tabs>
        <w:spacing w:before="89" w:line="218" w:lineRule="exact"/>
        <w:ind w:left="3625"/>
        <w:jc w:val="left"/>
        <w:rPr>
          <w:rFonts w:ascii="Cambria Math" w:eastAsia="Cambria Math" w:hAnsi="Cambria Math"/>
        </w:rPr>
      </w:pPr>
      <w:r>
        <w:pict>
          <v:rect id="_x0000_s2009" style="position:absolute;left:0;text-align:left;margin-left:352.85pt;margin-top:13.3pt;width:40.3pt;height:.95pt;z-index:-19857920;mso-position-horizontal-relative:page" fillcolor="black" stroked="f">
            <w10:wrap anchorx="page"/>
          </v:rect>
        </w:pict>
      </w:r>
      <w:r w:rsidR="00ED106F">
        <w:rPr>
          <w:rFonts w:ascii="Cambria Math" w:eastAsia="Cambria Math" w:hAnsi="Cambria Math"/>
          <w:w w:val="105"/>
        </w:rPr>
        <w:t>𝐶0 = [𝐶𝐻𝑆] × (1+</w:t>
      </w:r>
      <w:r w:rsidR="00ED106F">
        <w:rPr>
          <w:rFonts w:ascii="Cambria Math" w:eastAsia="Cambria Math" w:hAnsi="Cambria Math"/>
          <w:w w:val="105"/>
        </w:rPr>
        <w:tab/>
      </w:r>
      <w:r w:rsidR="00ED106F">
        <w:rPr>
          <w:rFonts w:ascii="Cambria Math" w:eastAsia="Cambria Math" w:hAnsi="Cambria Math"/>
          <w:w w:val="105"/>
          <w:vertAlign w:val="superscript"/>
        </w:rPr>
        <w:t>1</w:t>
      </w:r>
    </w:p>
    <w:p w:rsidR="00D51FB7" w:rsidRPr="00ED106F" w:rsidRDefault="00ED106F">
      <w:pPr>
        <w:pStyle w:val="a3"/>
        <w:tabs>
          <w:tab w:val="left" w:pos="3351"/>
        </w:tabs>
        <w:spacing w:before="90" w:line="217" w:lineRule="exact"/>
        <w:ind w:left="305"/>
        <w:jc w:val="left"/>
        <w:rPr>
          <w:lang w:val="en-US"/>
        </w:rPr>
      </w:pPr>
      <w:r w:rsidRPr="00AD24FB">
        <w:rPr>
          <w:lang w:val="en-US"/>
        </w:rPr>
        <w:br w:type="column"/>
      </w:r>
      <w:r w:rsidRPr="00ED106F">
        <w:rPr>
          <w:rFonts w:ascii="Cambria Math"/>
          <w:position w:val="3"/>
          <w:lang w:val="en-US"/>
        </w:rPr>
        <w:t>)</w:t>
      </w:r>
      <w:r w:rsidRPr="00ED106F">
        <w:rPr>
          <w:rFonts w:ascii="Cambria Math"/>
          <w:position w:val="3"/>
          <w:lang w:val="en-US"/>
        </w:rPr>
        <w:tab/>
      </w:r>
      <w:r w:rsidRPr="00ED106F">
        <w:rPr>
          <w:lang w:val="en-US"/>
        </w:rPr>
        <w:t>(5)</w:t>
      </w:r>
    </w:p>
    <w:p w:rsidR="00D51FB7" w:rsidRPr="00ED106F" w:rsidRDefault="00D51FB7">
      <w:pPr>
        <w:spacing w:line="217" w:lineRule="exact"/>
        <w:rPr>
          <w:lang w:val="en-US"/>
        </w:rPr>
        <w:sectPr w:rsidR="00D51FB7" w:rsidRPr="00ED106F">
          <w:type w:val="continuous"/>
          <w:pgSz w:w="11910" w:h="16840"/>
          <w:pgMar w:top="1280" w:right="260" w:bottom="280" w:left="1360" w:header="720" w:footer="720" w:gutter="0"/>
          <w:cols w:num="2" w:space="720" w:equalWidth="0">
            <w:col w:w="6159" w:space="40"/>
            <w:col w:w="4091"/>
          </w:cols>
        </w:sectPr>
      </w:pPr>
    </w:p>
    <w:p w:rsidR="00D51FB7" w:rsidRPr="00ED106F" w:rsidRDefault="00ED106F">
      <w:pPr>
        <w:jc w:val="right"/>
        <w:rPr>
          <w:rFonts w:ascii="Cambria Math" w:eastAsia="Cambria Math"/>
          <w:sz w:val="16"/>
          <w:lang w:val="en-US"/>
        </w:rPr>
      </w:pPr>
      <w:r>
        <w:rPr>
          <w:rFonts w:ascii="Cambria Math" w:eastAsia="Cambria Math"/>
          <w:w w:val="110"/>
          <w:sz w:val="20"/>
        </w:rPr>
        <w:t>𝐾</w:t>
      </w:r>
      <w:r>
        <w:rPr>
          <w:rFonts w:ascii="Cambria Math" w:eastAsia="Cambria Math"/>
          <w:w w:val="110"/>
          <w:position w:val="-3"/>
          <w:sz w:val="16"/>
        </w:rPr>
        <w:t>𝐷</w:t>
      </w:r>
    </w:p>
    <w:p w:rsidR="00D51FB7" w:rsidRPr="00ED106F" w:rsidRDefault="00ED106F">
      <w:pPr>
        <w:ind w:left="1015"/>
        <w:rPr>
          <w:rFonts w:ascii="Cambria Math" w:eastAsia="Cambria Math"/>
          <w:sz w:val="16"/>
          <w:lang w:val="en-US"/>
        </w:rPr>
      </w:pPr>
      <w:r w:rsidRPr="00ED106F">
        <w:rPr>
          <w:lang w:val="en-US"/>
        </w:rPr>
        <w:br w:type="column"/>
      </w:r>
      <w:r>
        <w:rPr>
          <w:rFonts w:ascii="Cambria Math" w:eastAsia="Cambria Math"/>
          <w:w w:val="120"/>
          <w:position w:val="4"/>
          <w:sz w:val="20"/>
        </w:rPr>
        <w:t>𝑚</w:t>
      </w:r>
      <w:r>
        <w:rPr>
          <w:rFonts w:ascii="Cambria Math" w:eastAsia="Cambria Math"/>
          <w:w w:val="120"/>
          <w:sz w:val="16"/>
        </w:rPr>
        <w:t>𝑠𝑎𝑚𝑝𝑙𝑒</w:t>
      </w:r>
    </w:p>
    <w:p w:rsidR="00D51FB7" w:rsidRPr="00ED106F" w:rsidRDefault="00D51FB7">
      <w:pPr>
        <w:rPr>
          <w:rFonts w:ascii="Cambria Math" w:eastAsia="Cambria Math"/>
          <w:sz w:val="16"/>
          <w:lang w:val="en-US"/>
        </w:rPr>
        <w:sectPr w:rsidR="00D51FB7" w:rsidRPr="00ED106F">
          <w:type w:val="continuous"/>
          <w:pgSz w:w="11910" w:h="16840"/>
          <w:pgMar w:top="1280" w:right="260" w:bottom="280" w:left="1360" w:header="720" w:footer="720" w:gutter="0"/>
          <w:cols w:num="2" w:space="720" w:equalWidth="0">
            <w:col w:w="4642" w:space="40"/>
            <w:col w:w="5608"/>
          </w:cols>
        </w:sectPr>
      </w:pPr>
    </w:p>
    <w:p w:rsidR="00D51FB7" w:rsidRPr="00ED106F" w:rsidRDefault="00D51FB7">
      <w:pPr>
        <w:pStyle w:val="a3"/>
        <w:spacing w:before="7"/>
        <w:ind w:left="0"/>
        <w:jc w:val="left"/>
        <w:rPr>
          <w:rFonts w:ascii="Cambria Math"/>
          <w:sz w:val="19"/>
          <w:lang w:val="en-US"/>
        </w:rPr>
      </w:pPr>
    </w:p>
    <w:p w:rsidR="00D51FB7" w:rsidRPr="00ED106F" w:rsidRDefault="00ED106F">
      <w:pPr>
        <w:pStyle w:val="a3"/>
        <w:spacing w:before="89" w:after="26"/>
        <w:ind w:right="303" w:firstLine="566"/>
        <w:rPr>
          <w:lang w:val="en-US"/>
        </w:rPr>
      </w:pPr>
      <w:r w:rsidRPr="00ED106F">
        <w:rPr>
          <w:lang w:val="en-US"/>
        </w:rPr>
        <w:t>It follows from this equation that the initial analyte concentration in the sample is directly proportional to the equilibrium concentration in the gas phase and inversely proportional to the distribution coefficient. The classical method of quantitative analysis based on an external standard provides for obtaining the dependence of the analytical signal on the concentration of the analyte in the sample:</w:t>
      </w:r>
    </w:p>
    <w:tbl>
      <w:tblPr>
        <w:tblStyle w:val="TableNormal"/>
        <w:tblW w:w="0" w:type="auto"/>
        <w:tblInd w:w="3666" w:type="dxa"/>
        <w:tblLayout w:type="fixed"/>
        <w:tblLook w:val="01E0" w:firstRow="1" w:lastRow="1" w:firstColumn="1" w:lastColumn="1" w:noHBand="0" w:noVBand="0"/>
      </w:tblPr>
      <w:tblGrid>
        <w:gridCol w:w="3798"/>
        <w:gridCol w:w="2727"/>
      </w:tblGrid>
      <w:tr w:rsidR="00D51FB7">
        <w:trPr>
          <w:trHeight w:val="368"/>
        </w:trPr>
        <w:tc>
          <w:tcPr>
            <w:tcW w:w="3798" w:type="dxa"/>
          </w:tcPr>
          <w:p w:rsidR="00D51FB7" w:rsidRDefault="00ED106F">
            <w:pPr>
              <w:pStyle w:val="TableParagraph"/>
              <w:ind w:left="200"/>
              <w:rPr>
                <w:rFonts w:ascii="Cambria Math" w:eastAsia="Cambria Math" w:hAnsi="Cambria Math"/>
                <w:sz w:val="28"/>
              </w:rPr>
            </w:pPr>
            <w:r>
              <w:rPr>
                <w:rFonts w:ascii="Cambria Math" w:eastAsia="Cambria Math" w:hAnsi="Cambria Math"/>
                <w:w w:val="105"/>
                <w:sz w:val="28"/>
              </w:rPr>
              <w:t>𝐶0 = 𝑆𝑎 × 𝑎</w:t>
            </w:r>
          </w:p>
        </w:tc>
        <w:tc>
          <w:tcPr>
            <w:tcW w:w="2727" w:type="dxa"/>
          </w:tcPr>
          <w:p w:rsidR="00D51FB7" w:rsidRDefault="00ED106F">
            <w:pPr>
              <w:pStyle w:val="TableParagraph"/>
              <w:spacing w:line="318" w:lineRule="exact"/>
              <w:ind w:right="197"/>
              <w:jc w:val="right"/>
              <w:rPr>
                <w:sz w:val="28"/>
              </w:rPr>
            </w:pPr>
            <w:r>
              <w:rPr>
                <w:sz w:val="28"/>
              </w:rPr>
              <w:t>(6)</w:t>
            </w:r>
          </w:p>
        </w:tc>
      </w:tr>
    </w:tbl>
    <w:p w:rsidR="00D51FB7" w:rsidRDefault="00D51FB7">
      <w:pPr>
        <w:pStyle w:val="a3"/>
        <w:spacing w:before="1"/>
        <w:ind w:left="0"/>
        <w:jc w:val="left"/>
        <w:rPr>
          <w:sz w:val="24"/>
        </w:rPr>
      </w:pPr>
    </w:p>
    <w:p w:rsidR="00D51FB7" w:rsidRPr="00ED106F" w:rsidRDefault="00AD24FB">
      <w:pPr>
        <w:pStyle w:val="a3"/>
        <w:jc w:val="left"/>
        <w:rPr>
          <w:lang w:val="en-US"/>
        </w:rPr>
      </w:pPr>
      <w:r>
        <w:pict>
          <v:rect id="_x0000_s2008" style="position:absolute;left:0;text-align:left;margin-left:83.65pt;margin-top:-15.75pt;width:484.85pt;height:16.1pt;z-index:15733760;mso-position-horizontal-relative:page" stroked="f">
            <w10:wrap anchorx="page"/>
          </v:rect>
        </w:pict>
      </w:r>
      <w:r w:rsidR="00ED106F" w:rsidRPr="00ED106F">
        <w:rPr>
          <w:lang w:val="en-US"/>
        </w:rPr>
        <w:t>Where Sa is an analytical signal; a is the tangent of the slope of the calibration dependence.</w:t>
      </w:r>
    </w:p>
    <w:p w:rsidR="00D51FB7" w:rsidRPr="00ED106F" w:rsidRDefault="00ED106F">
      <w:pPr>
        <w:pStyle w:val="a3"/>
        <w:ind w:right="307" w:firstLine="566"/>
        <w:rPr>
          <w:lang w:val="en-US"/>
        </w:rPr>
      </w:pPr>
      <w:r w:rsidRPr="00ED106F">
        <w:rPr>
          <w:lang w:val="en-US"/>
        </w:rPr>
        <w:t>Since the tangent of the slope of the calibration dependence includes a distribution coefficient that is different for each analyzed</w:t>
      </w:r>
    </w:p>
    <w:p w:rsidR="00D51FB7" w:rsidRPr="00ED106F" w:rsidRDefault="00D51FB7">
      <w:pPr>
        <w:rPr>
          <w:lang w:val="en-US"/>
        </w:rPr>
        <w:sectPr w:rsidR="00D51FB7" w:rsidRPr="00ED106F">
          <w:type w:val="continuous"/>
          <w:pgSz w:w="11910" w:h="16840"/>
          <w:pgMar w:top="1280" w:right="260" w:bottom="280" w:left="1360" w:header="720" w:footer="720" w:gutter="0"/>
          <w:cols w:space="720"/>
        </w:sectPr>
      </w:pPr>
    </w:p>
    <w:p w:rsidR="00D51FB7" w:rsidRPr="00ED106F" w:rsidRDefault="00ED106F">
      <w:pPr>
        <w:pStyle w:val="a3"/>
        <w:spacing w:before="67"/>
        <w:ind w:right="303"/>
        <w:rPr>
          <w:lang w:val="en-US"/>
        </w:rPr>
      </w:pPr>
      <w:r w:rsidRPr="00ED106F">
        <w:rPr>
          <w:lang w:val="en-US"/>
        </w:rPr>
        <w:lastRenderedPageBreak/>
        <w:t>sample, this method does not provide even the minimum acceptable accuracy of the quantitative determination of VOCs in soil by the method of static headspace analysis. The slope tangent will also be different for each analyzed sample (Figure 4).</w:t>
      </w:r>
    </w:p>
    <w:p w:rsidR="00D51FB7" w:rsidRPr="00ED106F" w:rsidRDefault="00D51FB7">
      <w:pPr>
        <w:pStyle w:val="a3"/>
        <w:ind w:left="0"/>
        <w:jc w:val="left"/>
        <w:rPr>
          <w:sz w:val="20"/>
          <w:lang w:val="en-US"/>
        </w:rPr>
      </w:pPr>
    </w:p>
    <w:p w:rsidR="00D51FB7" w:rsidRPr="00ED106F" w:rsidRDefault="00ED106F">
      <w:pPr>
        <w:pStyle w:val="a3"/>
        <w:spacing w:before="9"/>
        <w:ind w:left="0"/>
        <w:jc w:val="left"/>
        <w:rPr>
          <w:sz w:val="19"/>
          <w:lang w:val="en-US"/>
        </w:rPr>
      </w:pPr>
      <w:r>
        <w:rPr>
          <w:noProof/>
          <w:lang w:eastAsia="ru-RU"/>
        </w:rPr>
        <w:drawing>
          <wp:anchor distT="0" distB="0" distL="0" distR="0" simplePos="0" relativeHeight="11" behindDoc="0" locked="0" layoutInCell="1" allowOverlap="1">
            <wp:simplePos x="0" y="0"/>
            <wp:positionH relativeFrom="page">
              <wp:posOffset>2517876</wp:posOffset>
            </wp:positionH>
            <wp:positionV relativeFrom="paragraph">
              <wp:posOffset>169405</wp:posOffset>
            </wp:positionV>
            <wp:extent cx="3259726" cy="2909316"/>
            <wp:effectExtent l="0" t="0" r="0" b="0"/>
            <wp:wrapTopAndBottom/>
            <wp:docPr id="7" name="image4.jpeg" descr="C:\Users\user\Downloads\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2" cstate="print"/>
                    <a:stretch>
                      <a:fillRect/>
                    </a:stretch>
                  </pic:blipFill>
                  <pic:spPr>
                    <a:xfrm>
                      <a:off x="0" y="0"/>
                      <a:ext cx="3259726" cy="2909316"/>
                    </a:xfrm>
                    <a:prstGeom prst="rect">
                      <a:avLst/>
                    </a:prstGeom>
                  </pic:spPr>
                </pic:pic>
              </a:graphicData>
            </a:graphic>
          </wp:anchor>
        </w:drawing>
      </w:r>
    </w:p>
    <w:p w:rsidR="00D51FB7" w:rsidRPr="00ED106F" w:rsidRDefault="00D51FB7">
      <w:pPr>
        <w:pStyle w:val="a3"/>
        <w:spacing w:before="10"/>
        <w:ind w:left="0"/>
        <w:jc w:val="left"/>
        <w:rPr>
          <w:sz w:val="31"/>
          <w:lang w:val="en-US"/>
        </w:rPr>
      </w:pPr>
    </w:p>
    <w:p w:rsidR="00D51FB7" w:rsidRPr="00ED106F" w:rsidRDefault="00ED106F">
      <w:pPr>
        <w:pStyle w:val="a3"/>
        <w:ind w:left="1210" w:right="618" w:hanging="548"/>
        <w:jc w:val="left"/>
        <w:rPr>
          <w:lang w:val="en-US"/>
        </w:rPr>
      </w:pPr>
      <w:r w:rsidRPr="00ED106F">
        <w:rPr>
          <w:lang w:val="en-US"/>
        </w:rPr>
        <w:t>Figure 4 - Calibration dependences of the concentration of analytes in soils with weak (1), medium (2) and strong (3) affinity to the analyte</w:t>
      </w:r>
    </w:p>
    <w:p w:rsidR="00D51FB7" w:rsidRPr="00ED106F" w:rsidRDefault="00D51FB7">
      <w:pPr>
        <w:pStyle w:val="a3"/>
        <w:spacing w:before="2"/>
        <w:ind w:left="0"/>
        <w:jc w:val="left"/>
        <w:rPr>
          <w:lang w:val="en-US"/>
        </w:rPr>
      </w:pPr>
    </w:p>
    <w:p w:rsidR="00D51FB7" w:rsidRPr="00ED106F" w:rsidRDefault="00ED106F">
      <w:pPr>
        <w:pStyle w:val="a3"/>
        <w:ind w:right="300" w:firstLine="566"/>
        <w:rPr>
          <w:lang w:val="en-US"/>
        </w:rPr>
      </w:pPr>
      <w:r w:rsidRPr="00ED106F">
        <w:rPr>
          <w:lang w:val="en-US"/>
        </w:rPr>
        <w:t>To achieve sufficient accuracy, it is necessary to minimize or control the effect of the matrix. Minimizing the influence of such a large number of parameters is very difficult. In addition, this requires a significant modification of the analyzed sample. The simplest and most effective method is to use the internal standard method or the additive method. The internal standard method is based on the introduction into each analyzed sample of a compound that:</w:t>
      </w:r>
    </w:p>
    <w:p w:rsidR="00D51FB7" w:rsidRDefault="00ED106F">
      <w:pPr>
        <w:pStyle w:val="a5"/>
        <w:numPr>
          <w:ilvl w:val="0"/>
          <w:numId w:val="15"/>
        </w:numPr>
        <w:tabs>
          <w:tab w:val="left" w:pos="1336"/>
        </w:tabs>
        <w:spacing w:line="341" w:lineRule="exact"/>
        <w:ind w:left="1335"/>
        <w:rPr>
          <w:sz w:val="28"/>
        </w:rPr>
      </w:pPr>
      <w:r>
        <w:rPr>
          <w:sz w:val="28"/>
        </w:rPr>
        <w:t>missing from the sample;</w:t>
      </w:r>
    </w:p>
    <w:p w:rsidR="00D51FB7" w:rsidRPr="00ED106F" w:rsidRDefault="00ED106F">
      <w:pPr>
        <w:pStyle w:val="a5"/>
        <w:numPr>
          <w:ilvl w:val="0"/>
          <w:numId w:val="15"/>
        </w:numPr>
        <w:tabs>
          <w:tab w:val="left" w:pos="1336"/>
        </w:tabs>
        <w:ind w:right="302" w:firstLine="566"/>
        <w:rPr>
          <w:sz w:val="28"/>
          <w:lang w:val="en-US"/>
        </w:rPr>
      </w:pPr>
      <w:r w:rsidRPr="00ED106F">
        <w:rPr>
          <w:sz w:val="28"/>
          <w:lang w:val="en-US"/>
        </w:rPr>
        <w:t>has physical and chemical properties close to those of the analyte.</w:t>
      </w:r>
    </w:p>
    <w:p w:rsidR="00D51FB7" w:rsidRPr="00ED106F" w:rsidRDefault="00ED106F">
      <w:pPr>
        <w:pStyle w:val="a3"/>
        <w:ind w:right="303" w:firstLine="566"/>
        <w:rPr>
          <w:lang w:val="en-US"/>
        </w:rPr>
      </w:pPr>
      <w:r w:rsidRPr="00ED106F">
        <w:rPr>
          <w:lang w:val="en-US"/>
        </w:rPr>
        <w:t>Knowing the initial concentration of the internal standard and its response, it is possible to determine the slope of the calibration dependence for the analyzed sample. Then, knowing the ratio (K = aa/ais) of the tangents of the slope angle for the analyte (aa) and the internal standard (ais), it is possible to find the tangent of the calibration line slope for the analyte and its concentration. After all the transformations, the formula for calculating the concentration is as follows:</w:t>
      </w:r>
    </w:p>
    <w:p w:rsidR="00D51FB7" w:rsidRPr="00ED106F" w:rsidRDefault="00D51FB7">
      <w:pPr>
        <w:pStyle w:val="a3"/>
        <w:spacing w:before="1" w:after="1"/>
        <w:ind w:left="0"/>
        <w:jc w:val="left"/>
        <w:rPr>
          <w:sz w:val="27"/>
          <w:lang w:val="en-US"/>
        </w:rPr>
      </w:pPr>
    </w:p>
    <w:tbl>
      <w:tblPr>
        <w:tblStyle w:val="TableNormal"/>
        <w:tblW w:w="0" w:type="auto"/>
        <w:tblInd w:w="3222" w:type="dxa"/>
        <w:tblLayout w:type="fixed"/>
        <w:tblLook w:val="01E0" w:firstRow="1" w:lastRow="1" w:firstColumn="1" w:lastColumn="1" w:noHBand="0" w:noVBand="0"/>
      </w:tblPr>
      <w:tblGrid>
        <w:gridCol w:w="4114"/>
        <w:gridCol w:w="2652"/>
      </w:tblGrid>
      <w:tr w:rsidR="00D51FB7">
        <w:trPr>
          <w:trHeight w:val="573"/>
        </w:trPr>
        <w:tc>
          <w:tcPr>
            <w:tcW w:w="4114" w:type="dxa"/>
          </w:tcPr>
          <w:p w:rsidR="00D51FB7" w:rsidRPr="00ED106F" w:rsidRDefault="00ED106F">
            <w:pPr>
              <w:pStyle w:val="TableParagraph"/>
              <w:spacing w:line="384" w:lineRule="exact"/>
              <w:ind w:left="200"/>
              <w:rPr>
                <w:rFonts w:ascii="Cambria Math" w:eastAsia="Cambria Math" w:hAnsi="Cambria Math"/>
                <w:sz w:val="16"/>
                <w:lang w:val="en-US"/>
              </w:rPr>
            </w:pPr>
            <w:r w:rsidRPr="00ED106F">
              <w:rPr>
                <w:rFonts w:ascii="Cambria Math" w:eastAsia="Cambria Math" w:hAnsi="Cambria Math"/>
                <w:w w:val="105"/>
                <w:sz w:val="28"/>
                <w:lang w:val="en-US"/>
              </w:rPr>
              <w:t>C</w:t>
            </w:r>
            <w:r w:rsidRPr="00ED106F">
              <w:rPr>
                <w:rFonts w:ascii="Cambria Math" w:eastAsia="Cambria Math" w:hAnsi="Cambria Math"/>
                <w:w w:val="105"/>
                <w:position w:val="-5"/>
                <w:sz w:val="20"/>
                <w:lang w:val="en-US"/>
              </w:rPr>
              <w:t>0</w:t>
            </w:r>
            <w:r w:rsidRPr="00ED106F">
              <w:rPr>
                <w:rFonts w:ascii="Cambria Math" w:eastAsia="Cambria Math" w:hAnsi="Cambria Math"/>
                <w:w w:val="105"/>
                <w:sz w:val="28"/>
                <w:lang w:val="en-US"/>
              </w:rPr>
              <w:t xml:space="preserve">= </w:t>
            </w:r>
            <w:r>
              <w:rPr>
                <w:rFonts w:ascii="Cambria Math" w:eastAsia="Cambria Math" w:hAnsi="Cambria Math"/>
                <w:w w:val="105"/>
                <w:sz w:val="28"/>
              </w:rPr>
              <w:t>𝐾</w:t>
            </w:r>
            <w:r w:rsidRPr="00ED106F">
              <w:rPr>
                <w:rFonts w:ascii="Cambria Math" w:eastAsia="Cambria Math" w:hAnsi="Cambria Math"/>
                <w:w w:val="105"/>
                <w:sz w:val="28"/>
                <w:lang w:val="en-US"/>
              </w:rPr>
              <w:t xml:space="preserve"> ×</w:t>
            </w:r>
            <w:r w:rsidRPr="00ED106F">
              <w:rPr>
                <w:rFonts w:ascii="Cambria Math" w:eastAsia="Cambria Math" w:hAnsi="Cambria Math"/>
                <w:w w:val="105"/>
                <w:position w:val="17"/>
                <w:sz w:val="20"/>
                <w:u w:val="single"/>
                <w:lang w:val="en-US"/>
              </w:rPr>
              <w:t>C</w:t>
            </w:r>
            <w:r w:rsidRPr="00ED106F">
              <w:rPr>
                <w:rFonts w:ascii="Cambria Math" w:eastAsia="Cambria Math" w:hAnsi="Cambria Math"/>
                <w:w w:val="105"/>
                <w:position w:val="13"/>
                <w:sz w:val="16"/>
                <w:u w:val="single"/>
                <w:lang w:val="en-US"/>
              </w:rPr>
              <w:t>i</w:t>
            </w:r>
            <w:r>
              <w:rPr>
                <w:rFonts w:ascii="Cambria Math" w:eastAsia="Cambria Math" w:hAnsi="Cambria Math"/>
                <w:w w:val="105"/>
                <w:position w:val="13"/>
                <w:sz w:val="16"/>
                <w:u w:val="single"/>
              </w:rPr>
              <w:t>𝑠</w:t>
            </w:r>
            <w:r w:rsidRPr="00ED106F">
              <w:rPr>
                <w:rFonts w:ascii="Cambria Math" w:eastAsia="Cambria Math" w:hAnsi="Cambria Math"/>
                <w:w w:val="105"/>
                <w:position w:val="17"/>
                <w:sz w:val="20"/>
                <w:u w:val="single"/>
                <w:lang w:val="en-US"/>
              </w:rPr>
              <w:t>×</w:t>
            </w:r>
            <w:r>
              <w:rPr>
                <w:rFonts w:ascii="Cambria Math" w:eastAsia="Cambria Math" w:hAnsi="Cambria Math"/>
                <w:w w:val="105"/>
                <w:position w:val="17"/>
                <w:sz w:val="20"/>
                <w:u w:val="single"/>
              </w:rPr>
              <w:t>𝑆</w:t>
            </w:r>
            <w:r>
              <w:rPr>
                <w:rFonts w:ascii="Cambria Math" w:eastAsia="Cambria Math" w:hAnsi="Cambria Math"/>
                <w:w w:val="105"/>
                <w:position w:val="13"/>
                <w:sz w:val="16"/>
                <w:u w:val="single"/>
              </w:rPr>
              <w:t>𝑎</w:t>
            </w:r>
          </w:p>
          <w:p w:rsidR="00D51FB7" w:rsidRPr="00ED106F" w:rsidRDefault="00ED106F">
            <w:pPr>
              <w:pStyle w:val="TableParagraph"/>
              <w:spacing w:line="170" w:lineRule="exact"/>
              <w:ind w:left="1535" w:right="2280"/>
              <w:jc w:val="center"/>
              <w:rPr>
                <w:rFonts w:ascii="Cambria Math" w:eastAsia="Cambria Math"/>
                <w:sz w:val="16"/>
                <w:lang w:val="en-US"/>
              </w:rPr>
            </w:pPr>
            <w:r>
              <w:rPr>
                <w:rFonts w:ascii="Cambria Math" w:eastAsia="Cambria Math"/>
                <w:w w:val="115"/>
                <w:position w:val="4"/>
                <w:sz w:val="20"/>
              </w:rPr>
              <w:t>𝑆</w:t>
            </w:r>
            <w:r w:rsidRPr="00ED106F">
              <w:rPr>
                <w:rFonts w:ascii="Cambria Math" w:eastAsia="Cambria Math"/>
                <w:w w:val="115"/>
                <w:sz w:val="16"/>
                <w:lang w:val="en-US"/>
              </w:rPr>
              <w:t>i</w:t>
            </w:r>
            <w:r>
              <w:rPr>
                <w:rFonts w:ascii="Cambria Math" w:eastAsia="Cambria Math"/>
                <w:w w:val="115"/>
                <w:sz w:val="16"/>
              </w:rPr>
              <w:t>𝑠</w:t>
            </w:r>
          </w:p>
        </w:tc>
        <w:tc>
          <w:tcPr>
            <w:tcW w:w="2652" w:type="dxa"/>
          </w:tcPr>
          <w:p w:rsidR="00D51FB7" w:rsidRDefault="00ED106F">
            <w:pPr>
              <w:pStyle w:val="TableParagraph"/>
              <w:spacing w:before="9"/>
              <w:ind w:right="198"/>
              <w:jc w:val="right"/>
              <w:rPr>
                <w:sz w:val="28"/>
              </w:rPr>
            </w:pPr>
            <w:r>
              <w:rPr>
                <w:sz w:val="28"/>
              </w:rPr>
              <w:t>(7)</w:t>
            </w:r>
          </w:p>
        </w:tc>
      </w:tr>
    </w:tbl>
    <w:p w:rsidR="00D51FB7" w:rsidRDefault="00D51FB7">
      <w:pPr>
        <w:pStyle w:val="a3"/>
        <w:spacing w:before="5"/>
        <w:ind w:left="0"/>
        <w:jc w:val="left"/>
        <w:rPr>
          <w:sz w:val="24"/>
        </w:rPr>
      </w:pPr>
    </w:p>
    <w:p w:rsidR="00D51FB7" w:rsidRPr="00ED106F" w:rsidRDefault="00AD24FB">
      <w:pPr>
        <w:pStyle w:val="a3"/>
        <w:tabs>
          <w:tab w:val="left" w:pos="2330"/>
          <w:tab w:val="left" w:pos="4130"/>
          <w:tab w:val="left" w:pos="5835"/>
          <w:tab w:val="left" w:pos="7478"/>
          <w:tab w:val="left" w:pos="8781"/>
        </w:tabs>
        <w:ind w:left="908"/>
        <w:jc w:val="left"/>
        <w:rPr>
          <w:lang w:val="en-US"/>
        </w:rPr>
      </w:pPr>
      <w:r>
        <w:pict>
          <v:rect id="_x0000_s2007" style="position:absolute;left:0;text-align:left;margin-left:83.65pt;margin-top:-15.75pt;width:484.85pt;height:16.1pt;z-index:15734784;mso-position-horizontal-relative:page" stroked="f">
            <w10:wrap anchorx="page"/>
          </v:rect>
        </w:pict>
      </w:r>
      <w:r w:rsidR="00ED106F" w:rsidRPr="00ED106F">
        <w:rPr>
          <w:lang w:val="en-US"/>
        </w:rPr>
        <w:t>The most suitable internal standard is an isotopic</w:t>
      </w:r>
      <w:r w:rsidR="00ED106F" w:rsidRPr="00ED106F">
        <w:rPr>
          <w:lang w:val="en-US"/>
        </w:rPr>
        <w:tab/>
      </w:r>
      <w:r w:rsidR="00ED106F" w:rsidRPr="00ED106F">
        <w:rPr>
          <w:lang w:val="en-US"/>
        </w:rPr>
        <w:tab/>
      </w:r>
      <w:r w:rsidR="00ED106F" w:rsidRPr="00ED106F">
        <w:rPr>
          <w:lang w:val="en-US"/>
        </w:rPr>
        <w:tab/>
      </w:r>
      <w:r w:rsidR="00ED106F" w:rsidRPr="00ED106F">
        <w:rPr>
          <w:lang w:val="en-US"/>
        </w:rPr>
        <w:tab/>
      </w:r>
      <w:r w:rsidR="00ED106F" w:rsidRPr="00ED106F">
        <w:rPr>
          <w:lang w:val="en-US"/>
        </w:rPr>
        <w:tab/>
      </w:r>
    </w:p>
    <w:p w:rsidR="00D51FB7" w:rsidRPr="00ED106F" w:rsidRDefault="00D51FB7">
      <w:pPr>
        <w:rPr>
          <w:lang w:val="en-US"/>
        </w:rPr>
        <w:sectPr w:rsidR="00D51FB7" w:rsidRPr="00ED106F">
          <w:pgSz w:w="11910" w:h="16840"/>
          <w:pgMar w:top="1040" w:right="260" w:bottom="1160" w:left="1360" w:header="0" w:footer="884" w:gutter="0"/>
          <w:cols w:space="720"/>
        </w:sectPr>
      </w:pPr>
    </w:p>
    <w:p w:rsidR="00D51FB7" w:rsidRPr="00ED106F" w:rsidRDefault="00ED106F">
      <w:pPr>
        <w:pStyle w:val="a3"/>
        <w:spacing w:before="67"/>
        <w:ind w:right="300"/>
        <w:rPr>
          <w:lang w:val="en-US"/>
        </w:rPr>
      </w:pPr>
      <w:r w:rsidRPr="00ED106F">
        <w:rPr>
          <w:lang w:val="en-US"/>
        </w:rPr>
        <w:lastRenderedPageBreak/>
        <w:t>a labeled analyte that has the closest possible physical and chemical properties to the analyte, but differs in molecular weight. This type of internal standard does not require calibration in most cases, since the ratio of slope angles (K) will be 1. The method based on the use of isotopically labeled internal standards is called isotopic dilution. The main limitations of the method are the high cost of isotopically labeled compounds and the mandatory mass spectrometric detection. The addition method is based on obtaining calibration dependences for each sample separately [29, p.8].</w:t>
      </w:r>
    </w:p>
    <w:p w:rsidR="00D51FB7" w:rsidRPr="00ED106F" w:rsidRDefault="00D51FB7">
      <w:pPr>
        <w:pStyle w:val="a3"/>
        <w:spacing w:before="1"/>
        <w:ind w:left="0"/>
        <w:jc w:val="left"/>
        <w:rPr>
          <w:lang w:val="en-US"/>
        </w:rPr>
      </w:pPr>
    </w:p>
    <w:p w:rsidR="00D51FB7" w:rsidRDefault="00ED106F">
      <w:pPr>
        <w:pStyle w:val="a5"/>
        <w:numPr>
          <w:ilvl w:val="2"/>
          <w:numId w:val="25"/>
        </w:numPr>
        <w:tabs>
          <w:tab w:val="left" w:pos="1540"/>
        </w:tabs>
        <w:spacing w:before="1"/>
        <w:ind w:hanging="632"/>
        <w:rPr>
          <w:sz w:val="28"/>
        </w:rPr>
      </w:pPr>
      <w:r>
        <w:rPr>
          <w:sz w:val="28"/>
        </w:rPr>
        <w:t>Dynamic headspace analysis</w:t>
      </w:r>
    </w:p>
    <w:p w:rsidR="00D51FB7" w:rsidRPr="00ED106F" w:rsidRDefault="00ED106F">
      <w:pPr>
        <w:pStyle w:val="a3"/>
        <w:ind w:right="300" w:firstLine="566"/>
        <w:rPr>
          <w:lang w:val="en-US"/>
        </w:rPr>
      </w:pPr>
      <w:r w:rsidRPr="00ED106F">
        <w:rPr>
          <w:lang w:val="en-US"/>
        </w:rPr>
        <w:t>The method of dynamic headspace analysis is based on the quantitative transfer of VOCs from a sample into a highly porous polymer by purging with an inert gas (nitrogen, helium) followed by thermal desorption into a gas chromatograph system. Compared to static headspace analysis, the matrix effect of dynamic headspace analysis is minimal and requires longer purge times for samples with low partition coefficients. As a rule, to minimize the effect of the matrix, increase the temperature and increase the purge time with a margin [36].</w:t>
      </w:r>
    </w:p>
    <w:p w:rsidR="00D51FB7" w:rsidRPr="00ED106F" w:rsidRDefault="00ED106F">
      <w:pPr>
        <w:pStyle w:val="a3"/>
        <w:spacing w:before="1"/>
        <w:ind w:right="299" w:firstLine="566"/>
        <w:rPr>
          <w:lang w:val="en-US"/>
        </w:rPr>
      </w:pPr>
      <w:r w:rsidRPr="00ED106F">
        <w:rPr>
          <w:lang w:val="en-US"/>
        </w:rPr>
        <w:t xml:space="preserve">Quantitative transfer of the entire mass of analytes to the chromatograph makes it possible to achieve a significantly higher sensitivity. For example, if a soil sample weighing 5 g contains an analyte at a concentration of 10 mg/kg, then the entire mass of the analyte contained in the sample, 50 </w:t>
      </w:r>
      <w:r>
        <w:t>μ</w:t>
      </w:r>
      <w:r w:rsidRPr="00ED106F">
        <w:rPr>
          <w:lang w:val="en-US"/>
        </w:rPr>
        <w:t>g, will sequentially enter the adsorbent and column, which is 50 million times higher than the typical sensitivity of a mass spectrometric detector in the mode of registration of selected ions (1 pg). The method of dynamic headspace analysis makes it possible to achieve detection limits of less than 1 ng/kg, which depend on the mass of the analyzed sample.</w:t>
      </w:r>
    </w:p>
    <w:p w:rsidR="00D51FB7" w:rsidRPr="00ED106F" w:rsidRDefault="00ED106F">
      <w:pPr>
        <w:pStyle w:val="a3"/>
        <w:ind w:right="305" w:firstLine="566"/>
        <w:rPr>
          <w:lang w:val="en-US"/>
        </w:rPr>
      </w:pPr>
      <w:r w:rsidRPr="00ED106F">
        <w:rPr>
          <w:lang w:val="en-US"/>
        </w:rPr>
        <w:t>The main disadvantages of the dynamic headspace analysis method are:</w:t>
      </w:r>
    </w:p>
    <w:p w:rsidR="00D51FB7" w:rsidRPr="00ED106F" w:rsidRDefault="00ED106F">
      <w:pPr>
        <w:pStyle w:val="a5"/>
        <w:numPr>
          <w:ilvl w:val="0"/>
          <w:numId w:val="15"/>
        </w:numPr>
        <w:tabs>
          <w:tab w:val="left" w:pos="1194"/>
        </w:tabs>
        <w:ind w:right="309" w:firstLine="566"/>
        <w:rPr>
          <w:sz w:val="28"/>
          <w:lang w:val="en-US"/>
        </w:rPr>
      </w:pPr>
      <w:r w:rsidRPr="00ED106F">
        <w:rPr>
          <w:sz w:val="28"/>
          <w:lang w:val="en-US"/>
        </w:rPr>
        <w:t>the need for cryofocusing to determine the most volatile analytes;</w:t>
      </w:r>
    </w:p>
    <w:p w:rsidR="00D51FB7" w:rsidRPr="00ED106F" w:rsidRDefault="00ED106F">
      <w:pPr>
        <w:pStyle w:val="a5"/>
        <w:numPr>
          <w:ilvl w:val="0"/>
          <w:numId w:val="15"/>
        </w:numPr>
        <w:tabs>
          <w:tab w:val="left" w:pos="1194"/>
        </w:tabs>
        <w:ind w:right="309" w:firstLine="566"/>
        <w:rPr>
          <w:sz w:val="28"/>
          <w:lang w:val="en-US"/>
        </w:rPr>
      </w:pPr>
      <w:r w:rsidRPr="00ED106F">
        <w:rPr>
          <w:sz w:val="28"/>
          <w:lang w:val="en-US"/>
        </w:rPr>
        <w:t>the need for water purification when using most adsorbent traps;</w:t>
      </w:r>
    </w:p>
    <w:p w:rsidR="00D51FB7" w:rsidRPr="00ED106F" w:rsidRDefault="00ED106F">
      <w:pPr>
        <w:pStyle w:val="a5"/>
        <w:numPr>
          <w:ilvl w:val="0"/>
          <w:numId w:val="15"/>
        </w:numPr>
        <w:tabs>
          <w:tab w:val="left" w:pos="1194"/>
        </w:tabs>
        <w:ind w:right="303" w:firstLine="566"/>
        <w:rPr>
          <w:sz w:val="28"/>
          <w:lang w:val="en-US"/>
        </w:rPr>
      </w:pPr>
      <w:r w:rsidRPr="00ED106F">
        <w:rPr>
          <w:sz w:val="28"/>
          <w:lang w:val="en-US"/>
        </w:rPr>
        <w:t>the possibility of adsorption of analytes on the inner walls of nodes and connecting lines of the system, which often leads to overestimated results;</w:t>
      </w:r>
    </w:p>
    <w:p w:rsidR="00D51FB7" w:rsidRPr="00ED106F" w:rsidRDefault="00ED106F">
      <w:pPr>
        <w:pStyle w:val="a5"/>
        <w:numPr>
          <w:ilvl w:val="0"/>
          <w:numId w:val="15"/>
        </w:numPr>
        <w:tabs>
          <w:tab w:val="left" w:pos="1194"/>
        </w:tabs>
        <w:spacing w:line="340" w:lineRule="exact"/>
        <w:ind w:left="1194" w:hanging="286"/>
        <w:rPr>
          <w:sz w:val="28"/>
          <w:lang w:val="en-US"/>
        </w:rPr>
      </w:pPr>
      <w:r w:rsidRPr="00ED106F">
        <w:rPr>
          <w:sz w:val="28"/>
          <w:lang w:val="en-US"/>
        </w:rPr>
        <w:t>difficult to operate and maintain equipment.</w:t>
      </w:r>
    </w:p>
    <w:p w:rsidR="00D51FB7" w:rsidRPr="00ED106F" w:rsidRDefault="00ED106F">
      <w:pPr>
        <w:pStyle w:val="a3"/>
        <w:ind w:right="303" w:firstLine="566"/>
        <w:rPr>
          <w:lang w:val="en-US"/>
        </w:rPr>
      </w:pPr>
      <w:r w:rsidRPr="00ED106F">
        <w:rPr>
          <w:lang w:val="en-US"/>
        </w:rPr>
        <w:t>Recent developments by Gerstel have greatly increased the attractiveness and reliability of this method. The modifications made made it possible to reduce the internal volume of the system to a minimum and automate the selection of traps using a multifunctional autosampler. For dynamic headspace analysis, the autosampler uses a thermal desorption unit from an air analysis system.</w:t>
      </w:r>
    </w:p>
    <w:p w:rsidR="00D51FB7" w:rsidRPr="00ED106F" w:rsidRDefault="00D51FB7">
      <w:pPr>
        <w:rPr>
          <w:lang w:val="en-US"/>
        </w:rPr>
        <w:sectPr w:rsidR="00D51FB7" w:rsidRPr="00ED106F">
          <w:pgSz w:w="11910" w:h="16840"/>
          <w:pgMar w:top="1040" w:right="260" w:bottom="1160" w:left="1360" w:header="0" w:footer="884" w:gutter="0"/>
          <w:cols w:space="720"/>
        </w:sectPr>
      </w:pPr>
    </w:p>
    <w:p w:rsidR="00D51FB7" w:rsidRPr="00ED106F" w:rsidRDefault="00ED106F">
      <w:pPr>
        <w:pStyle w:val="a3"/>
        <w:spacing w:before="67"/>
        <w:ind w:right="306" w:firstLine="566"/>
        <w:rPr>
          <w:lang w:val="en-US"/>
        </w:rPr>
      </w:pPr>
      <w:r w:rsidRPr="00ED106F">
        <w:rPr>
          <w:lang w:val="en-US"/>
        </w:rPr>
        <w:lastRenderedPageBreak/>
        <w:t>The main advantages of headspace analysis over solvent extraction are higher environmental friendliness and simplicity. An important advantage of headspace analysis is the absence of a solvent in the analyzed sample, the peak of which in the chromatogram may overlap some of the peaks of the target analytes. Both static and dynamic headspace analysis can be automated using special modules or autosamplers. The design of devices for automatic static headspace analysis is much simpler, due to the simplicity of the method itself [37].</w:t>
      </w:r>
    </w:p>
    <w:p w:rsidR="00D51FB7" w:rsidRPr="00ED106F" w:rsidRDefault="00D51FB7">
      <w:pPr>
        <w:pStyle w:val="a3"/>
        <w:spacing w:before="1"/>
        <w:ind w:left="0"/>
        <w:jc w:val="left"/>
        <w:rPr>
          <w:lang w:val="en-US"/>
        </w:rPr>
      </w:pPr>
    </w:p>
    <w:p w:rsidR="00D51FB7" w:rsidRPr="00ED106F" w:rsidRDefault="00ED106F">
      <w:pPr>
        <w:pStyle w:val="a5"/>
        <w:numPr>
          <w:ilvl w:val="2"/>
          <w:numId w:val="25"/>
        </w:numPr>
        <w:tabs>
          <w:tab w:val="left" w:pos="1607"/>
        </w:tabs>
        <w:spacing w:before="1"/>
        <w:ind w:left="342" w:right="309" w:firstLine="566"/>
        <w:rPr>
          <w:sz w:val="28"/>
          <w:lang w:val="en-US"/>
        </w:rPr>
      </w:pPr>
      <w:r w:rsidRPr="00ED106F">
        <w:rPr>
          <w:sz w:val="28"/>
          <w:lang w:val="en-US"/>
        </w:rPr>
        <w:t>Standard Methods for Determination of Organic Pollutants in Soil</w:t>
      </w:r>
    </w:p>
    <w:p w:rsidR="00D51FB7" w:rsidRPr="00ED106F" w:rsidRDefault="00ED106F">
      <w:pPr>
        <w:pStyle w:val="a3"/>
        <w:ind w:right="300" w:firstLine="566"/>
        <w:rPr>
          <w:lang w:val="en-US"/>
        </w:rPr>
      </w:pPr>
      <w:r w:rsidRPr="00ED106F">
        <w:rPr>
          <w:lang w:val="en-US"/>
        </w:rPr>
        <w:t>In certified testing laboratories, soil contamination is monitored using standard measurement procedures (Table 3). The Russian methodology for the determination of VOCs in soils and industrial and consumer wastes is based on dynamic headspace analysis followed by analysis of target components by GC/MS.</w:t>
      </w:r>
    </w:p>
    <w:p w:rsidR="00D51FB7" w:rsidRPr="00ED106F" w:rsidRDefault="00D51FB7">
      <w:pPr>
        <w:pStyle w:val="a3"/>
        <w:spacing w:before="11"/>
        <w:ind w:left="0"/>
        <w:jc w:val="left"/>
        <w:rPr>
          <w:sz w:val="27"/>
          <w:lang w:val="en-US"/>
        </w:rPr>
      </w:pPr>
    </w:p>
    <w:p w:rsidR="00D51FB7" w:rsidRPr="00ED106F" w:rsidRDefault="00ED106F">
      <w:pPr>
        <w:pStyle w:val="a3"/>
        <w:jc w:val="left"/>
        <w:rPr>
          <w:lang w:val="en-US"/>
        </w:rPr>
      </w:pPr>
      <w:r w:rsidRPr="00ED106F">
        <w:rPr>
          <w:lang w:val="en-US"/>
        </w:rPr>
        <w:t>Table 3 - The most popular and demanded standardized methods for the determination of organic pollutants in soil</w:t>
      </w:r>
    </w:p>
    <w:p w:rsidR="00D51FB7" w:rsidRPr="00ED106F" w:rsidRDefault="00D51FB7">
      <w:pPr>
        <w:pStyle w:val="a3"/>
        <w:ind w:left="0"/>
        <w:jc w:val="left"/>
        <w:rPr>
          <w:sz w:val="20"/>
          <w:lang w:val="en-US"/>
        </w:rPr>
      </w:pPr>
    </w:p>
    <w:p w:rsidR="00D51FB7" w:rsidRPr="00ED106F" w:rsidRDefault="00D51FB7">
      <w:pPr>
        <w:pStyle w:val="a3"/>
        <w:spacing w:before="8"/>
        <w:ind w:left="0"/>
        <w:jc w:val="left"/>
        <w:rPr>
          <w:sz w:val="13"/>
          <w:lang w:val="en-US"/>
        </w:rPr>
      </w:pPr>
    </w:p>
    <w:tbl>
      <w:tblPr>
        <w:tblStyle w:val="TableNormal"/>
        <w:tblW w:w="0" w:type="auto"/>
        <w:tblInd w:w="3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58"/>
        <w:gridCol w:w="2268"/>
        <w:gridCol w:w="1245"/>
        <w:gridCol w:w="994"/>
        <w:gridCol w:w="1161"/>
      </w:tblGrid>
      <w:tr w:rsidR="00D51FB7">
        <w:trPr>
          <w:trHeight w:val="1380"/>
        </w:trPr>
        <w:tc>
          <w:tcPr>
            <w:tcW w:w="3958" w:type="dxa"/>
          </w:tcPr>
          <w:p w:rsidR="00D51FB7" w:rsidRPr="00ED106F" w:rsidRDefault="00D51FB7">
            <w:pPr>
              <w:pStyle w:val="TableParagraph"/>
              <w:rPr>
                <w:sz w:val="26"/>
                <w:lang w:val="en-US"/>
              </w:rPr>
            </w:pPr>
          </w:p>
          <w:p w:rsidR="00D51FB7" w:rsidRPr="00ED106F" w:rsidRDefault="00D51FB7">
            <w:pPr>
              <w:pStyle w:val="TableParagraph"/>
              <w:spacing w:before="3"/>
              <w:rPr>
                <w:sz w:val="21"/>
                <w:lang w:val="en-US"/>
              </w:rPr>
            </w:pPr>
          </w:p>
          <w:p w:rsidR="00D51FB7" w:rsidRDefault="00ED106F">
            <w:pPr>
              <w:pStyle w:val="TableParagraph"/>
              <w:ind w:left="246" w:right="241"/>
              <w:jc w:val="center"/>
              <w:rPr>
                <w:sz w:val="24"/>
              </w:rPr>
            </w:pPr>
            <w:r>
              <w:rPr>
                <w:sz w:val="24"/>
              </w:rPr>
              <w:t>Document name, country</w:t>
            </w:r>
          </w:p>
        </w:tc>
        <w:tc>
          <w:tcPr>
            <w:tcW w:w="2268" w:type="dxa"/>
          </w:tcPr>
          <w:p w:rsidR="00D51FB7" w:rsidRDefault="00D51FB7">
            <w:pPr>
              <w:pStyle w:val="TableParagraph"/>
              <w:rPr>
                <w:sz w:val="26"/>
              </w:rPr>
            </w:pPr>
          </w:p>
          <w:p w:rsidR="00D51FB7" w:rsidRDefault="00D51FB7">
            <w:pPr>
              <w:pStyle w:val="TableParagraph"/>
              <w:spacing w:before="3"/>
              <w:rPr>
                <w:sz w:val="21"/>
              </w:rPr>
            </w:pPr>
          </w:p>
          <w:p w:rsidR="00D51FB7" w:rsidRDefault="00ED106F">
            <w:pPr>
              <w:pStyle w:val="TableParagraph"/>
              <w:ind w:left="112" w:right="102"/>
              <w:jc w:val="center"/>
              <w:rPr>
                <w:sz w:val="24"/>
              </w:rPr>
            </w:pPr>
            <w:r>
              <w:rPr>
                <w:sz w:val="24"/>
              </w:rPr>
              <w:t>Sample preparation</w:t>
            </w:r>
          </w:p>
        </w:tc>
        <w:tc>
          <w:tcPr>
            <w:tcW w:w="1245" w:type="dxa"/>
          </w:tcPr>
          <w:p w:rsidR="00D51FB7" w:rsidRDefault="00D51FB7">
            <w:pPr>
              <w:pStyle w:val="TableParagraph"/>
              <w:spacing w:before="2"/>
              <w:rPr>
                <w:sz w:val="35"/>
              </w:rPr>
            </w:pPr>
          </w:p>
          <w:p w:rsidR="00D51FB7" w:rsidRDefault="00ED106F" w:rsidP="007844DC">
            <w:pPr>
              <w:pStyle w:val="TableParagraph"/>
              <w:ind w:right="195"/>
              <w:rPr>
                <w:sz w:val="24"/>
              </w:rPr>
            </w:pPr>
            <w:r>
              <w:rPr>
                <w:sz w:val="24"/>
              </w:rPr>
              <w:t>Analysis method</w:t>
            </w:r>
          </w:p>
        </w:tc>
        <w:tc>
          <w:tcPr>
            <w:tcW w:w="994" w:type="dxa"/>
          </w:tcPr>
          <w:p w:rsidR="00D51FB7" w:rsidRDefault="00D51FB7">
            <w:pPr>
              <w:pStyle w:val="TableParagraph"/>
              <w:spacing w:before="3"/>
              <w:rPr>
                <w:sz w:val="23"/>
              </w:rPr>
            </w:pPr>
          </w:p>
          <w:p w:rsidR="00D51FB7" w:rsidRDefault="00ED106F" w:rsidP="007844DC">
            <w:pPr>
              <w:pStyle w:val="TableParagraph"/>
              <w:ind w:left="121" w:right="106"/>
              <w:jc w:val="both"/>
              <w:rPr>
                <w:sz w:val="24"/>
              </w:rPr>
            </w:pPr>
            <w:r>
              <w:rPr>
                <w:sz w:val="24"/>
              </w:rPr>
              <w:t>Number of pollutants</w:t>
            </w:r>
          </w:p>
        </w:tc>
        <w:tc>
          <w:tcPr>
            <w:tcW w:w="1161" w:type="dxa"/>
          </w:tcPr>
          <w:p w:rsidR="00D51FB7" w:rsidRDefault="00ED106F">
            <w:pPr>
              <w:pStyle w:val="TableParagraph"/>
              <w:ind w:left="157" w:right="144"/>
              <w:jc w:val="center"/>
              <w:rPr>
                <w:sz w:val="24"/>
              </w:rPr>
            </w:pPr>
            <w:r>
              <w:rPr>
                <w:spacing w:val="-1"/>
                <w:sz w:val="24"/>
              </w:rPr>
              <w:t>Average</w:t>
            </w:r>
            <w:r>
              <w:rPr>
                <w:sz w:val="24"/>
              </w:rPr>
              <w:t>analysis time</w:t>
            </w:r>
          </w:p>
          <w:p w:rsidR="00D51FB7" w:rsidRDefault="00ED106F">
            <w:pPr>
              <w:pStyle w:val="TableParagraph"/>
              <w:spacing w:line="270" w:lineRule="atLeast"/>
              <w:ind w:left="181" w:right="168" w:hanging="1"/>
              <w:jc w:val="center"/>
              <w:rPr>
                <w:sz w:val="24"/>
              </w:rPr>
            </w:pPr>
            <w:r>
              <w:rPr>
                <w:sz w:val="24"/>
              </w:rPr>
              <w:t>one sample</w:t>
            </w:r>
          </w:p>
        </w:tc>
      </w:tr>
      <w:tr w:rsidR="00D51FB7">
        <w:trPr>
          <w:trHeight w:val="275"/>
        </w:trPr>
        <w:tc>
          <w:tcPr>
            <w:tcW w:w="3958" w:type="dxa"/>
          </w:tcPr>
          <w:p w:rsidR="00D51FB7" w:rsidRDefault="00ED106F">
            <w:pPr>
              <w:pStyle w:val="TableParagraph"/>
              <w:spacing w:line="256" w:lineRule="exact"/>
              <w:ind w:left="6"/>
              <w:jc w:val="center"/>
              <w:rPr>
                <w:sz w:val="24"/>
              </w:rPr>
            </w:pPr>
            <w:r>
              <w:rPr>
                <w:sz w:val="24"/>
              </w:rPr>
              <w:t>1</w:t>
            </w:r>
          </w:p>
        </w:tc>
        <w:tc>
          <w:tcPr>
            <w:tcW w:w="2268" w:type="dxa"/>
          </w:tcPr>
          <w:p w:rsidR="00D51FB7" w:rsidRDefault="00ED106F">
            <w:pPr>
              <w:pStyle w:val="TableParagraph"/>
              <w:spacing w:line="256" w:lineRule="exact"/>
              <w:ind w:left="8"/>
              <w:jc w:val="center"/>
              <w:rPr>
                <w:sz w:val="24"/>
              </w:rPr>
            </w:pPr>
            <w:r>
              <w:rPr>
                <w:sz w:val="24"/>
              </w:rPr>
              <w:t>2</w:t>
            </w:r>
          </w:p>
        </w:tc>
        <w:tc>
          <w:tcPr>
            <w:tcW w:w="1245" w:type="dxa"/>
          </w:tcPr>
          <w:p w:rsidR="00D51FB7" w:rsidRDefault="00ED106F">
            <w:pPr>
              <w:pStyle w:val="TableParagraph"/>
              <w:spacing w:line="256" w:lineRule="exact"/>
              <w:ind w:left="13"/>
              <w:jc w:val="center"/>
              <w:rPr>
                <w:sz w:val="24"/>
              </w:rPr>
            </w:pPr>
            <w:r>
              <w:rPr>
                <w:sz w:val="24"/>
              </w:rPr>
              <w:t>3</w:t>
            </w:r>
          </w:p>
        </w:tc>
        <w:tc>
          <w:tcPr>
            <w:tcW w:w="994" w:type="dxa"/>
          </w:tcPr>
          <w:p w:rsidR="00D51FB7" w:rsidRDefault="00ED106F">
            <w:pPr>
              <w:pStyle w:val="TableParagraph"/>
              <w:spacing w:line="256" w:lineRule="exact"/>
              <w:ind w:left="438"/>
              <w:rPr>
                <w:sz w:val="24"/>
              </w:rPr>
            </w:pPr>
            <w:r>
              <w:rPr>
                <w:sz w:val="24"/>
              </w:rPr>
              <w:t>4</w:t>
            </w:r>
          </w:p>
        </w:tc>
        <w:tc>
          <w:tcPr>
            <w:tcW w:w="1161" w:type="dxa"/>
          </w:tcPr>
          <w:p w:rsidR="00D51FB7" w:rsidRDefault="00ED106F">
            <w:pPr>
              <w:pStyle w:val="TableParagraph"/>
              <w:spacing w:line="256" w:lineRule="exact"/>
              <w:ind w:left="12"/>
              <w:jc w:val="center"/>
              <w:rPr>
                <w:sz w:val="24"/>
              </w:rPr>
            </w:pPr>
            <w:r>
              <w:rPr>
                <w:sz w:val="24"/>
              </w:rPr>
              <w:t>5</w:t>
            </w:r>
          </w:p>
        </w:tc>
      </w:tr>
      <w:tr w:rsidR="00D51FB7">
        <w:trPr>
          <w:trHeight w:val="1655"/>
        </w:trPr>
        <w:tc>
          <w:tcPr>
            <w:tcW w:w="3958" w:type="dxa"/>
          </w:tcPr>
          <w:p w:rsidR="00D51FB7" w:rsidRPr="00ED106F" w:rsidRDefault="00ED106F">
            <w:pPr>
              <w:pStyle w:val="TableParagraph"/>
              <w:ind w:left="107" w:right="850"/>
              <w:jc w:val="both"/>
              <w:rPr>
                <w:sz w:val="24"/>
                <w:lang w:val="en-US"/>
              </w:rPr>
            </w:pPr>
            <w:r w:rsidRPr="00ED106F">
              <w:rPr>
                <w:sz w:val="24"/>
                <w:lang w:val="en-US"/>
              </w:rPr>
              <w:t>US EPA 8270C. Determination of medium volatile organic compounds by gas chromatography with mass</w:t>
            </w:r>
          </w:p>
          <w:p w:rsidR="00D51FB7" w:rsidRDefault="00ED106F">
            <w:pPr>
              <w:pStyle w:val="TableParagraph"/>
              <w:spacing w:line="270" w:lineRule="atLeast"/>
              <w:ind w:left="107" w:right="1437"/>
              <w:jc w:val="both"/>
              <w:rPr>
                <w:sz w:val="24"/>
              </w:rPr>
            </w:pPr>
            <w:r>
              <w:rPr>
                <w:sz w:val="24"/>
              </w:rPr>
              <w:t>US Spectrometric Detection</w:t>
            </w:r>
          </w:p>
        </w:tc>
        <w:tc>
          <w:tcPr>
            <w:tcW w:w="2268" w:type="dxa"/>
          </w:tcPr>
          <w:p w:rsidR="00D51FB7" w:rsidRPr="00ED106F" w:rsidRDefault="00D51FB7">
            <w:pPr>
              <w:pStyle w:val="TableParagraph"/>
              <w:spacing w:before="3"/>
              <w:rPr>
                <w:sz w:val="23"/>
                <w:lang w:val="en-US"/>
              </w:rPr>
            </w:pPr>
          </w:p>
          <w:p w:rsidR="00D51FB7" w:rsidRPr="00ED106F" w:rsidRDefault="00ED106F">
            <w:pPr>
              <w:pStyle w:val="TableParagraph"/>
              <w:ind w:left="179" w:right="168" w:hanging="4"/>
              <w:jc w:val="center"/>
              <w:rPr>
                <w:sz w:val="24"/>
                <w:lang w:val="en-US"/>
              </w:rPr>
            </w:pPr>
            <w:r w:rsidRPr="00ED106F">
              <w:rPr>
                <w:sz w:val="24"/>
                <w:lang w:val="en-US"/>
              </w:rPr>
              <w:t>Extraction with an organic solvent in a Soxhlet apparatus</w:t>
            </w:r>
          </w:p>
        </w:tc>
        <w:tc>
          <w:tcPr>
            <w:tcW w:w="1245" w:type="dxa"/>
          </w:tcPr>
          <w:p w:rsidR="00D51FB7" w:rsidRPr="00ED106F" w:rsidRDefault="00D51FB7">
            <w:pPr>
              <w:pStyle w:val="TableParagraph"/>
              <w:rPr>
                <w:sz w:val="26"/>
                <w:lang w:val="en-US"/>
              </w:rPr>
            </w:pPr>
          </w:p>
          <w:p w:rsidR="00D51FB7" w:rsidRPr="00ED106F" w:rsidRDefault="00D51FB7">
            <w:pPr>
              <w:pStyle w:val="TableParagraph"/>
              <w:spacing w:before="2"/>
              <w:rPr>
                <w:sz w:val="33"/>
                <w:lang w:val="en-US"/>
              </w:rPr>
            </w:pPr>
          </w:p>
          <w:p w:rsidR="00D51FB7" w:rsidRDefault="00ED106F">
            <w:pPr>
              <w:pStyle w:val="TableParagraph"/>
              <w:ind w:left="159" w:right="145"/>
              <w:jc w:val="center"/>
              <w:rPr>
                <w:sz w:val="24"/>
              </w:rPr>
            </w:pPr>
            <w:r>
              <w:rPr>
                <w:sz w:val="24"/>
              </w:rPr>
              <w:t>GC/FID</w:t>
            </w:r>
          </w:p>
        </w:tc>
        <w:tc>
          <w:tcPr>
            <w:tcW w:w="994" w:type="dxa"/>
          </w:tcPr>
          <w:p w:rsidR="00D51FB7" w:rsidRDefault="00D51FB7">
            <w:pPr>
              <w:pStyle w:val="TableParagraph"/>
              <w:rPr>
                <w:sz w:val="26"/>
              </w:rPr>
            </w:pPr>
          </w:p>
          <w:p w:rsidR="00D51FB7" w:rsidRDefault="00D51FB7">
            <w:pPr>
              <w:pStyle w:val="TableParagraph"/>
              <w:spacing w:before="3"/>
              <w:rPr>
                <w:sz w:val="21"/>
              </w:rPr>
            </w:pPr>
          </w:p>
          <w:p w:rsidR="00D51FB7" w:rsidRDefault="00ED106F">
            <w:pPr>
              <w:pStyle w:val="TableParagraph"/>
              <w:ind w:left="174"/>
              <w:rPr>
                <w:sz w:val="24"/>
              </w:rPr>
            </w:pPr>
            <w:r>
              <w:rPr>
                <w:sz w:val="24"/>
              </w:rPr>
              <w:t>from 160</w:t>
            </w:r>
          </w:p>
          <w:p w:rsidR="00D51FB7" w:rsidRDefault="00ED106F">
            <w:pPr>
              <w:pStyle w:val="TableParagraph"/>
              <w:ind w:left="167"/>
              <w:rPr>
                <w:sz w:val="24"/>
              </w:rPr>
            </w:pPr>
            <w:r>
              <w:rPr>
                <w:sz w:val="24"/>
              </w:rPr>
              <w:t>up to 260</w:t>
            </w:r>
          </w:p>
        </w:tc>
        <w:tc>
          <w:tcPr>
            <w:tcW w:w="1161" w:type="dxa"/>
          </w:tcPr>
          <w:p w:rsidR="00D51FB7" w:rsidRDefault="00D51FB7">
            <w:pPr>
              <w:pStyle w:val="TableParagraph"/>
              <w:rPr>
                <w:sz w:val="26"/>
              </w:rPr>
            </w:pPr>
          </w:p>
          <w:p w:rsidR="00D51FB7" w:rsidRDefault="00D51FB7">
            <w:pPr>
              <w:pStyle w:val="TableParagraph"/>
              <w:spacing w:before="2"/>
              <w:rPr>
                <w:sz w:val="33"/>
              </w:rPr>
            </w:pPr>
          </w:p>
          <w:p w:rsidR="00D51FB7" w:rsidRDefault="00ED106F">
            <w:pPr>
              <w:pStyle w:val="TableParagraph"/>
              <w:ind w:left="289"/>
              <w:rPr>
                <w:sz w:val="24"/>
              </w:rPr>
            </w:pPr>
            <w:r>
              <w:rPr>
                <w:sz w:val="24"/>
              </w:rPr>
              <w:t>7 o'clock</w:t>
            </w:r>
          </w:p>
        </w:tc>
      </w:tr>
      <w:tr w:rsidR="00D51FB7">
        <w:trPr>
          <w:trHeight w:val="1380"/>
        </w:trPr>
        <w:tc>
          <w:tcPr>
            <w:tcW w:w="3958" w:type="dxa"/>
          </w:tcPr>
          <w:p w:rsidR="00D51FB7" w:rsidRPr="00ED106F" w:rsidRDefault="00ED106F">
            <w:pPr>
              <w:pStyle w:val="TableParagraph"/>
              <w:ind w:left="107" w:right="294"/>
              <w:rPr>
                <w:sz w:val="24"/>
                <w:lang w:val="en-US"/>
              </w:rPr>
            </w:pPr>
            <w:r w:rsidRPr="00ED106F">
              <w:rPr>
                <w:sz w:val="24"/>
                <w:lang w:val="en-US"/>
              </w:rPr>
              <w:t>US EPA 8260C. Determination of volatile organic compounds by gas chromatography with mass spectrometric</w:t>
            </w:r>
          </w:p>
          <w:p w:rsidR="00D51FB7" w:rsidRDefault="00ED106F">
            <w:pPr>
              <w:pStyle w:val="TableParagraph"/>
              <w:spacing w:line="264" w:lineRule="exact"/>
              <w:ind w:left="107"/>
              <w:rPr>
                <w:sz w:val="24"/>
              </w:rPr>
            </w:pPr>
            <w:r>
              <w:rPr>
                <w:sz w:val="24"/>
              </w:rPr>
              <w:t>detection. USA</w:t>
            </w:r>
          </w:p>
        </w:tc>
        <w:tc>
          <w:tcPr>
            <w:tcW w:w="2268" w:type="dxa"/>
          </w:tcPr>
          <w:p w:rsidR="00D51FB7" w:rsidRDefault="00D51FB7">
            <w:pPr>
              <w:pStyle w:val="TableParagraph"/>
              <w:rPr>
                <w:sz w:val="26"/>
              </w:rPr>
            </w:pPr>
          </w:p>
          <w:p w:rsidR="00D51FB7" w:rsidRDefault="00D51FB7">
            <w:pPr>
              <w:pStyle w:val="TableParagraph"/>
              <w:spacing w:before="3"/>
              <w:rPr>
                <w:sz w:val="21"/>
              </w:rPr>
            </w:pPr>
          </w:p>
          <w:p w:rsidR="00D51FB7" w:rsidRDefault="00ED106F">
            <w:pPr>
              <w:pStyle w:val="TableParagraph"/>
              <w:ind w:left="108" w:right="102"/>
              <w:jc w:val="center"/>
              <w:rPr>
                <w:sz w:val="24"/>
              </w:rPr>
            </w:pPr>
            <w:r>
              <w:rPr>
                <w:sz w:val="24"/>
              </w:rPr>
              <w:t>Thermal desorption</w:t>
            </w:r>
          </w:p>
        </w:tc>
        <w:tc>
          <w:tcPr>
            <w:tcW w:w="1245" w:type="dxa"/>
          </w:tcPr>
          <w:p w:rsidR="00D51FB7" w:rsidRDefault="00D51FB7">
            <w:pPr>
              <w:pStyle w:val="TableParagraph"/>
              <w:rPr>
                <w:sz w:val="26"/>
              </w:rPr>
            </w:pPr>
          </w:p>
          <w:p w:rsidR="00D51FB7" w:rsidRDefault="00D51FB7">
            <w:pPr>
              <w:pStyle w:val="TableParagraph"/>
              <w:spacing w:before="3"/>
              <w:rPr>
                <w:sz w:val="21"/>
              </w:rPr>
            </w:pPr>
          </w:p>
          <w:p w:rsidR="00D51FB7" w:rsidRDefault="00ED106F">
            <w:pPr>
              <w:pStyle w:val="TableParagraph"/>
              <w:ind w:left="158" w:right="145"/>
              <w:jc w:val="center"/>
              <w:rPr>
                <w:sz w:val="24"/>
              </w:rPr>
            </w:pPr>
            <w:r>
              <w:rPr>
                <w:sz w:val="24"/>
              </w:rPr>
              <w:t>GC/MC</w:t>
            </w:r>
          </w:p>
        </w:tc>
        <w:tc>
          <w:tcPr>
            <w:tcW w:w="994" w:type="dxa"/>
          </w:tcPr>
          <w:p w:rsidR="00D51FB7" w:rsidRDefault="00D51FB7">
            <w:pPr>
              <w:pStyle w:val="TableParagraph"/>
              <w:spacing w:before="4"/>
              <w:rPr>
                <w:sz w:val="35"/>
              </w:rPr>
            </w:pPr>
          </w:p>
          <w:p w:rsidR="00D51FB7" w:rsidRDefault="00ED106F">
            <w:pPr>
              <w:pStyle w:val="TableParagraph"/>
              <w:spacing w:before="1"/>
              <w:ind w:left="318"/>
              <w:rPr>
                <w:sz w:val="24"/>
              </w:rPr>
            </w:pPr>
            <w:r>
              <w:rPr>
                <w:sz w:val="24"/>
              </w:rPr>
              <w:t>114</w:t>
            </w:r>
          </w:p>
          <w:p w:rsidR="00D51FB7" w:rsidRDefault="00ED106F">
            <w:pPr>
              <w:pStyle w:val="TableParagraph"/>
              <w:ind w:left="248"/>
              <w:rPr>
                <w:sz w:val="24"/>
              </w:rPr>
            </w:pPr>
            <w:r>
              <w:rPr>
                <w:sz w:val="24"/>
              </w:rPr>
              <w:t>VOC</w:t>
            </w:r>
          </w:p>
        </w:tc>
        <w:tc>
          <w:tcPr>
            <w:tcW w:w="1161" w:type="dxa"/>
          </w:tcPr>
          <w:p w:rsidR="00D51FB7" w:rsidRDefault="00D51FB7">
            <w:pPr>
              <w:pStyle w:val="TableParagraph"/>
              <w:rPr>
                <w:sz w:val="26"/>
              </w:rPr>
            </w:pPr>
          </w:p>
          <w:p w:rsidR="00D51FB7" w:rsidRDefault="00D51FB7">
            <w:pPr>
              <w:pStyle w:val="TableParagraph"/>
              <w:spacing w:before="3"/>
              <w:rPr>
                <w:sz w:val="21"/>
              </w:rPr>
            </w:pPr>
          </w:p>
          <w:p w:rsidR="00D51FB7" w:rsidRDefault="00ED106F">
            <w:pPr>
              <w:pStyle w:val="TableParagraph"/>
              <w:ind w:left="207"/>
              <w:rPr>
                <w:sz w:val="24"/>
              </w:rPr>
            </w:pPr>
            <w:r>
              <w:rPr>
                <w:sz w:val="24"/>
              </w:rPr>
              <w:t>6 hours</w:t>
            </w:r>
          </w:p>
        </w:tc>
      </w:tr>
      <w:tr w:rsidR="00D51FB7" w:rsidTr="007844DC">
        <w:trPr>
          <w:trHeight w:val="1655"/>
        </w:trPr>
        <w:tc>
          <w:tcPr>
            <w:tcW w:w="3958" w:type="dxa"/>
          </w:tcPr>
          <w:p w:rsidR="00D51FB7" w:rsidRPr="00ED106F" w:rsidRDefault="00ED106F">
            <w:pPr>
              <w:pStyle w:val="TableParagraph"/>
              <w:spacing w:line="268" w:lineRule="exact"/>
              <w:ind w:left="107"/>
              <w:rPr>
                <w:sz w:val="24"/>
                <w:lang w:val="en-US"/>
              </w:rPr>
            </w:pPr>
            <w:r w:rsidRPr="00ED106F">
              <w:rPr>
                <w:sz w:val="24"/>
                <w:lang w:val="en-US"/>
              </w:rPr>
              <w:t>STB ISO 13877-2005 Quality</w:t>
            </w:r>
          </w:p>
          <w:p w:rsidR="00D51FB7" w:rsidRDefault="00ED106F">
            <w:pPr>
              <w:pStyle w:val="TableParagraph"/>
              <w:spacing w:line="270" w:lineRule="atLeast"/>
              <w:ind w:left="107" w:right="415"/>
              <w:rPr>
                <w:sz w:val="24"/>
              </w:rPr>
            </w:pPr>
            <w:r w:rsidRPr="00ED106F">
              <w:rPr>
                <w:sz w:val="24"/>
                <w:lang w:val="en-US"/>
              </w:rPr>
              <w:t xml:space="preserve">soil. Determination of polycyclic aromatic hydrocarbons. High performance liquid chromatography method. </w:t>
            </w:r>
            <w:r>
              <w:rPr>
                <w:sz w:val="24"/>
              </w:rPr>
              <w:t>Belarus</w:t>
            </w:r>
          </w:p>
        </w:tc>
        <w:tc>
          <w:tcPr>
            <w:tcW w:w="2268" w:type="dxa"/>
          </w:tcPr>
          <w:p w:rsidR="00D51FB7" w:rsidRDefault="00D51FB7">
            <w:pPr>
              <w:pStyle w:val="TableParagraph"/>
              <w:rPr>
                <w:sz w:val="26"/>
              </w:rPr>
            </w:pPr>
          </w:p>
          <w:p w:rsidR="00D51FB7" w:rsidRDefault="00D51FB7">
            <w:pPr>
              <w:pStyle w:val="TableParagraph"/>
              <w:spacing w:before="4"/>
              <w:rPr>
                <w:sz w:val="33"/>
              </w:rPr>
            </w:pPr>
          </w:p>
          <w:p w:rsidR="00D51FB7" w:rsidRDefault="00ED106F">
            <w:pPr>
              <w:pStyle w:val="TableParagraph"/>
              <w:ind w:left="11"/>
              <w:jc w:val="center"/>
              <w:rPr>
                <w:sz w:val="24"/>
              </w:rPr>
            </w:pPr>
            <w:r>
              <w:rPr>
                <w:w w:val="99"/>
                <w:sz w:val="24"/>
              </w:rPr>
              <w:t>-</w:t>
            </w:r>
          </w:p>
        </w:tc>
        <w:tc>
          <w:tcPr>
            <w:tcW w:w="1245" w:type="dxa"/>
          </w:tcPr>
          <w:p w:rsidR="00D51FB7" w:rsidRDefault="00D51FB7">
            <w:pPr>
              <w:pStyle w:val="TableParagraph"/>
              <w:spacing w:before="3"/>
              <w:rPr>
                <w:sz w:val="23"/>
              </w:rPr>
            </w:pPr>
          </w:p>
          <w:p w:rsidR="00D51FB7" w:rsidRDefault="00ED106F">
            <w:pPr>
              <w:pStyle w:val="TableParagraph"/>
              <w:ind w:left="403" w:right="173" w:hanging="216"/>
              <w:rPr>
                <w:sz w:val="24"/>
              </w:rPr>
            </w:pPr>
            <w:r>
              <w:rPr>
                <w:sz w:val="24"/>
              </w:rPr>
              <w:t>HPLC with UV</w:t>
            </w:r>
          </w:p>
          <w:p w:rsidR="00D51FB7" w:rsidRDefault="00ED106F">
            <w:pPr>
              <w:pStyle w:val="TableParagraph"/>
              <w:ind w:left="365" w:right="96" w:hanging="236"/>
              <w:rPr>
                <w:sz w:val="24"/>
              </w:rPr>
            </w:pPr>
            <w:r>
              <w:rPr>
                <w:sz w:val="24"/>
              </w:rPr>
              <w:t>detection</w:t>
            </w:r>
          </w:p>
        </w:tc>
        <w:tc>
          <w:tcPr>
            <w:tcW w:w="994" w:type="dxa"/>
          </w:tcPr>
          <w:p w:rsidR="00D51FB7" w:rsidRDefault="00D51FB7">
            <w:pPr>
              <w:pStyle w:val="TableParagraph"/>
              <w:rPr>
                <w:sz w:val="26"/>
              </w:rPr>
            </w:pPr>
          </w:p>
          <w:p w:rsidR="00D51FB7" w:rsidRDefault="00D51FB7">
            <w:pPr>
              <w:pStyle w:val="TableParagraph"/>
              <w:spacing w:before="4"/>
              <w:rPr>
                <w:sz w:val="33"/>
              </w:rPr>
            </w:pPr>
          </w:p>
          <w:p w:rsidR="00D51FB7" w:rsidRDefault="00ED106F">
            <w:pPr>
              <w:pStyle w:val="TableParagraph"/>
              <w:ind w:left="457"/>
              <w:rPr>
                <w:sz w:val="24"/>
              </w:rPr>
            </w:pPr>
            <w:r>
              <w:rPr>
                <w:w w:val="99"/>
                <w:sz w:val="24"/>
              </w:rPr>
              <w:t>-</w:t>
            </w:r>
          </w:p>
        </w:tc>
        <w:tc>
          <w:tcPr>
            <w:tcW w:w="1161" w:type="dxa"/>
          </w:tcPr>
          <w:p w:rsidR="00D51FB7" w:rsidRDefault="00D51FB7">
            <w:pPr>
              <w:pStyle w:val="TableParagraph"/>
              <w:rPr>
                <w:sz w:val="26"/>
              </w:rPr>
            </w:pPr>
          </w:p>
          <w:p w:rsidR="00D51FB7" w:rsidRDefault="00D51FB7">
            <w:pPr>
              <w:pStyle w:val="TableParagraph"/>
              <w:spacing w:before="4"/>
              <w:rPr>
                <w:sz w:val="33"/>
              </w:rPr>
            </w:pPr>
          </w:p>
          <w:p w:rsidR="00D51FB7" w:rsidRDefault="00ED106F">
            <w:pPr>
              <w:pStyle w:val="TableParagraph"/>
              <w:ind w:left="11"/>
              <w:jc w:val="center"/>
              <w:rPr>
                <w:sz w:val="24"/>
              </w:rPr>
            </w:pPr>
            <w:r>
              <w:rPr>
                <w:w w:val="99"/>
                <w:sz w:val="24"/>
              </w:rPr>
              <w:t>-</w:t>
            </w:r>
          </w:p>
        </w:tc>
      </w:tr>
    </w:tbl>
    <w:p w:rsidR="00D51FB7" w:rsidRDefault="00D51FB7">
      <w:pPr>
        <w:jc w:val="center"/>
        <w:rPr>
          <w:sz w:val="24"/>
        </w:rPr>
        <w:sectPr w:rsidR="00D51FB7">
          <w:pgSz w:w="11910" w:h="16840"/>
          <w:pgMar w:top="1040" w:right="260" w:bottom="1160" w:left="1360" w:header="0" w:footer="884" w:gutter="0"/>
          <w:cols w:space="720"/>
        </w:sectPr>
      </w:pPr>
    </w:p>
    <w:p w:rsidR="00D51FB7" w:rsidRDefault="00ED106F">
      <w:pPr>
        <w:pStyle w:val="a3"/>
        <w:spacing w:before="67"/>
        <w:jc w:val="left"/>
      </w:pPr>
      <w:r>
        <w:lastRenderedPageBreak/>
        <w:t>Table 3 continued</w:t>
      </w:r>
    </w:p>
    <w:p w:rsidR="00D51FB7" w:rsidRDefault="00D51FB7">
      <w:pPr>
        <w:pStyle w:val="a3"/>
        <w:spacing w:before="7"/>
        <w:ind w:left="0"/>
        <w:jc w:val="left"/>
        <w:rPr>
          <w:sz w:val="5"/>
        </w:rPr>
      </w:pPr>
    </w:p>
    <w:tbl>
      <w:tblPr>
        <w:tblStyle w:val="TableNormal"/>
        <w:tblW w:w="0" w:type="auto"/>
        <w:tblInd w:w="3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58"/>
        <w:gridCol w:w="2268"/>
        <w:gridCol w:w="1245"/>
        <w:gridCol w:w="994"/>
        <w:gridCol w:w="1161"/>
      </w:tblGrid>
      <w:tr w:rsidR="00D51FB7">
        <w:trPr>
          <w:trHeight w:val="278"/>
        </w:trPr>
        <w:tc>
          <w:tcPr>
            <w:tcW w:w="3958" w:type="dxa"/>
          </w:tcPr>
          <w:p w:rsidR="00D51FB7" w:rsidRDefault="00ED106F">
            <w:pPr>
              <w:pStyle w:val="TableParagraph"/>
              <w:spacing w:line="258" w:lineRule="exact"/>
              <w:ind w:left="6"/>
              <w:jc w:val="center"/>
              <w:rPr>
                <w:sz w:val="24"/>
              </w:rPr>
            </w:pPr>
            <w:r>
              <w:rPr>
                <w:sz w:val="24"/>
              </w:rPr>
              <w:t>1</w:t>
            </w:r>
          </w:p>
        </w:tc>
        <w:tc>
          <w:tcPr>
            <w:tcW w:w="2268" w:type="dxa"/>
          </w:tcPr>
          <w:p w:rsidR="00D51FB7" w:rsidRDefault="00ED106F">
            <w:pPr>
              <w:pStyle w:val="TableParagraph"/>
              <w:spacing w:line="258" w:lineRule="exact"/>
              <w:ind w:left="8"/>
              <w:jc w:val="center"/>
              <w:rPr>
                <w:sz w:val="24"/>
              </w:rPr>
            </w:pPr>
            <w:r>
              <w:rPr>
                <w:sz w:val="24"/>
              </w:rPr>
              <w:t>2</w:t>
            </w:r>
          </w:p>
        </w:tc>
        <w:tc>
          <w:tcPr>
            <w:tcW w:w="1245" w:type="dxa"/>
          </w:tcPr>
          <w:p w:rsidR="00D51FB7" w:rsidRDefault="00ED106F">
            <w:pPr>
              <w:pStyle w:val="TableParagraph"/>
              <w:spacing w:line="258" w:lineRule="exact"/>
              <w:ind w:left="13"/>
              <w:jc w:val="center"/>
              <w:rPr>
                <w:sz w:val="24"/>
              </w:rPr>
            </w:pPr>
            <w:r>
              <w:rPr>
                <w:sz w:val="24"/>
              </w:rPr>
              <w:t>3</w:t>
            </w:r>
          </w:p>
        </w:tc>
        <w:tc>
          <w:tcPr>
            <w:tcW w:w="994" w:type="dxa"/>
          </w:tcPr>
          <w:p w:rsidR="00D51FB7" w:rsidRDefault="00ED106F">
            <w:pPr>
              <w:pStyle w:val="TableParagraph"/>
              <w:spacing w:line="258" w:lineRule="exact"/>
              <w:ind w:right="423"/>
              <w:jc w:val="right"/>
              <w:rPr>
                <w:sz w:val="24"/>
              </w:rPr>
            </w:pPr>
            <w:r>
              <w:rPr>
                <w:sz w:val="24"/>
              </w:rPr>
              <w:t>4</w:t>
            </w:r>
          </w:p>
        </w:tc>
        <w:tc>
          <w:tcPr>
            <w:tcW w:w="1161" w:type="dxa"/>
          </w:tcPr>
          <w:p w:rsidR="00D51FB7" w:rsidRDefault="00ED106F">
            <w:pPr>
              <w:pStyle w:val="TableParagraph"/>
              <w:spacing w:line="258" w:lineRule="exact"/>
              <w:ind w:left="12"/>
              <w:jc w:val="center"/>
              <w:rPr>
                <w:sz w:val="24"/>
              </w:rPr>
            </w:pPr>
            <w:r>
              <w:rPr>
                <w:sz w:val="24"/>
              </w:rPr>
              <w:t>5</w:t>
            </w:r>
          </w:p>
        </w:tc>
      </w:tr>
      <w:tr w:rsidR="00D51FB7">
        <w:trPr>
          <w:trHeight w:val="2207"/>
        </w:trPr>
        <w:tc>
          <w:tcPr>
            <w:tcW w:w="3958" w:type="dxa"/>
          </w:tcPr>
          <w:p w:rsidR="00D51FB7" w:rsidRPr="00ED106F" w:rsidRDefault="00ED106F">
            <w:pPr>
              <w:pStyle w:val="TableParagraph"/>
              <w:spacing w:line="268" w:lineRule="exact"/>
              <w:ind w:left="107"/>
              <w:rPr>
                <w:sz w:val="24"/>
                <w:lang w:val="en-US"/>
              </w:rPr>
            </w:pPr>
            <w:r w:rsidRPr="00ED106F">
              <w:rPr>
                <w:sz w:val="24"/>
                <w:lang w:val="en-US"/>
              </w:rPr>
              <w:t>GOST R 53217-2008 (ISO</w:t>
            </w:r>
          </w:p>
          <w:p w:rsidR="00D51FB7" w:rsidRDefault="00ED106F">
            <w:pPr>
              <w:pStyle w:val="TableParagraph"/>
              <w:spacing w:line="270" w:lineRule="atLeast"/>
              <w:ind w:left="107" w:right="369"/>
              <w:rPr>
                <w:sz w:val="24"/>
              </w:rPr>
            </w:pPr>
            <w:r w:rsidRPr="00ED106F">
              <w:rPr>
                <w:sz w:val="24"/>
                <w:lang w:val="en-US"/>
              </w:rPr>
              <w:t xml:space="preserve">10382:2002). Soil quality. Determination of the content of organochlorine pesticides and polychlorinated biphenyls. </w:t>
            </w:r>
            <w:r>
              <w:rPr>
                <w:sz w:val="24"/>
              </w:rPr>
              <w:t>Gas chromatographic method with an electron capture detector. Russia</w:t>
            </w:r>
          </w:p>
        </w:tc>
        <w:tc>
          <w:tcPr>
            <w:tcW w:w="2268" w:type="dxa"/>
          </w:tcPr>
          <w:p w:rsidR="00D51FB7" w:rsidRDefault="00D51FB7">
            <w:pPr>
              <w:pStyle w:val="TableParagraph"/>
              <w:rPr>
                <w:sz w:val="26"/>
              </w:rPr>
            </w:pPr>
          </w:p>
          <w:p w:rsidR="00D51FB7" w:rsidRDefault="00D51FB7">
            <w:pPr>
              <w:pStyle w:val="TableParagraph"/>
              <w:spacing w:before="2"/>
              <w:rPr>
                <w:sz w:val="33"/>
              </w:rPr>
            </w:pPr>
          </w:p>
          <w:p w:rsidR="00D51FB7" w:rsidRDefault="00ED106F">
            <w:pPr>
              <w:pStyle w:val="TableParagraph"/>
              <w:ind w:left="177" w:right="151" w:firstLine="326"/>
              <w:rPr>
                <w:sz w:val="24"/>
              </w:rPr>
            </w:pPr>
            <w:r>
              <w:rPr>
                <w:sz w:val="24"/>
              </w:rPr>
              <w:t>Extraction, extract purification, concentration</w:t>
            </w:r>
          </w:p>
        </w:tc>
        <w:tc>
          <w:tcPr>
            <w:tcW w:w="1245" w:type="dxa"/>
          </w:tcPr>
          <w:p w:rsidR="00D51FB7" w:rsidRDefault="00D51FB7">
            <w:pPr>
              <w:pStyle w:val="TableParagraph"/>
              <w:rPr>
                <w:sz w:val="26"/>
              </w:rPr>
            </w:pPr>
          </w:p>
          <w:p w:rsidR="00D51FB7" w:rsidRDefault="00D51FB7">
            <w:pPr>
              <w:pStyle w:val="TableParagraph"/>
              <w:rPr>
                <w:sz w:val="26"/>
              </w:rPr>
            </w:pPr>
          </w:p>
          <w:p w:rsidR="00D51FB7" w:rsidRDefault="00D51FB7">
            <w:pPr>
              <w:pStyle w:val="TableParagraph"/>
              <w:spacing w:before="2"/>
              <w:rPr>
                <w:sz w:val="31"/>
              </w:rPr>
            </w:pPr>
          </w:p>
          <w:p w:rsidR="00D51FB7" w:rsidRDefault="00ED106F">
            <w:pPr>
              <w:pStyle w:val="TableParagraph"/>
              <w:ind w:left="158" w:right="145"/>
              <w:jc w:val="center"/>
              <w:rPr>
                <w:sz w:val="24"/>
              </w:rPr>
            </w:pPr>
            <w:r>
              <w:rPr>
                <w:sz w:val="24"/>
              </w:rPr>
              <w:t>GC/ECD</w:t>
            </w:r>
          </w:p>
        </w:tc>
        <w:tc>
          <w:tcPr>
            <w:tcW w:w="994" w:type="dxa"/>
          </w:tcPr>
          <w:p w:rsidR="00D51FB7" w:rsidRDefault="00D51FB7">
            <w:pPr>
              <w:pStyle w:val="TableParagraph"/>
              <w:rPr>
                <w:sz w:val="26"/>
              </w:rPr>
            </w:pPr>
          </w:p>
          <w:p w:rsidR="00D51FB7" w:rsidRDefault="00D51FB7">
            <w:pPr>
              <w:pStyle w:val="TableParagraph"/>
              <w:rPr>
                <w:sz w:val="26"/>
              </w:rPr>
            </w:pPr>
          </w:p>
          <w:p w:rsidR="00D51FB7" w:rsidRDefault="00D51FB7">
            <w:pPr>
              <w:pStyle w:val="TableParagraph"/>
              <w:spacing w:before="2"/>
              <w:rPr>
                <w:sz w:val="31"/>
              </w:rPr>
            </w:pPr>
          </w:p>
          <w:p w:rsidR="00D51FB7" w:rsidRDefault="00ED106F">
            <w:pPr>
              <w:pStyle w:val="TableParagraph"/>
              <w:ind w:right="363"/>
              <w:jc w:val="right"/>
              <w:rPr>
                <w:sz w:val="24"/>
              </w:rPr>
            </w:pPr>
            <w:r>
              <w:rPr>
                <w:sz w:val="24"/>
              </w:rPr>
              <w:t>33</w:t>
            </w:r>
          </w:p>
        </w:tc>
        <w:tc>
          <w:tcPr>
            <w:tcW w:w="1161" w:type="dxa"/>
          </w:tcPr>
          <w:p w:rsidR="00D51FB7" w:rsidRDefault="00D51FB7">
            <w:pPr>
              <w:pStyle w:val="TableParagraph"/>
              <w:rPr>
                <w:sz w:val="26"/>
              </w:rPr>
            </w:pPr>
          </w:p>
          <w:p w:rsidR="00D51FB7" w:rsidRDefault="00D51FB7">
            <w:pPr>
              <w:pStyle w:val="TableParagraph"/>
              <w:rPr>
                <w:sz w:val="26"/>
              </w:rPr>
            </w:pPr>
          </w:p>
          <w:p w:rsidR="00D51FB7" w:rsidRDefault="00D51FB7">
            <w:pPr>
              <w:pStyle w:val="TableParagraph"/>
              <w:spacing w:before="2"/>
              <w:rPr>
                <w:sz w:val="31"/>
              </w:rPr>
            </w:pPr>
          </w:p>
          <w:p w:rsidR="00D51FB7" w:rsidRDefault="00ED106F">
            <w:pPr>
              <w:pStyle w:val="TableParagraph"/>
              <w:ind w:left="155" w:right="144"/>
              <w:jc w:val="center"/>
              <w:rPr>
                <w:sz w:val="24"/>
              </w:rPr>
            </w:pPr>
            <w:r>
              <w:rPr>
                <w:sz w:val="24"/>
              </w:rPr>
              <w:t>6 hours</w:t>
            </w:r>
          </w:p>
        </w:tc>
      </w:tr>
      <w:tr w:rsidR="00D51FB7">
        <w:trPr>
          <w:trHeight w:val="1932"/>
        </w:trPr>
        <w:tc>
          <w:tcPr>
            <w:tcW w:w="3958" w:type="dxa"/>
          </w:tcPr>
          <w:p w:rsidR="00D51FB7" w:rsidRPr="00ED106F" w:rsidRDefault="00ED106F">
            <w:pPr>
              <w:pStyle w:val="TableParagraph"/>
              <w:spacing w:before="128"/>
              <w:ind w:left="107" w:right="386"/>
              <w:rPr>
                <w:sz w:val="24"/>
                <w:lang w:val="en-US"/>
              </w:rPr>
            </w:pPr>
            <w:r w:rsidRPr="00ED106F">
              <w:rPr>
                <w:sz w:val="24"/>
                <w:lang w:val="en-US"/>
              </w:rPr>
              <w:t>MUK 4.1.1062-01. Chromato-mass-spectrometric determination of low-volatile organic substances in soil and industrial and consumer waste.</w:t>
            </w:r>
          </w:p>
          <w:p w:rsidR="00D51FB7" w:rsidRDefault="00ED106F">
            <w:pPr>
              <w:pStyle w:val="TableParagraph"/>
              <w:spacing w:before="1"/>
              <w:ind w:left="107"/>
              <w:rPr>
                <w:sz w:val="24"/>
              </w:rPr>
            </w:pPr>
            <w:r>
              <w:rPr>
                <w:sz w:val="24"/>
              </w:rPr>
              <w:t>Russia</w:t>
            </w:r>
          </w:p>
        </w:tc>
        <w:tc>
          <w:tcPr>
            <w:tcW w:w="2268" w:type="dxa"/>
          </w:tcPr>
          <w:p w:rsidR="00D51FB7" w:rsidRPr="00ED106F" w:rsidRDefault="00ED106F">
            <w:pPr>
              <w:pStyle w:val="TableParagraph"/>
              <w:ind w:left="187" w:right="175" w:hanging="3"/>
              <w:jc w:val="center"/>
              <w:rPr>
                <w:sz w:val="24"/>
                <w:lang w:val="en-US"/>
              </w:rPr>
            </w:pPr>
            <w:r w:rsidRPr="00ED106F">
              <w:rPr>
                <w:sz w:val="24"/>
                <w:lang w:val="en-US"/>
              </w:rPr>
              <w:t>Extraction with diethyl ether, concentration of the extract, stripping</w:t>
            </w:r>
          </w:p>
          <w:p w:rsidR="00D51FB7" w:rsidRDefault="00ED106F">
            <w:pPr>
              <w:pStyle w:val="TableParagraph"/>
              <w:spacing w:line="264" w:lineRule="exact"/>
              <w:ind w:left="109" w:right="102"/>
              <w:jc w:val="center"/>
              <w:rPr>
                <w:sz w:val="24"/>
              </w:rPr>
            </w:pPr>
            <w:r>
              <w:rPr>
                <w:sz w:val="24"/>
              </w:rPr>
              <w:t>chloroform</w:t>
            </w:r>
          </w:p>
        </w:tc>
        <w:tc>
          <w:tcPr>
            <w:tcW w:w="1245" w:type="dxa"/>
          </w:tcPr>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222"/>
              <w:ind w:left="158" w:right="145"/>
              <w:jc w:val="center"/>
              <w:rPr>
                <w:sz w:val="24"/>
              </w:rPr>
            </w:pPr>
            <w:r>
              <w:rPr>
                <w:sz w:val="24"/>
              </w:rPr>
              <w:t>GC/ECD</w:t>
            </w:r>
          </w:p>
        </w:tc>
        <w:tc>
          <w:tcPr>
            <w:tcW w:w="994" w:type="dxa"/>
          </w:tcPr>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222"/>
              <w:ind w:right="363"/>
              <w:jc w:val="right"/>
              <w:rPr>
                <w:sz w:val="24"/>
              </w:rPr>
            </w:pPr>
            <w:r>
              <w:rPr>
                <w:sz w:val="24"/>
              </w:rPr>
              <w:t>34</w:t>
            </w:r>
          </w:p>
        </w:tc>
        <w:tc>
          <w:tcPr>
            <w:tcW w:w="1161" w:type="dxa"/>
          </w:tcPr>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222"/>
              <w:ind w:left="152" w:right="144"/>
              <w:jc w:val="center"/>
              <w:rPr>
                <w:sz w:val="24"/>
              </w:rPr>
            </w:pPr>
            <w:r>
              <w:rPr>
                <w:sz w:val="24"/>
              </w:rPr>
              <w:t>6 hours</w:t>
            </w:r>
          </w:p>
        </w:tc>
      </w:tr>
      <w:tr w:rsidR="00D51FB7">
        <w:trPr>
          <w:trHeight w:val="2208"/>
        </w:trPr>
        <w:tc>
          <w:tcPr>
            <w:tcW w:w="3958" w:type="dxa"/>
          </w:tcPr>
          <w:p w:rsidR="00D51FB7" w:rsidRPr="00ED106F" w:rsidRDefault="00D51FB7">
            <w:pPr>
              <w:pStyle w:val="TableParagraph"/>
              <w:spacing w:before="3"/>
              <w:rPr>
                <w:sz w:val="23"/>
                <w:lang w:val="en-US"/>
              </w:rPr>
            </w:pPr>
          </w:p>
          <w:p w:rsidR="00D51FB7" w:rsidRDefault="00ED106F">
            <w:pPr>
              <w:pStyle w:val="TableParagraph"/>
              <w:ind w:left="107" w:right="328"/>
              <w:rPr>
                <w:sz w:val="24"/>
              </w:rPr>
            </w:pPr>
            <w:r w:rsidRPr="00ED106F">
              <w:rPr>
                <w:sz w:val="24"/>
                <w:lang w:val="en-US"/>
              </w:rPr>
              <w:t xml:space="preserve">2142-80 MUK for the determination of organochlorine pesticides in water, soil, food, feed and tobacco products by thin layer chromatography. </w:t>
            </w:r>
            <w:r>
              <w:rPr>
                <w:sz w:val="24"/>
              </w:rPr>
              <w:t>Russia</w:t>
            </w:r>
          </w:p>
        </w:tc>
        <w:tc>
          <w:tcPr>
            <w:tcW w:w="2268" w:type="dxa"/>
          </w:tcPr>
          <w:p w:rsidR="00D51FB7" w:rsidRPr="00ED106F" w:rsidRDefault="00ED106F">
            <w:pPr>
              <w:pStyle w:val="TableParagraph"/>
              <w:ind w:left="112" w:right="102"/>
              <w:jc w:val="center"/>
              <w:rPr>
                <w:sz w:val="24"/>
                <w:lang w:val="en-US"/>
              </w:rPr>
            </w:pPr>
            <w:r w:rsidRPr="00ED106F">
              <w:rPr>
                <w:sz w:val="24"/>
                <w:lang w:val="en-US"/>
              </w:rPr>
              <w:t>Extraction, purification of extracts, thin layer chromatography on alumina, silica gel or plates</w:t>
            </w:r>
          </w:p>
          <w:p w:rsidR="00D51FB7" w:rsidRDefault="00ED106F">
            <w:pPr>
              <w:pStyle w:val="TableParagraph"/>
              <w:spacing w:line="264" w:lineRule="exact"/>
              <w:ind w:left="112" w:right="101"/>
              <w:jc w:val="center"/>
              <w:rPr>
                <w:sz w:val="24"/>
              </w:rPr>
            </w:pPr>
            <w:r>
              <w:rPr>
                <w:sz w:val="24"/>
              </w:rPr>
              <w:t>"Silufol"</w:t>
            </w:r>
          </w:p>
        </w:tc>
        <w:tc>
          <w:tcPr>
            <w:tcW w:w="1245" w:type="dxa"/>
          </w:tcPr>
          <w:p w:rsidR="00D51FB7" w:rsidRDefault="00D51FB7">
            <w:pPr>
              <w:pStyle w:val="TableParagraph"/>
              <w:rPr>
                <w:sz w:val="26"/>
              </w:rPr>
            </w:pPr>
          </w:p>
          <w:p w:rsidR="00D51FB7" w:rsidRDefault="00D51FB7">
            <w:pPr>
              <w:pStyle w:val="TableParagraph"/>
              <w:rPr>
                <w:sz w:val="26"/>
              </w:rPr>
            </w:pPr>
          </w:p>
          <w:p w:rsidR="00D51FB7" w:rsidRDefault="00D51FB7">
            <w:pPr>
              <w:pStyle w:val="TableParagraph"/>
              <w:spacing w:before="2"/>
              <w:rPr>
                <w:sz w:val="31"/>
              </w:rPr>
            </w:pPr>
          </w:p>
          <w:p w:rsidR="00D51FB7" w:rsidRDefault="00ED106F">
            <w:pPr>
              <w:pStyle w:val="TableParagraph"/>
              <w:ind w:left="158" w:right="145"/>
              <w:jc w:val="center"/>
              <w:rPr>
                <w:sz w:val="24"/>
              </w:rPr>
            </w:pPr>
            <w:r>
              <w:rPr>
                <w:sz w:val="24"/>
              </w:rPr>
              <w:t>GC/ECD</w:t>
            </w:r>
          </w:p>
        </w:tc>
        <w:tc>
          <w:tcPr>
            <w:tcW w:w="994" w:type="dxa"/>
          </w:tcPr>
          <w:p w:rsidR="00D51FB7" w:rsidRDefault="00D51FB7">
            <w:pPr>
              <w:pStyle w:val="TableParagraph"/>
            </w:pPr>
          </w:p>
        </w:tc>
        <w:tc>
          <w:tcPr>
            <w:tcW w:w="1161" w:type="dxa"/>
          </w:tcPr>
          <w:p w:rsidR="00D51FB7" w:rsidRDefault="00D51FB7">
            <w:pPr>
              <w:pStyle w:val="TableParagraph"/>
              <w:rPr>
                <w:sz w:val="26"/>
              </w:rPr>
            </w:pPr>
          </w:p>
          <w:p w:rsidR="00D51FB7" w:rsidRDefault="00D51FB7">
            <w:pPr>
              <w:pStyle w:val="TableParagraph"/>
              <w:rPr>
                <w:sz w:val="26"/>
              </w:rPr>
            </w:pPr>
          </w:p>
          <w:p w:rsidR="00D51FB7" w:rsidRDefault="00D51FB7">
            <w:pPr>
              <w:pStyle w:val="TableParagraph"/>
              <w:spacing w:before="2"/>
              <w:rPr>
                <w:sz w:val="31"/>
              </w:rPr>
            </w:pPr>
          </w:p>
          <w:p w:rsidR="00D51FB7" w:rsidRDefault="00ED106F">
            <w:pPr>
              <w:pStyle w:val="TableParagraph"/>
              <w:ind w:left="152" w:right="144"/>
              <w:jc w:val="center"/>
              <w:rPr>
                <w:sz w:val="24"/>
              </w:rPr>
            </w:pPr>
            <w:r>
              <w:rPr>
                <w:sz w:val="24"/>
              </w:rPr>
              <w:t>7 o'clock</w:t>
            </w:r>
          </w:p>
        </w:tc>
      </w:tr>
      <w:tr w:rsidR="00D51FB7">
        <w:trPr>
          <w:trHeight w:val="2483"/>
        </w:trPr>
        <w:tc>
          <w:tcPr>
            <w:tcW w:w="3958" w:type="dxa"/>
          </w:tcPr>
          <w:p w:rsidR="00D51FB7" w:rsidRPr="00ED106F" w:rsidRDefault="00D51FB7">
            <w:pPr>
              <w:pStyle w:val="TableParagraph"/>
              <w:rPr>
                <w:sz w:val="26"/>
                <w:lang w:val="en-US"/>
              </w:rPr>
            </w:pPr>
          </w:p>
          <w:p w:rsidR="00D51FB7" w:rsidRPr="00ED106F" w:rsidRDefault="00D51FB7">
            <w:pPr>
              <w:pStyle w:val="TableParagraph"/>
              <w:spacing w:before="3"/>
              <w:rPr>
                <w:sz w:val="21"/>
                <w:lang w:val="en-US"/>
              </w:rPr>
            </w:pPr>
          </w:p>
          <w:p w:rsidR="00D51FB7" w:rsidRPr="00ED106F" w:rsidRDefault="00ED106F">
            <w:pPr>
              <w:pStyle w:val="TableParagraph"/>
              <w:ind w:left="107"/>
              <w:rPr>
                <w:sz w:val="24"/>
                <w:lang w:val="en-US"/>
              </w:rPr>
            </w:pPr>
            <w:r w:rsidRPr="00ED106F">
              <w:rPr>
                <w:sz w:val="24"/>
                <w:lang w:val="en-US"/>
              </w:rPr>
              <w:t>ST RK ISO 11264-2012. Quality</w:t>
            </w:r>
          </w:p>
          <w:p w:rsidR="00D51FB7" w:rsidRDefault="00ED106F">
            <w:pPr>
              <w:pStyle w:val="TableParagraph"/>
              <w:ind w:left="107" w:right="224"/>
              <w:rPr>
                <w:sz w:val="24"/>
              </w:rPr>
            </w:pPr>
            <w:r w:rsidRPr="00ED106F">
              <w:rPr>
                <w:sz w:val="24"/>
                <w:lang w:val="en-US"/>
              </w:rPr>
              <w:t xml:space="preserve">soils. Definition of herbicides. High Performance Liquid Chromatography Method with UV Detection. </w:t>
            </w:r>
            <w:r>
              <w:rPr>
                <w:sz w:val="24"/>
              </w:rPr>
              <w:t>Kazakhstan.</w:t>
            </w:r>
          </w:p>
        </w:tc>
        <w:tc>
          <w:tcPr>
            <w:tcW w:w="2268" w:type="dxa"/>
          </w:tcPr>
          <w:p w:rsidR="00D51FB7" w:rsidRPr="00ED106F" w:rsidRDefault="00ED106F">
            <w:pPr>
              <w:pStyle w:val="TableParagraph"/>
              <w:ind w:left="111" w:right="102"/>
              <w:jc w:val="center"/>
              <w:rPr>
                <w:sz w:val="24"/>
                <w:lang w:val="en-US"/>
              </w:rPr>
            </w:pPr>
            <w:r w:rsidRPr="00ED106F">
              <w:rPr>
                <w:sz w:val="24"/>
                <w:lang w:val="en-US"/>
              </w:rPr>
              <w:t>Extraction with a mixture of acetone and water (1:1),</w:t>
            </w:r>
          </w:p>
          <w:p w:rsidR="00D51FB7" w:rsidRPr="00ED106F" w:rsidRDefault="00ED106F">
            <w:pPr>
              <w:pStyle w:val="TableParagraph"/>
              <w:spacing w:line="270" w:lineRule="atLeast"/>
              <w:ind w:left="179" w:right="170"/>
              <w:jc w:val="center"/>
              <w:rPr>
                <w:sz w:val="24"/>
                <w:lang w:val="en-US"/>
              </w:rPr>
            </w:pPr>
            <w:r w:rsidRPr="00ED106F">
              <w:rPr>
                <w:sz w:val="24"/>
                <w:lang w:val="en-US"/>
              </w:rPr>
              <w:t>concentration (mixture of acetonitrile with water without further purification)</w:t>
            </w:r>
          </w:p>
        </w:tc>
        <w:tc>
          <w:tcPr>
            <w:tcW w:w="1245" w:type="dxa"/>
          </w:tcPr>
          <w:p w:rsidR="00D51FB7" w:rsidRPr="00ED106F" w:rsidRDefault="00D51FB7">
            <w:pPr>
              <w:pStyle w:val="TableParagraph"/>
              <w:rPr>
                <w:sz w:val="26"/>
                <w:lang w:val="en-US"/>
              </w:rPr>
            </w:pPr>
          </w:p>
          <w:p w:rsidR="00D51FB7" w:rsidRPr="00ED106F" w:rsidRDefault="00D51FB7">
            <w:pPr>
              <w:pStyle w:val="TableParagraph"/>
              <w:spacing w:before="2"/>
              <w:rPr>
                <w:sz w:val="33"/>
                <w:lang w:val="en-US"/>
              </w:rPr>
            </w:pPr>
          </w:p>
          <w:p w:rsidR="00D51FB7" w:rsidRDefault="00ED106F">
            <w:pPr>
              <w:pStyle w:val="TableParagraph"/>
              <w:ind w:left="403" w:right="173" w:hanging="216"/>
              <w:rPr>
                <w:sz w:val="24"/>
              </w:rPr>
            </w:pPr>
            <w:r>
              <w:rPr>
                <w:sz w:val="24"/>
              </w:rPr>
              <w:t>HPLC with UV</w:t>
            </w:r>
          </w:p>
          <w:p w:rsidR="00D51FB7" w:rsidRDefault="00ED106F">
            <w:pPr>
              <w:pStyle w:val="TableParagraph"/>
              <w:ind w:left="336" w:right="96" w:hanging="207"/>
              <w:rPr>
                <w:sz w:val="24"/>
              </w:rPr>
            </w:pPr>
            <w:r>
              <w:rPr>
                <w:sz w:val="24"/>
              </w:rPr>
              <w:t>detection.</w:t>
            </w:r>
          </w:p>
        </w:tc>
        <w:tc>
          <w:tcPr>
            <w:tcW w:w="994" w:type="dxa"/>
          </w:tcPr>
          <w:p w:rsidR="00D51FB7" w:rsidRDefault="00D51FB7">
            <w:pPr>
              <w:pStyle w:val="TableParagraph"/>
              <w:rPr>
                <w:sz w:val="26"/>
              </w:rPr>
            </w:pPr>
          </w:p>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199"/>
              <w:ind w:right="363"/>
              <w:jc w:val="right"/>
              <w:rPr>
                <w:sz w:val="24"/>
              </w:rPr>
            </w:pPr>
            <w:r>
              <w:rPr>
                <w:sz w:val="24"/>
              </w:rPr>
              <w:t>28</w:t>
            </w:r>
          </w:p>
        </w:tc>
        <w:tc>
          <w:tcPr>
            <w:tcW w:w="1161" w:type="dxa"/>
          </w:tcPr>
          <w:p w:rsidR="00D51FB7" w:rsidRDefault="00D51FB7">
            <w:pPr>
              <w:pStyle w:val="TableParagraph"/>
              <w:rPr>
                <w:sz w:val="26"/>
              </w:rPr>
            </w:pPr>
          </w:p>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199"/>
              <w:ind w:left="152" w:right="144"/>
              <w:jc w:val="center"/>
              <w:rPr>
                <w:sz w:val="24"/>
              </w:rPr>
            </w:pPr>
            <w:r>
              <w:rPr>
                <w:sz w:val="24"/>
              </w:rPr>
              <w:t>6 hours</w:t>
            </w:r>
          </w:p>
        </w:tc>
      </w:tr>
      <w:tr w:rsidR="00D51FB7">
        <w:trPr>
          <w:trHeight w:val="1932"/>
        </w:trPr>
        <w:tc>
          <w:tcPr>
            <w:tcW w:w="3958" w:type="dxa"/>
          </w:tcPr>
          <w:p w:rsidR="00D51FB7" w:rsidRPr="00ED106F" w:rsidRDefault="00ED106F">
            <w:pPr>
              <w:pStyle w:val="TableParagraph"/>
              <w:ind w:left="107" w:right="296"/>
              <w:rPr>
                <w:sz w:val="24"/>
                <w:lang w:val="en-US"/>
              </w:rPr>
            </w:pPr>
            <w:r w:rsidRPr="00ED106F">
              <w:rPr>
                <w:sz w:val="24"/>
                <w:lang w:val="en-US"/>
              </w:rPr>
              <w:t>ST RK 2131-2011. Determination of the content of organochlorine pesticides and polychlorinated biphenyls.</w:t>
            </w:r>
          </w:p>
          <w:p w:rsidR="00D51FB7" w:rsidRDefault="00ED106F">
            <w:pPr>
              <w:pStyle w:val="TableParagraph"/>
              <w:spacing w:line="270" w:lineRule="atLeast"/>
              <w:ind w:left="107" w:right="369"/>
              <w:rPr>
                <w:sz w:val="24"/>
              </w:rPr>
            </w:pPr>
            <w:r w:rsidRPr="00ED106F">
              <w:rPr>
                <w:sz w:val="24"/>
                <w:lang w:val="en-US"/>
              </w:rPr>
              <w:t xml:space="preserve">Gas chromatographic method with an electron capture detector. </w:t>
            </w:r>
            <w:r>
              <w:rPr>
                <w:sz w:val="24"/>
              </w:rPr>
              <w:t>Kazakhstan.</w:t>
            </w:r>
          </w:p>
        </w:tc>
        <w:tc>
          <w:tcPr>
            <w:tcW w:w="2268" w:type="dxa"/>
          </w:tcPr>
          <w:p w:rsidR="00D51FB7" w:rsidRDefault="00D51FB7">
            <w:pPr>
              <w:pStyle w:val="TableParagraph"/>
              <w:rPr>
                <w:sz w:val="26"/>
              </w:rPr>
            </w:pPr>
          </w:p>
          <w:p w:rsidR="00D51FB7" w:rsidRDefault="00D51FB7">
            <w:pPr>
              <w:pStyle w:val="TableParagraph"/>
              <w:spacing w:before="3"/>
              <w:rPr>
                <w:sz w:val="21"/>
              </w:rPr>
            </w:pPr>
          </w:p>
          <w:p w:rsidR="00D51FB7" w:rsidRDefault="00ED106F">
            <w:pPr>
              <w:pStyle w:val="TableParagraph"/>
              <w:ind w:left="177" w:right="151" w:firstLine="326"/>
              <w:rPr>
                <w:sz w:val="24"/>
              </w:rPr>
            </w:pPr>
            <w:r>
              <w:rPr>
                <w:sz w:val="24"/>
              </w:rPr>
              <w:t>Extraction, extract purification, concentration</w:t>
            </w:r>
          </w:p>
        </w:tc>
        <w:tc>
          <w:tcPr>
            <w:tcW w:w="1245" w:type="dxa"/>
          </w:tcPr>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222"/>
              <w:ind w:left="158" w:right="145"/>
              <w:jc w:val="center"/>
              <w:rPr>
                <w:sz w:val="24"/>
              </w:rPr>
            </w:pPr>
            <w:r>
              <w:rPr>
                <w:sz w:val="24"/>
              </w:rPr>
              <w:t>GC/ECD</w:t>
            </w:r>
          </w:p>
        </w:tc>
        <w:tc>
          <w:tcPr>
            <w:tcW w:w="994" w:type="dxa"/>
          </w:tcPr>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222"/>
              <w:ind w:right="363"/>
              <w:jc w:val="right"/>
              <w:rPr>
                <w:sz w:val="24"/>
              </w:rPr>
            </w:pPr>
            <w:r>
              <w:rPr>
                <w:sz w:val="24"/>
              </w:rPr>
              <w:t>33</w:t>
            </w:r>
          </w:p>
        </w:tc>
        <w:tc>
          <w:tcPr>
            <w:tcW w:w="1161" w:type="dxa"/>
          </w:tcPr>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222"/>
              <w:ind w:left="152" w:right="144"/>
              <w:jc w:val="center"/>
              <w:rPr>
                <w:sz w:val="24"/>
              </w:rPr>
            </w:pPr>
            <w:r>
              <w:rPr>
                <w:sz w:val="24"/>
              </w:rPr>
              <w:t>7 o'clock</w:t>
            </w:r>
          </w:p>
        </w:tc>
      </w:tr>
      <w:tr w:rsidR="00D51FB7" w:rsidRPr="00AD24FB">
        <w:trPr>
          <w:trHeight w:val="2025"/>
        </w:trPr>
        <w:tc>
          <w:tcPr>
            <w:tcW w:w="9626" w:type="dxa"/>
            <w:gridSpan w:val="5"/>
          </w:tcPr>
          <w:p w:rsidR="00D51FB7" w:rsidRPr="00ED106F" w:rsidRDefault="00ED106F">
            <w:pPr>
              <w:pStyle w:val="TableParagraph"/>
              <w:ind w:left="107" w:right="87"/>
              <w:jc w:val="both"/>
              <w:rPr>
                <w:lang w:val="en-US"/>
              </w:rPr>
            </w:pPr>
            <w:r w:rsidRPr="00ED106F">
              <w:rPr>
                <w:lang w:val="en-US"/>
              </w:rPr>
              <w:t>Note:, US EPA - United States Environmental Protection Agency, US Environmental Protection Agency, DIN - Deutsches Institut für Normung eV - German Institute for Standardization, ISO - International Organization for Standardization,</w:t>
            </w:r>
            <w:hyperlink r:id="rId13">
              <w:r w:rsidRPr="00ED106F">
                <w:rPr>
                  <w:lang w:val="en-US"/>
                </w:rPr>
                <w:t>international organization,</w:t>
              </w:r>
            </w:hyperlink>
            <w:r w:rsidRPr="00ED106F">
              <w:rPr>
                <w:spacing w:val="1"/>
                <w:lang w:val="en-US"/>
              </w:rPr>
              <w:t xml:space="preserve"> </w:t>
            </w:r>
            <w:r w:rsidRPr="00ED106F">
              <w:rPr>
                <w:lang w:val="en-US"/>
              </w:rPr>
              <w:t>issuing</w:t>
            </w:r>
            <w:hyperlink r:id="rId14">
              <w:r w:rsidRPr="00ED106F">
                <w:rPr>
                  <w:lang w:val="en-US"/>
                </w:rPr>
                <w:t>standards</w:t>
              </w:r>
            </w:hyperlink>
            <w:r w:rsidRPr="00ED106F">
              <w:rPr>
                <w:spacing w:val="1"/>
                <w:lang w:val="en-US"/>
              </w:rPr>
              <w:t xml:space="preserve"> </w:t>
            </w:r>
            <w:r w:rsidRPr="00ED106F">
              <w:rPr>
                <w:lang w:val="en-US"/>
              </w:rPr>
              <w:t>STB - Standard of the Republic of Belarus, GOST - state standard, ST RK - Standard of the Republic of Kazakhstan, GC / MS - gas chromatography with spectrometric detection, GC / FID - gas chromatography with</w:t>
            </w:r>
          </w:p>
          <w:p w:rsidR="00D51FB7" w:rsidRPr="00ED106F" w:rsidRDefault="00ED106F">
            <w:pPr>
              <w:pStyle w:val="TableParagraph"/>
              <w:spacing w:line="252" w:lineRule="exact"/>
              <w:ind w:left="107" w:right="93"/>
              <w:jc w:val="both"/>
              <w:rPr>
                <w:lang w:val="en-US"/>
              </w:rPr>
            </w:pPr>
            <w:r w:rsidRPr="00ED106F">
              <w:rPr>
                <w:lang w:val="en-US"/>
              </w:rPr>
              <w:t>flame ionization detector, GC/ECD gas chromatography with electron capture detector</w:t>
            </w:r>
          </w:p>
        </w:tc>
      </w:tr>
    </w:tbl>
    <w:p w:rsidR="00D51FB7" w:rsidRPr="00ED106F" w:rsidRDefault="00D51FB7">
      <w:pPr>
        <w:pStyle w:val="a3"/>
        <w:spacing w:before="4"/>
        <w:ind w:left="0"/>
        <w:jc w:val="left"/>
        <w:rPr>
          <w:sz w:val="27"/>
          <w:lang w:val="en-US"/>
        </w:rPr>
      </w:pPr>
    </w:p>
    <w:p w:rsidR="00D51FB7" w:rsidRPr="00ED106F" w:rsidRDefault="00ED106F" w:rsidP="007844DC">
      <w:pPr>
        <w:pStyle w:val="a3"/>
        <w:tabs>
          <w:tab w:val="left" w:pos="2326"/>
          <w:tab w:val="left" w:pos="2885"/>
          <w:tab w:val="left" w:pos="3615"/>
          <w:tab w:val="left" w:pos="4676"/>
          <w:tab w:val="left" w:pos="5548"/>
          <w:tab w:val="left" w:pos="7415"/>
          <w:tab w:val="left" w:pos="8769"/>
        </w:tabs>
        <w:ind w:right="303" w:firstLine="566"/>
        <w:rPr>
          <w:lang w:val="en-US"/>
        </w:rPr>
      </w:pPr>
      <w:r w:rsidRPr="00ED106F">
        <w:rPr>
          <w:lang w:val="en-US"/>
        </w:rPr>
        <w:t>USEPA(United</w:t>
      </w:r>
      <w:r w:rsidR="007844DC">
        <w:rPr>
          <w:lang w:val="en-US"/>
        </w:rPr>
        <w:t xml:space="preserve"> </w:t>
      </w:r>
      <w:r w:rsidRPr="00ED106F">
        <w:rPr>
          <w:lang w:val="en-US"/>
        </w:rPr>
        <w:t>States</w:t>
      </w:r>
      <w:r w:rsidR="007844DC">
        <w:rPr>
          <w:lang w:val="en-US"/>
        </w:rPr>
        <w:t xml:space="preserve"> </w:t>
      </w:r>
      <w:r w:rsidRPr="00ED106F">
        <w:rPr>
          <w:lang w:val="en-US"/>
        </w:rPr>
        <w:t>Envir</w:t>
      </w:r>
      <w:r w:rsidR="007844DC">
        <w:rPr>
          <w:lang w:val="en-US"/>
        </w:rPr>
        <w:t>onmental ProtectionAgency)</w:t>
      </w:r>
      <w:r w:rsidR="007844DC">
        <w:rPr>
          <w:lang w:val="en-US"/>
        </w:rPr>
        <w:tab/>
      </w:r>
      <w:r w:rsidRPr="00ED106F">
        <w:rPr>
          <w:spacing w:val="47"/>
          <w:lang w:val="en-US"/>
        </w:rPr>
        <w:t xml:space="preserve"> </w:t>
      </w:r>
      <w:r w:rsidRPr="00ED106F">
        <w:rPr>
          <w:lang w:val="en-US"/>
        </w:rPr>
        <w:t>– U.S. Environmental Protection Agency) 8260 and 8270 cover</w:t>
      </w:r>
      <w:r w:rsidR="007844DC">
        <w:rPr>
          <w:lang w:val="en-US"/>
        </w:rPr>
        <w:t xml:space="preserve"> </w:t>
      </w:r>
      <w:r w:rsidRPr="00ED106F">
        <w:rPr>
          <w:lang w:val="en-US"/>
        </w:rPr>
        <w:t xml:space="preserve">a significantly larger amount of volatile and </w:t>
      </w:r>
      <w:r w:rsidRPr="00ED106F">
        <w:rPr>
          <w:lang w:val="en-US"/>
        </w:rPr>
        <w:lastRenderedPageBreak/>
        <w:t>hardly volatile toxic compounds, respectively [38]. Sample preparation of hardly volatile pollutants from the soil in these methods is based on extraction with an organic solvent in a Soxhlet apparatus. Instead of extraction in the Soxhlet apparatus, extraction in an ultrasonic field or under the influence of microwaves can be used [39].</w:t>
      </w:r>
    </w:p>
    <w:p w:rsidR="00D51FB7" w:rsidRPr="00ED106F" w:rsidRDefault="00ED106F" w:rsidP="007844DC">
      <w:pPr>
        <w:pStyle w:val="a3"/>
        <w:spacing w:before="1"/>
        <w:ind w:right="299" w:firstLine="566"/>
        <w:rPr>
          <w:lang w:val="en-US"/>
        </w:rPr>
      </w:pPr>
      <w:r w:rsidRPr="00ED106F">
        <w:rPr>
          <w:lang w:val="en-US"/>
        </w:rPr>
        <w:t>The existing standardized method US EPA 5035A allows you to determine 79 organic pollutants simultaneously. The official method MUK 4.1.1062-01, which is in force on the territory of Kazakhstan, makes it possible to simultaneously quantify 34 organic compounds [40].</w:t>
      </w:r>
    </w:p>
    <w:p w:rsidR="00D51FB7" w:rsidRPr="00ED106F" w:rsidRDefault="00D51FB7">
      <w:pPr>
        <w:pStyle w:val="a3"/>
        <w:spacing w:before="5"/>
        <w:ind w:left="0"/>
        <w:jc w:val="left"/>
        <w:rPr>
          <w:lang w:val="en-US"/>
        </w:rPr>
      </w:pPr>
    </w:p>
    <w:p w:rsidR="00D51FB7" w:rsidRPr="00ED106F" w:rsidRDefault="00ED106F">
      <w:pPr>
        <w:pStyle w:val="1"/>
        <w:numPr>
          <w:ilvl w:val="1"/>
          <w:numId w:val="14"/>
        </w:numPr>
        <w:tabs>
          <w:tab w:val="left" w:pos="1403"/>
        </w:tabs>
        <w:spacing w:before="1" w:line="319" w:lineRule="exact"/>
        <w:jc w:val="both"/>
        <w:rPr>
          <w:lang w:val="en-US"/>
        </w:rPr>
      </w:pPr>
      <w:r w:rsidRPr="00ED106F">
        <w:rPr>
          <w:lang w:val="en-US"/>
        </w:rPr>
        <w:t>Solid-phase microextraction and techniques based on it</w:t>
      </w:r>
    </w:p>
    <w:p w:rsidR="00D51FB7" w:rsidRDefault="00ED106F">
      <w:pPr>
        <w:pStyle w:val="a5"/>
        <w:numPr>
          <w:ilvl w:val="2"/>
          <w:numId w:val="14"/>
        </w:numPr>
        <w:tabs>
          <w:tab w:val="left" w:pos="1612"/>
        </w:tabs>
        <w:spacing w:line="319" w:lineRule="exact"/>
        <w:jc w:val="both"/>
        <w:rPr>
          <w:sz w:val="28"/>
        </w:rPr>
      </w:pPr>
      <w:r>
        <w:rPr>
          <w:sz w:val="28"/>
        </w:rPr>
        <w:t>Method principle</w:t>
      </w:r>
    </w:p>
    <w:p w:rsidR="00D51FB7" w:rsidRPr="00ED106F" w:rsidRDefault="00ED106F">
      <w:pPr>
        <w:pStyle w:val="a3"/>
        <w:spacing w:before="2"/>
        <w:ind w:right="302" w:firstLine="707"/>
        <w:rPr>
          <w:lang w:val="en-US"/>
        </w:rPr>
      </w:pPr>
      <w:r w:rsidRPr="00ED106F">
        <w:rPr>
          <w:lang w:val="en-US"/>
        </w:rPr>
        <w:t>In the early 1990s, Arthur and Pavlishin developed a solid-phase microextraction method that combines the best features of both static and dynamic headspace analysis [41]. The method is based on the transfer of analytes from the sample into a micropolymer coating with their subsequent desorption in the chromatograph input device (Figure 5).</w:t>
      </w:r>
    </w:p>
    <w:p w:rsidR="00D51FB7" w:rsidRPr="00ED106F" w:rsidRDefault="00D51FB7">
      <w:pPr>
        <w:pStyle w:val="a3"/>
        <w:ind w:left="0"/>
        <w:jc w:val="left"/>
        <w:rPr>
          <w:sz w:val="20"/>
          <w:lang w:val="en-US"/>
        </w:rPr>
      </w:pPr>
    </w:p>
    <w:p w:rsidR="00D51FB7" w:rsidRPr="00ED106F" w:rsidRDefault="00D51FB7">
      <w:pPr>
        <w:pStyle w:val="a3"/>
        <w:spacing w:before="5"/>
        <w:ind w:left="0"/>
        <w:jc w:val="left"/>
        <w:rPr>
          <w:sz w:val="21"/>
          <w:lang w:val="en-US"/>
        </w:rPr>
      </w:pPr>
    </w:p>
    <w:p w:rsidR="00D51FB7" w:rsidRPr="00ED106F" w:rsidRDefault="00ED106F">
      <w:pPr>
        <w:tabs>
          <w:tab w:val="left" w:pos="6216"/>
          <w:tab w:val="left" w:pos="8258"/>
        </w:tabs>
        <w:ind w:left="5869"/>
        <w:rPr>
          <w:rFonts w:ascii="Calibri" w:hAnsi="Calibri"/>
          <w:b/>
          <w:sz w:val="15"/>
          <w:lang w:val="en-US"/>
        </w:rPr>
      </w:pPr>
      <w:r w:rsidRPr="00ED106F">
        <w:rPr>
          <w:w w:val="114"/>
          <w:sz w:val="15"/>
          <w:shd w:val="clear" w:color="auto" w:fill="DCE6F1"/>
          <w:lang w:val="en-US"/>
        </w:rPr>
        <w:t xml:space="preserve"> </w:t>
      </w:r>
      <w:r w:rsidRPr="00ED106F">
        <w:rPr>
          <w:sz w:val="15"/>
          <w:shd w:val="clear" w:color="auto" w:fill="DCE6F1"/>
          <w:lang w:val="en-US"/>
        </w:rPr>
        <w:tab/>
      </w:r>
      <w:r w:rsidRPr="00ED106F">
        <w:rPr>
          <w:rFonts w:ascii="Calibri" w:hAnsi="Calibri"/>
          <w:b/>
          <w:w w:val="115"/>
          <w:sz w:val="15"/>
          <w:shd w:val="clear" w:color="auto" w:fill="DCE6F1"/>
          <w:lang w:val="en-US"/>
        </w:rPr>
        <w:t>2. Desorption and analysis</w:t>
      </w:r>
      <w:r w:rsidRPr="00ED106F">
        <w:rPr>
          <w:rFonts w:ascii="Calibri" w:hAnsi="Calibri"/>
          <w:b/>
          <w:sz w:val="15"/>
          <w:shd w:val="clear" w:color="auto" w:fill="DCE6F1"/>
          <w:lang w:val="en-US"/>
        </w:rPr>
        <w:tab/>
      </w:r>
    </w:p>
    <w:p w:rsidR="00D51FB7" w:rsidRPr="00ED106F" w:rsidRDefault="00AD24FB">
      <w:pPr>
        <w:tabs>
          <w:tab w:val="left" w:pos="2441"/>
          <w:tab w:val="left" w:pos="3811"/>
        </w:tabs>
        <w:spacing w:before="109"/>
        <w:ind w:left="2093"/>
        <w:rPr>
          <w:rFonts w:ascii="Calibri" w:hAnsi="Calibri"/>
          <w:b/>
          <w:sz w:val="15"/>
          <w:lang w:val="en-US"/>
        </w:rPr>
      </w:pPr>
      <w:r>
        <w:pict>
          <v:group id="_x0000_s1973" style="position:absolute;left:0;text-align:left;margin-left:338.05pt;margin-top:3.5pt;width:172.7pt;height:129.1pt;z-index:15736320;mso-position-horizontal-relative:page" coordorigin="6761,70" coordsize="3454,2582">
            <v:line id="_x0000_s2006" style="position:absolute" from="8276,856" to="8911,858" strokecolor="#94b3d6" strokeweight=".37917mm"/>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05" type="#_x0000_t75" style="position:absolute;left:7608;top:911;width:196;height:212">
              <v:imagedata r:id="rId15" o:title=""/>
            </v:shape>
            <v:line id="_x0000_s2004" style="position:absolute" from="7653,676" to="7653,1706" strokeweight=".09469mm">
              <v:stroke dashstyle="3 1"/>
            </v:line>
            <v:line id="_x0000_s2003" style="position:absolute" from="7309,1023" to="7651,676" strokeweight=".1344mm"/>
            <v:shape id="_x0000_s2002" style="position:absolute;left:6764;top:693;width:2244;height:1375" coordorigin="6764,693" coordsize="2244,1375" o:spt="100" adj="0,,0" path="m7194,693r,1022m9008,1715r-1853,m6764,2057r391,-342m7309,2068r342,-347e" filled="f" strokeweight=".08947mm">
              <v:stroke dashstyle="3 1" joinstyle="round"/>
              <v:formulas/>
              <v:path arrowok="t" o:connecttype="segments"/>
            </v:shape>
            <v:shape id="_x0000_s2001" style="position:absolute;left:7718;top:1041;width:751;height:727" coordorigin="7719,1042" coordsize="751,727" o:spt="100" adj="0,,0" path="m7786,1384r9,-79l7821,1233r40,-63l7914,1117r63,-41l8049,1051r79,-9l8128,1042r,l8128,1042r,l8206,1051r72,25l8341,1117r53,53l8434,1233r26,72l8469,1384r,l8460,1462r-26,72l8394,1597r-53,53l8278,1691r-72,25l8128,1725r,l8128,1725r,l8128,1725r-79,-9l7977,1691r-63,-41l7861,1597r-40,-63l7795,1462r-9,-78l7786,1384r,l7786,1384xm7726,1389r8,-68l7754,1258r33,-57l7831,1151r53,-41l7945,1078r68,-19l8085,1052r,l8085,1052r,l8085,1052r72,7l8224,1078r61,32l8338,1151r44,50l8415,1258r21,63l8443,1389r,l8443,1389r,l8443,1389r-7,68l8415,1520r-33,58l8338,1628r-53,41l8224,1700r-67,19l8085,1726r,l8085,1726r,l8085,1726r-72,-7l7945,1700r-61,-31l7831,1628r-44,-50l7754,1520r-20,-63l7726,1389r,l7726,1389r,xm7719,1419r7,-71l7748,1283r33,-59l7826,1172r54,-43l7942,1097r69,-20l8085,1070r,l8085,1070r,l8085,1070r74,7l8227,1097r62,32l8343,1172r45,52l8422,1283r21,65l8451,1419r,l8451,1419r,l8451,1419r-8,70l8422,1555r-34,59l8343,1666r-54,42l8227,1740r-68,21l8085,1768r,l8085,1768r,l8085,1768r-74,-7l7942,1740r-62,-32l7826,1666r-45,-52l7748,1555r-22,-66l7719,1419r,l7719,1419r,xe" filled="f" strokecolor="#c60" strokeweight=".17897mm">
              <v:stroke joinstyle="round"/>
              <v:formulas/>
              <v:path arrowok="t" o:connecttype="segments"/>
            </v:shape>
            <v:shape id="_x0000_s2000" style="position:absolute;left:7035;top:1121;width:424;height:359" coordorigin="7036,1121" coordsize="424,359" path="m7389,1121r-283,l7079,1135r-23,39l7041,1230r-5,70l7041,1370r15,57l7079,1465r27,14l7389,1479r27,-14l7438,1427r16,-57l7459,1300r-5,-70l7438,1174r-22,-39l7389,1121xe" fillcolor="#f8ff0d" stroked="f">
              <v:path arrowok="t"/>
            </v:shape>
            <v:shape id="_x0000_s1999" style="position:absolute;left:7035;top:1121;width:424;height:359" coordorigin="7036,1121" coordsize="424,359" o:spt="100" adj="0,,0" path="m7389,1479r-28,-14l7339,1427r-16,-57l7318,1300r5,-70l7339,1174r22,-39l7389,1121r,l7389,1121r,m7106,1121r283,l7389,1121r27,14l7438,1174r16,56l7459,1300r-5,70l7438,1427r-22,38l7389,1479r,l7389,1479r,l7389,1479r-283,l7106,1479r-27,-14l7056,1427r-15,-57l7036,1300r5,-70l7056,1174r23,-39l7106,1121r,l7106,1121r,xe" filled="f" strokeweight=".04475mm">
              <v:stroke joinstyle="round"/>
              <v:formulas/>
              <v:path arrowok="t" o:connecttype="segments"/>
            </v:shape>
            <v:shape id="_x0000_s1998" style="position:absolute;left:7381;top:1261;width:106;height:64" coordorigin="7382,1261" coordsize="106,64" path="m7479,1261r-80,l7390,1261r-8,14l7382,1310r8,14l7479,1324r8,-14l7487,1275r-8,-14xe" fillcolor="#1e1c11" stroked="f">
              <v:path arrowok="t"/>
            </v:shape>
            <v:shape id="_x0000_s1997" style="position:absolute;left:7381;top:1261;width:106;height:64" coordorigin="7382,1261" coordsize="106,64" o:spt="100" adj="0,,0" path="m7469,1324r-9,l7452,1310r,-17l7452,1275r8,-14l7469,1261r,l7469,1261r,m7399,1261r70,l7469,1261r10,l7487,1275r,18l7487,1310r-8,14l7469,1324r,l7469,1324r,l7469,1324r-70,l7399,1324r-9,l7382,1310r,-17l7382,1275r8,-14l7399,1261r,l7399,1261r,xe" filled="f" strokeweight=".04475mm">
              <v:stroke joinstyle="round"/>
              <v:formulas/>
              <v:path arrowok="t" o:connecttype="segments"/>
            </v:shape>
            <v:shape id="_x0000_s1996" style="position:absolute;left:7802;top:845;width:527;height:148" coordorigin="7802,845" coordsize="527,148" o:spt="100" adj="0,,0" path="m7898,894r-96,51l7899,993r8,-2l7910,986r3,-5l7911,975r-39,-20l7827,955r-1,-22l7851,933r22,-1l7910,912r2,-6l7912,905r-7,-10l7898,894xm7873,932r-22,1l7826,933r1,22l7828,955r24,-1l7869,953r-36,l7832,935r35,l7873,932xm7869,953r-17,1l7828,955r44,l7869,953xm7832,935r1,18l7850,944r-18,-9xm7850,944r-17,9l7869,953r-19,-9xm8054,899r-1,1l8053,900r-1,1l8050,902r-3,1l8043,905r-5,2l8033,908r-6,2l8021,912r-7,2l7998,917r-17,3l7962,923r-20,3l7920,928r-22,2l7873,932r-23,12l7869,953r8,l7900,951r23,-2l7945,947r21,-3l7986,941r18,-3l8020,934r8,-1l8035,931r7,-2l8048,926r6,-2l8059,922r5,-3l8068,917r2,-2l8071,914r3,-3l8074,911r1,-1l8077,906r,-1l8077,904r,-1l8077,903r,l8077,903r,-1l8077,902r,l8078,902r,-1l8053,901r1,-2xm7867,935r-35,l7850,944r17,-9xm8078,902r-1,l8077,903r1,-1xm8078,902r-1,1l8077,903r1,-1xm8077,902r,1l8077,902r,xm8077,902r,1l8077,903r,-1xm8078,902r-1,l8077,902r1,l8078,902xm8077,902r,l8077,902r,xm8078,900r-1,2l8078,902r,-1l8078,900xm8078,901r-1,1l8078,902r,-1xm8078,901r,1l8078,902r,-1xm8079,901r-1,1l8078,902r,-1l8079,901xm8078,901r,l8078,902r,-1xm8079,901r-1,l8078,902r1,-1xm8080,900r-2,l8078,901r,l8079,901r1,-1xm8079,901r,l8078,901r1,xm8054,899r,l8053,901r1,-2xm8082,899r-28,l8054,899r-1,2l8078,901r,-1l8080,900r1,-1l8082,899xm8053,899r,1l8053,900r,-1xm8054,899r-1,l8053,900r1,-1l8054,899xm8054,899r-1,1l8053,900r1,-1xm8054,899r-1,1l8054,899r,xm8054,899r-1,l8054,899r,xm8054,899r,l8054,899r,xm8054,899r,l8054,899r,xm8054,898r,1l8054,899r,l8054,898xm8329,845r-25,1l8279,846r-24,2l8231,849r-23,2l8186,854r-21,2l8146,859r-18,4l8111,866r-7,2l8097,870r-7,2l8084,874r-5,2l8073,878r-4,3l8064,883r-3,3l8061,886r-3,4l8057,890r,1l8055,895r-1,l8054,896r,3l8054,898r30,l8084,898r4,-2l8093,894r5,-2l8104,890r6,-1l8117,887r16,-3l8150,880r19,-2l8189,875r22,-2l8233,871r23,-2l8280,868r24,-1l8329,867r,-22xm8055,898r-1,l8054,899r1,-1xm8084,898r-29,l8054,899r,l8082,899r2,-1xm8054,898r,1l8054,898r,xm8084,898r-30,l8054,898r1,l8084,898r,xe" fillcolor="#8eb4e2" stroked="f">
              <v:stroke joinstyle="round"/>
              <v:formulas/>
              <v:path arrowok="t" o:connecttype="segments"/>
            </v:shape>
            <v:line id="_x0000_s1995" style="position:absolute" from="7706,987" to="7706,1047" strokecolor="#938953" strokeweight=".14206mm"/>
            <v:shape id="_x0000_s1994" style="position:absolute;left:7657;top:930;width:97;height:42" coordorigin="7658,931" coordsize="97,42" o:spt="100" adj="0,,0" path="m7658,931r,27l7662,964r10,4l7687,971r19,1l7725,971r15,-3l7750,964r4,-6l7754,945r-48,l7687,943r-15,-2l7662,936r-4,-5xm7754,931r-4,5l7740,941r-15,2l7706,945r48,l7754,931xe" fillcolor="#622422" stroked="f">
              <v:stroke joinstyle="round"/>
              <v:formulas/>
              <v:path arrowok="t" o:connecttype="segments"/>
            </v:shape>
            <v:shape id="_x0000_s1993" style="position:absolute;left:7657;top:916;width:97;height:28" coordorigin="7658,917" coordsize="97,28" path="m7706,917r-19,1l7672,921r-10,4l7658,931r4,5l7672,941r15,2l7706,945r19,-2l7740,941r10,-5l7754,931r-4,-6l7740,921r-15,-3l7706,917xe" fillcolor="#a07b7a" stroked="f">
              <v:path arrowok="t"/>
            </v:shape>
            <v:shape id="_x0000_s1992" style="position:absolute;left:7657;top:916;width:97;height:56" coordorigin="7658,917" coordsize="97,56" path="m7754,931r-4,5l7740,941r-15,2l7706,945r-19,-2l7672,941r-10,-5l7658,931r4,-6l7672,921r15,-3l7706,917r19,1l7740,921r10,4l7754,931r,27l7750,964r-10,4l7725,971r-19,1l7687,971r-15,-3l7662,964r-4,-6l7658,931e" filled="f" strokecolor="#0d0d0d" strokeweight=".04342mm">
              <v:path arrowok="t"/>
            </v:shape>
            <v:shape id="_x0000_s1991" type="#_x0000_t75" style="position:absolute;left:7697;top:754;width:13;height:178">
              <v:imagedata r:id="rId16" o:title=""/>
            </v:shape>
            <v:shape id="_x0000_s1990" style="position:absolute;left:7697;top:750;width:13;height:181" coordorigin="7697,751" coordsize="13,181" path="m7710,752r,1l7707,754r-3,l7700,754r-3,-1l7697,752r,-1l7700,751r4,l7707,751r3,l7710,752r,178l7710,931r-3,1l7704,932r-4,l7697,931r,-1l7697,752e" filled="f" strokeweight=".04733mm">
              <v:path arrowok="t"/>
            </v:shape>
            <v:shape id="_x0000_s1989" type="#_x0000_t75" style="position:absolute;left:7702;top:130;width:11;height:256">
              <v:imagedata r:id="rId17" o:title=""/>
            </v:shape>
            <v:line id="_x0000_s1988" style="position:absolute" from="7708,129" to="7708,387" strokeweight="0"/>
            <v:shape id="_x0000_s1987" type="#_x0000_t75" style="position:absolute;left:7678;top:385;width:51;height:456">
              <v:imagedata r:id="rId18" o:title=""/>
            </v:shape>
            <v:shape id="_x0000_s1986" style="position:absolute;left:7678;top:385;width:51;height:456" coordorigin="7679,386" coordsize="51,456" path="m7729,391r,3l7718,397r-14,l7690,397r-11,-3l7679,391r,-3l7690,386r14,l7718,386r11,2l7729,391r,445l7729,839r-11,2l7704,841r-14,l7679,839r,-3l7679,391e" filled="f" strokeweight=".09458mm">
              <v:path arrowok="t"/>
            </v:shape>
            <v:shape id="_x0000_s1985" style="position:absolute;left:7688;top:965;width:32;height:115" coordorigin="7688,965" coordsize="32,115" path="m7719,969r,2l7712,972r-8,l7695,972r-7,-1l7688,969r,-2l7695,965r9,l7712,965r7,2l7719,969r,107l7719,1078r-7,2l7704,1080r-9,l7688,1078r,-2l7688,969e" filled="f" strokecolor="#548ed4" strokeweight=".047mm">
              <v:stroke dashstyle="3 1"/>
              <v:path arrowok="t"/>
            </v:shape>
            <v:shape id="_x0000_s1984" style="position:absolute;left:6764;top:672;width:2258;height:1388" coordorigin="6764,673" coordsize="2258,1388" o:spt="100" adj="0,,0" path="m6764,1020l7154,673r1867,l9021,1714r-390,347l6764,2061r,-1041xm6764,1020r1867,l9021,673t-390,347l8631,2061e" filled="f" strokeweight=".1342mm">
              <v:stroke joinstyle="round"/>
              <v:formulas/>
              <v:path arrowok="t" o:connecttype="segments"/>
            </v:shape>
            <v:line id="_x0000_s1983" style="position:absolute" from="7310,1017" to="7310,2062" strokeweight=".14206mm"/>
            <v:shape id="_x0000_s1982" style="position:absolute;left:7691;top:1114;width:803;height:654" coordorigin="7692,1115" coordsize="803,654" path="m7700,1115r-8,79l7694,1273r12,77l7727,1425r30,71l7794,1561r45,59l7890,1671r57,42l8010,1744r72,20l8152,1768r68,-12l8283,1731r57,-39l8390,1641r42,-63l8464,1505r22,-83l8494,1343r,-41l8492,1261e" filled="f" strokecolor="#c60" strokeweight=".1326mm">
              <v:path arrowok="t"/>
            </v:shape>
            <v:shape id="_x0000_s1981" style="position:absolute;left:7740;top:1063;width:781;height:699" coordorigin="7740,1063" coordsize="781,699" o:spt="100" adj="0,,0" path="m7765,1413r7,-71l7792,1277r33,-60l7868,1166r53,-43l7981,1091r66,-20l8118,1063r,l8118,1063r,l8118,1063r72,8l8256,1091r60,32l8368,1166r44,51l8444,1277r21,65l8472,1413r,l8472,1413r,l8472,1413r-7,70l8444,1548r-32,60l8368,1659r-52,43l8256,1734r-66,21l8118,1762r,l8118,1762r,l8118,1762r-71,-7l7981,1734r-60,-32l7868,1659r-43,-51l7792,1548r-20,-65l7765,1413r,l7765,1413r,xm7740,1413r8,-71l7769,1277r34,-60l7847,1166r55,-43l7964,1091r68,-20l8106,1063r,l8106,1063r,l8106,1063r74,8l8248,1091r63,32l8365,1166r44,51l8443,1277r21,65l8472,1413r,l8472,1413r,l8472,1413r-8,70l8443,1548r-34,60l8365,1659r-54,43l8248,1734r-68,21l8106,1762r,l8106,1762r,l8106,1762r-74,-7l7964,1734r-62,-32l7847,1659r-44,-51l7769,1548r-21,-65l7740,1413r,l7740,1413r,xm7789,1413r7,-71l7818,1277r34,-60l7896,1166r54,-43l8012,1091r69,-20l8155,1063r,l8155,1063r,l8155,1063r74,8l8297,1091r62,32l8414,1166r44,51l8492,1277r21,65l8521,1413r,l8521,1413r,l8521,1413r-8,70l8492,1548r-34,60l8414,1659r-55,43l8297,1734r-68,21l8155,1762r,l8155,1762r,l8155,1762r-74,-7l8012,1734r-62,-32l7896,1659r-44,-51l7818,1548r-22,-65l7789,1413r,l7789,1413r,xe" filled="f" strokecolor="#c60" strokeweight=".17897mm">
              <v:stroke joinstyle="round"/>
              <v:formulas/>
              <v:path arrowok="t" o:connecttype="segments"/>
            </v:shape>
            <v:shape id="_x0000_s1980" style="position:absolute;left:7476;top:1337;width:709;height:406" coordorigin="7476,1338" coordsize="709,406" path="m8185,1710r-42,24l8087,1743r-69,-7l7942,1716r-83,-35l7774,1634r-86,-58l7620,1518r-59,-60l7512,1398r-36,-60e" filled="f" strokecolor="#c60" strokeweight=".13025mm">
              <v:path arrowok="t"/>
            </v:shape>
            <v:shape id="_x0000_s1979" type="#_x0000_t75" style="position:absolute;left:9413;top:70;width:801;height:2106">
              <v:imagedata r:id="rId19" o:title=""/>
            </v:shape>
            <v:shape id="_x0000_s1978" style="position:absolute;left:8902;top:123;width:886;height:777" coordorigin="8903,123" coordsize="886,777" o:spt="100" adj="0,,0" path="m8983,816r-80,42l8983,900r5,-2l8990,895r2,-3l8991,887r-43,-22l8919,865r,-14l8948,851r43,-22l8992,824r-4,-6l8983,816xm8948,851r-29,l8919,865r29,l8946,864r-23,l8923,852r23,l8948,851xm9337,851r-389,l8935,858r13,7l9350,865r4,-3l9354,858r-17,l9337,851xm8923,852r,12l8935,858r-12,-6xm8935,858r-12,6l8946,864r-11,-6xm9788,123r-447,l9337,126r,732l9345,851r9,l9354,137r-9,l9354,130r434,l9788,123xm9354,851r-9,l9337,858r17,l9354,851xm8946,852r-23,l8935,858r11,-6xm9354,130r-9,7l9354,137r,-7xm9788,130r-434,l9354,137r434,l9788,130xe" fillcolor="#0d0d0d" stroked="f">
              <v:stroke joinstyle="round"/>
              <v:formulas/>
              <v:path arrowok="t" o:connecttype="segments"/>
            </v:shape>
            <v:shape id="_x0000_s1977" type="#_x0000_t202" style="position:absolute;left:6987;top:1844;width:260;height:153" filled="f" stroked="f">
              <v:textbox inset="0,0,0,0">
                <w:txbxContent>
                  <w:p w:rsidR="00AD24FB" w:rsidRDefault="00AD24FB">
                    <w:pPr>
                      <w:spacing w:line="152" w:lineRule="exact"/>
                      <w:rPr>
                        <w:rFonts w:ascii="Calibri" w:hAnsi="Calibri"/>
                        <w:b/>
                        <w:sz w:val="15"/>
                      </w:rPr>
                    </w:pPr>
                    <w:r>
                      <w:rPr>
                        <w:rFonts w:ascii="Calibri" w:hAnsi="Calibri"/>
                        <w:b/>
                        <w:w w:val="115"/>
                        <w:sz w:val="15"/>
                      </w:rPr>
                      <w:t>MS</w:t>
                    </w:r>
                  </w:p>
                </w:txbxContent>
              </v:textbox>
            </v:shape>
            <v:shape id="_x0000_s1976" type="#_x0000_t202" style="position:absolute;left:8256;top:1835;width:211;height:172" filled="f" stroked="f">
              <v:textbox inset="0,0,0,0">
                <w:txbxContent>
                  <w:p w:rsidR="00AD24FB" w:rsidRDefault="00AD24FB">
                    <w:pPr>
                      <w:spacing w:line="172" w:lineRule="exact"/>
                      <w:rPr>
                        <w:rFonts w:ascii="Calibri" w:hAnsi="Calibri"/>
                        <w:b/>
                        <w:sz w:val="17"/>
                      </w:rPr>
                    </w:pPr>
                    <w:r>
                      <w:rPr>
                        <w:rFonts w:ascii="Calibri" w:hAnsi="Calibri"/>
                        <w:b/>
                        <w:w w:val="115"/>
                        <w:sz w:val="17"/>
                      </w:rPr>
                      <w:t>GC</w:t>
                    </w:r>
                  </w:p>
                </w:txbxContent>
              </v:textbox>
            </v:shape>
            <v:shape id="_x0000_s1975" type="#_x0000_t202" style="position:absolute;left:8971;top:1912;width:500;height:172" filled="f" stroked="f">
              <v:textbox inset="0,0,0,0">
                <w:txbxContent>
                  <w:p w:rsidR="00AD24FB" w:rsidRDefault="00AD24FB">
                    <w:pPr>
                      <w:spacing w:line="172" w:lineRule="exact"/>
                      <w:rPr>
                        <w:rFonts w:ascii="Calibri" w:hAnsi="Calibri"/>
                        <w:b/>
                        <w:sz w:val="17"/>
                      </w:rPr>
                    </w:pPr>
                    <w:r>
                      <w:rPr>
                        <w:rFonts w:ascii="Calibri" w:hAnsi="Calibri"/>
                        <w:b/>
                        <w:spacing w:val="-3"/>
                        <w:w w:val="115"/>
                        <w:sz w:val="17"/>
                      </w:rPr>
                      <w:t>Helium</w:t>
                    </w:r>
                  </w:p>
                </w:txbxContent>
              </v:textbox>
            </v:shape>
            <v:shape id="_x0000_s1974" type="#_x0000_t202" style="position:absolute;left:6957;top:2212;width:3181;height:440" fillcolor="#dce6f1" stroked="f">
              <v:textbox inset="0,0,0,0">
                <w:txbxContent>
                  <w:p w:rsidR="00AD24FB" w:rsidRPr="00ED106F" w:rsidRDefault="00AD24FB">
                    <w:pPr>
                      <w:spacing w:before="35"/>
                      <w:ind w:left="1145" w:right="422" w:hanging="715"/>
                      <w:rPr>
                        <w:rFonts w:ascii="Calibri" w:hAnsi="Calibri"/>
                        <w:b/>
                        <w:sz w:val="15"/>
                        <w:lang w:val="en-US"/>
                      </w:rPr>
                    </w:pPr>
                    <w:r w:rsidRPr="00ED106F">
                      <w:rPr>
                        <w:rFonts w:ascii="Calibri" w:hAnsi="Calibri"/>
                        <w:b/>
                        <w:w w:val="115"/>
                        <w:sz w:val="15"/>
                        <w:lang w:val="en-US"/>
                      </w:rPr>
                      <w:t>3. Data processing and delivery of results</w:t>
                    </w:r>
                  </w:p>
                </w:txbxContent>
              </v:textbox>
            </v:shape>
            <w10:wrap anchorx="page"/>
          </v:group>
        </w:pict>
      </w:r>
      <w:r w:rsidR="00ED106F" w:rsidRPr="00ED106F">
        <w:rPr>
          <w:w w:val="114"/>
          <w:sz w:val="15"/>
          <w:shd w:val="clear" w:color="auto" w:fill="DCE6F1"/>
          <w:lang w:val="en-US"/>
        </w:rPr>
        <w:t xml:space="preserve"> </w:t>
      </w:r>
      <w:r w:rsidR="00ED106F" w:rsidRPr="00ED106F">
        <w:rPr>
          <w:sz w:val="15"/>
          <w:shd w:val="clear" w:color="auto" w:fill="DCE6F1"/>
          <w:lang w:val="en-US"/>
        </w:rPr>
        <w:tab/>
      </w:r>
      <w:r w:rsidR="00ED106F" w:rsidRPr="00ED106F">
        <w:rPr>
          <w:rFonts w:ascii="Calibri" w:hAnsi="Calibri"/>
          <w:b/>
          <w:w w:val="115"/>
          <w:sz w:val="15"/>
          <w:shd w:val="clear" w:color="auto" w:fill="DCE6F1"/>
          <w:lang w:val="en-US"/>
        </w:rPr>
        <w:t>1. Extraction</w:t>
      </w:r>
      <w:r w:rsidR="00ED106F" w:rsidRPr="00ED106F">
        <w:rPr>
          <w:rFonts w:ascii="Calibri" w:hAnsi="Calibri"/>
          <w:b/>
          <w:sz w:val="15"/>
          <w:shd w:val="clear" w:color="auto" w:fill="DCE6F1"/>
          <w:lang w:val="en-US"/>
        </w:rPr>
        <w:tab/>
      </w:r>
    </w:p>
    <w:p w:rsidR="00D51FB7" w:rsidRPr="00ED106F" w:rsidRDefault="00AD24FB">
      <w:pPr>
        <w:pStyle w:val="a3"/>
        <w:spacing w:before="4"/>
        <w:ind w:left="0"/>
        <w:jc w:val="left"/>
        <w:rPr>
          <w:rFonts w:ascii="Calibri"/>
          <w:b/>
          <w:sz w:val="22"/>
          <w:lang w:val="en-US"/>
        </w:rPr>
      </w:pPr>
      <w:r>
        <w:pict>
          <v:group id="_x0000_s1951" style="position:absolute;margin-left:137.95pt;margin-top:15.65pt;width:190.75pt;height:175.65pt;z-index:-15721984;mso-wrap-distance-left:0;mso-wrap-distance-right:0;mso-position-horizontal-relative:page" coordorigin="2759,313" coordsize="3815,3513">
            <v:shape id="_x0000_s1972" style="position:absolute;left:5670;top:1458;width:38;height:39" coordorigin="5670,1459" coordsize="38,39" path="m5699,1459r-20,l5670,1467r,11l5670,1488r9,9l5699,1497r9,-9l5708,1467r-9,-8xe" fillcolor="yellow" stroked="f">
              <v:path arrowok="t"/>
            </v:shape>
            <v:shape id="_x0000_s1971" style="position:absolute;left:5143;top:1850;width:38;height:39" coordorigin="5143,1851" coordsize="38,39" path="m5172,1851r-21,l5143,1860r,10l5143,1881r8,8l5172,1889r8,-8l5180,1860r-8,-9xe" fillcolor="#77923b" stroked="f">
              <v:path arrowok="t"/>
            </v:shape>
            <v:shape id="_x0000_s1970" type="#_x0000_t75" style="position:absolute;left:4196;top:1809;width:43;height:331">
              <v:imagedata r:id="rId20" o:title=""/>
            </v:shape>
            <v:shape id="_x0000_s1969" style="position:absolute;left:4196;top:1809;width:43;height:330" coordorigin="4197,1810" coordsize="43,330" path="m4239,1814r,3l4230,1819r-12,l4206,1819r-9,-2l4197,1814r,-2l4206,1810r12,l4230,1810r9,2l4239,1814r,321l4239,2138r-9,2l4218,2140r-12,l4197,2138r,-3l4197,1814e" filled="f" strokeweight=".04728mm">
              <v:path arrowok="t"/>
            </v:shape>
            <v:line id="_x0000_s1968" style="position:absolute" from="4218,2140" to="4218,2373" strokecolor="#938953" strokeweight=".14206mm"/>
            <v:shape id="_x0000_s1967" style="position:absolute;left:3808;top:2830;width:785;height:571" coordorigin="3809,2831" coordsize="785,571" o:spt="100" adj="0,,0" path="m3809,2831r,476l3823,3332r39,22l3924,3374r79,15l4097,3398r104,3l4305,3398r94,-9l4478,3374r61,-20l4579,3332r14,-25l4593,2926r-392,l4097,2922r-94,-9l3924,2898r-62,-19l3823,2856r-14,-25xm4593,2831r-14,25l4539,2879r-61,19l4399,2913r-94,9l4201,2926r392,l4593,2831xe" fillcolor="#49452a" stroked="f">
              <v:stroke joinstyle="round"/>
              <v:formulas/>
              <v:path arrowok="t" o:connecttype="segments"/>
            </v:shape>
            <v:shape id="_x0000_s1966" style="position:absolute;left:3808;top:2736;width:785;height:190" coordorigin="3809,2736" coordsize="785,190" path="m4201,2736r-104,3l4003,2749r-79,15l3862,2783r-53,48l3823,2856r101,42l4003,2913r94,9l4201,2926r104,-4l4399,2913r79,-15l4539,2879r54,-48l4579,2806r-101,-42l4399,2749r-94,-10l4201,2736xe" fillcolor="#928f7e" stroked="f">
              <v:path arrowok="t"/>
            </v:shape>
            <v:shape id="_x0000_s1965" style="position:absolute;left:3808;top:1571;width:785;height:1831" coordorigin="3809,1571" coordsize="785,1831" path="m4593,1659r-54,44l4478,1720r-79,14l4305,1743r-104,3l4097,1743r-94,-9l3924,1720r-62,-17l3809,1659r14,-24l3862,1615r62,-18l4003,1583r94,-8l4201,1571r104,4l4399,1583r79,14l4539,1615r54,44l4593,3314r-14,23l4539,3358r-61,18l4399,3390r-94,8l4201,3401r-104,-3l4003,3390r-79,-14l3862,3358r-53,-44l3809,1659e" filled="f" strokeweight=".09308mm">
              <v:path arrowok="t"/>
            </v:shape>
            <v:shape id="_x0000_s1964" type="#_x0000_t75" style="position:absolute;left:3797;top:1514;width:797;height:309">
              <v:imagedata r:id="rId21" o:title=""/>
            </v:shape>
            <v:shape id="_x0000_s1963" style="position:absolute;left:3797;top:1514;width:797;height:309" coordorigin="3798,1515" coordsize="797,309" path="m4594,1554r-77,22l4431,1585r-109,5l4196,1592r-126,-2l3961,1585r-87,-9l3818,1566r-20,-12l3818,1541r56,-10l3961,1522r109,-5l4196,1515r126,2l4431,1522r86,9l4574,1541r20,13l4594,1785r-20,12l4517,1808r-86,8l4322,1822r-126,2l4070,1822r-109,-6l3874,1808r-56,-11l3798,1785r,-231e" filled="f" strokeweight=".1284mm">
              <v:path arrowok="t"/>
            </v:shape>
            <v:shape id="_x0000_s1962" type="#_x0000_t75" style="position:absolute;left:4126;top:758;width:170;height:832">
              <v:imagedata r:id="rId22" o:title=""/>
            </v:shape>
            <v:shape id="_x0000_s1961" style="position:absolute;left:4126;top:758;width:170;height:832" coordorigin="4127,759" coordsize="170,832" path="m4297,778r-7,7l4272,791r-27,4l4212,797r-33,-2l4152,791r-18,-6l4127,778r7,-8l4152,764r27,-4l4212,759r33,1l4272,764r18,6l4297,778r,794l4290,1579r-18,6l4245,1589r-33,2l4179,1589r-27,-4l4134,1579r-7,-7l4127,778e" filled="f" strokeweight=".09428mm">
              <v:path arrowok="t"/>
            </v:shape>
            <v:shape id="_x0000_s1960" type="#_x0000_t75" style="position:absolute;left:4193;top:314;width:36;height:467">
              <v:imagedata r:id="rId23" o:title=""/>
            </v:shape>
            <v:shape id="_x0000_s1959" style="position:absolute;left:4193;top:314;width:36;height:466" coordorigin="4194,314" coordsize="36,466" path="m4230,318r,2l4222,322r-10,l4202,322r-8,-2l4194,318r,-2l4202,314r10,l4222,314r8,2l4230,318r,458l4230,778r-8,2l4212,780r-10,l4194,778r,-2l4194,318e" filled="f" strokeweight=".04733mm">
              <v:path arrowok="t"/>
            </v:shape>
            <v:shape id="_x0000_s1958" type="#_x0000_t75" style="position:absolute;left:2759;top:473;width:3815;height:3353">
              <v:imagedata r:id="rId24" o:title=""/>
            </v:shape>
            <v:shape id="_x0000_s1957" type="#_x0000_t202" style="position:absolute;left:5617;top:536;width:919;height:253" filled="f" stroked="f">
              <v:textbox inset="0,0,0,0">
                <w:txbxContent>
                  <w:p w:rsidR="00AD24FB" w:rsidRDefault="00AD24FB">
                    <w:pPr>
                      <w:spacing w:line="116" w:lineRule="exact"/>
                      <w:ind w:left="-1" w:right="18"/>
                      <w:jc w:val="center"/>
                      <w:rPr>
                        <w:rFonts w:ascii="Calibri" w:hAnsi="Calibri"/>
                        <w:sz w:val="11"/>
                      </w:rPr>
                    </w:pPr>
                    <w:r>
                      <w:rPr>
                        <w:rFonts w:ascii="Calibri" w:hAnsi="Calibri"/>
                        <w:w w:val="115"/>
                        <w:sz w:val="11"/>
                      </w:rPr>
                      <w:t>Extractive</w:t>
                    </w:r>
                  </w:p>
                  <w:p w:rsidR="00AD24FB" w:rsidRDefault="00AD24FB">
                    <w:pPr>
                      <w:spacing w:before="3" w:line="133" w:lineRule="exact"/>
                      <w:ind w:left="1" w:right="18"/>
                      <w:jc w:val="center"/>
                      <w:rPr>
                        <w:rFonts w:ascii="Calibri" w:hAnsi="Calibri"/>
                        <w:sz w:val="11"/>
                      </w:rPr>
                    </w:pPr>
                    <w:r>
                      <w:rPr>
                        <w:rFonts w:ascii="Calibri" w:hAnsi="Calibri"/>
                        <w:w w:val="115"/>
                        <w:sz w:val="11"/>
                      </w:rPr>
                      <w:t>coating</w:t>
                    </w:r>
                  </w:p>
                </w:txbxContent>
              </v:textbox>
            </v:shape>
            <v:shape id="_x0000_s1956" type="#_x0000_t202" style="position:absolute;left:2910;top:964;width:845;height:115" filled="f" stroked="f">
              <v:textbox inset="0,0,0,0">
                <w:txbxContent>
                  <w:p w:rsidR="00AD24FB" w:rsidRDefault="00AD24FB">
                    <w:pPr>
                      <w:spacing w:line="115" w:lineRule="exact"/>
                      <w:rPr>
                        <w:rFonts w:ascii="Calibri" w:hAnsi="Calibri"/>
                        <w:sz w:val="11"/>
                      </w:rPr>
                    </w:pPr>
                    <w:r>
                      <w:rPr>
                        <w:rFonts w:ascii="Calibri" w:hAnsi="Calibri"/>
                        <w:w w:val="115"/>
                        <w:sz w:val="11"/>
                      </w:rPr>
                      <w:t>SPME fiber</w:t>
                    </w:r>
                  </w:p>
                </w:txbxContent>
              </v:textbox>
            </v:shape>
            <v:shape id="_x0000_s1955" type="#_x0000_t202" style="position:absolute;left:2883;top:1712;width:723;height:115" filled="f" stroked="f">
              <v:textbox inset="0,0,0,0">
                <w:txbxContent>
                  <w:p w:rsidR="00AD24FB" w:rsidRDefault="00AD24FB">
                    <w:pPr>
                      <w:spacing w:line="115" w:lineRule="exact"/>
                      <w:rPr>
                        <w:rFonts w:ascii="Calibri" w:hAnsi="Calibri"/>
                        <w:sz w:val="11"/>
                      </w:rPr>
                    </w:pPr>
                    <w:r>
                      <w:rPr>
                        <w:rFonts w:ascii="Calibri" w:hAnsi="Calibri"/>
                        <w:w w:val="115"/>
                        <w:sz w:val="11"/>
                      </w:rPr>
                      <w:t>gas phase</w:t>
                    </w:r>
                  </w:p>
                </w:txbxContent>
              </v:textbox>
            </v:shape>
            <v:shape id="_x0000_s1954" type="#_x0000_t202" style="position:absolute;left:2904;top:2757;width:353;height:115" filled="f" stroked="f">
              <v:textbox inset="0,0,0,0">
                <w:txbxContent>
                  <w:p w:rsidR="00AD24FB" w:rsidRDefault="00AD24FB">
                    <w:pPr>
                      <w:spacing w:line="115" w:lineRule="exact"/>
                      <w:rPr>
                        <w:rFonts w:ascii="Calibri" w:hAnsi="Calibri"/>
                        <w:sz w:val="11"/>
                      </w:rPr>
                    </w:pPr>
                    <w:r>
                      <w:rPr>
                        <w:rFonts w:ascii="Calibri" w:hAnsi="Calibri"/>
                        <w:w w:val="115"/>
                        <w:sz w:val="11"/>
                      </w:rPr>
                      <w:t>The soil</w:t>
                    </w:r>
                  </w:p>
                </w:txbxContent>
              </v:textbox>
            </v:shape>
            <v:shape id="_x0000_s1953" type="#_x0000_t202" style="position:absolute;left:4844;top:2560;width:791;height:253" filled="f" stroked="f">
              <v:textbox inset="0,0,0,0">
                <w:txbxContent>
                  <w:p w:rsidR="00AD24FB" w:rsidRDefault="00AD24FB">
                    <w:pPr>
                      <w:spacing w:line="116" w:lineRule="exact"/>
                      <w:rPr>
                        <w:rFonts w:ascii="Calibri" w:hAnsi="Calibri"/>
                        <w:sz w:val="11"/>
                      </w:rPr>
                    </w:pPr>
                    <w:r>
                      <w:rPr>
                        <w:rFonts w:ascii="Calibri" w:hAnsi="Calibri"/>
                        <w:w w:val="115"/>
                        <w:sz w:val="11"/>
                      </w:rPr>
                      <w:t>organic</w:t>
                    </w:r>
                  </w:p>
                  <w:p w:rsidR="00AD24FB" w:rsidRDefault="00AD24FB">
                    <w:pPr>
                      <w:spacing w:before="3" w:line="133" w:lineRule="exact"/>
                      <w:ind w:left="56"/>
                      <w:rPr>
                        <w:rFonts w:ascii="Calibri" w:hAnsi="Calibri"/>
                        <w:sz w:val="11"/>
                      </w:rPr>
                    </w:pPr>
                    <w:r>
                      <w:rPr>
                        <w:rFonts w:ascii="Calibri" w:hAnsi="Calibri"/>
                        <w:w w:val="115"/>
                        <w:sz w:val="11"/>
                      </w:rPr>
                      <w:t>connections</w:t>
                    </w:r>
                  </w:p>
                </w:txbxContent>
              </v:textbox>
            </v:shape>
            <v:shape id="_x0000_s1952" type="#_x0000_t202" style="position:absolute;left:5008;top:3690;width:700;height:115" filled="f" stroked="f">
              <v:textbox inset="0,0,0,0">
                <w:txbxContent>
                  <w:p w:rsidR="00AD24FB" w:rsidRDefault="00AD24FB">
                    <w:pPr>
                      <w:spacing w:line="115" w:lineRule="exact"/>
                      <w:rPr>
                        <w:rFonts w:ascii="Calibri" w:hAnsi="Calibri"/>
                        <w:sz w:val="11"/>
                      </w:rPr>
                    </w:pPr>
                    <w:r>
                      <w:rPr>
                        <w:rFonts w:ascii="Calibri" w:hAnsi="Calibri"/>
                        <w:w w:val="115"/>
                        <w:sz w:val="11"/>
                      </w:rPr>
                      <w:t>Heater</w:t>
                    </w:r>
                  </w:p>
                </w:txbxContent>
              </v:textbox>
            </v:shape>
            <w10:wrap type="topAndBottom" anchorx="page"/>
          </v:group>
        </w:pict>
      </w:r>
      <w:r>
        <w:pict>
          <v:group id="_x0000_s1948" style="position:absolute;margin-left:337.6pt;margin-top:127pt;width:181.9pt;height:94.75pt;z-index:-15721472;mso-wrap-distance-left:0;mso-wrap-distance-right:0;mso-position-horizontal-relative:page" coordorigin="6752,2540" coordsize="3638,1895">
            <v:shape id="_x0000_s1950" type="#_x0000_t75" style="position:absolute;left:6751;top:2540;width:3638;height:1895">
              <v:imagedata r:id="rId25" o:title=""/>
            </v:shape>
            <v:shape id="_x0000_s1949" type="#_x0000_t75" style="position:absolute;left:6888;top:2658;width:3235;height:1510">
              <v:imagedata r:id="rId26" o:title=""/>
            </v:shape>
            <w10:wrap type="topAndBottom" anchorx="page"/>
          </v:group>
        </w:pict>
      </w:r>
    </w:p>
    <w:p w:rsidR="00D51FB7" w:rsidRPr="00ED106F" w:rsidRDefault="00ED106F">
      <w:pPr>
        <w:pStyle w:val="a3"/>
        <w:spacing w:before="60"/>
        <w:ind w:left="3249" w:right="1947" w:hanging="1251"/>
        <w:jc w:val="left"/>
        <w:rPr>
          <w:lang w:val="en-US"/>
        </w:rPr>
      </w:pPr>
      <w:r w:rsidRPr="00ED106F">
        <w:rPr>
          <w:lang w:val="en-US"/>
        </w:rPr>
        <w:t>Figure 5 - Progress of sample preparation using solid-phase microextraction</w:t>
      </w:r>
    </w:p>
    <w:p w:rsidR="00D51FB7" w:rsidRPr="00ED106F" w:rsidRDefault="00D51FB7">
      <w:pPr>
        <w:pStyle w:val="a3"/>
        <w:spacing w:before="1"/>
        <w:ind w:left="0"/>
        <w:jc w:val="left"/>
        <w:rPr>
          <w:lang w:val="en-US"/>
        </w:rPr>
      </w:pPr>
    </w:p>
    <w:p w:rsidR="00D51FB7" w:rsidRPr="00ED106F" w:rsidRDefault="00ED106F">
      <w:pPr>
        <w:pStyle w:val="a3"/>
        <w:ind w:right="301" w:firstLine="566"/>
        <w:rPr>
          <w:lang w:val="en-US"/>
        </w:rPr>
      </w:pPr>
      <w:r w:rsidRPr="00ED106F">
        <w:rPr>
          <w:lang w:val="en-US"/>
        </w:rPr>
        <w:t>There are two main methods of microextraction - directly from the sample and from the gas phase above it. The first method is possible only for gaseous and liquid samples. Its main disadvantage is the short lifetime of the extraction coating, which is chemically destroyed by the solvent and matrix, and is also contaminated with suspended particles and non-volatile compounds. The second option can be used to analyze any samples, including solid ones. It is more reliable</w:t>
      </w:r>
    </w:p>
    <w:p w:rsidR="00D51FB7" w:rsidRPr="00ED106F" w:rsidRDefault="00D51FB7">
      <w:pPr>
        <w:rPr>
          <w:lang w:val="en-US"/>
        </w:rPr>
        <w:sectPr w:rsidR="00D51FB7" w:rsidRPr="00ED106F">
          <w:pgSz w:w="11910" w:h="16840"/>
          <w:pgMar w:top="1040" w:right="260" w:bottom="1120" w:left="1360" w:header="0" w:footer="884" w:gutter="0"/>
          <w:cols w:space="720"/>
        </w:sectPr>
      </w:pPr>
    </w:p>
    <w:p w:rsidR="00D51FB7" w:rsidRPr="00ED106F" w:rsidRDefault="00ED106F">
      <w:pPr>
        <w:pStyle w:val="a3"/>
        <w:spacing w:before="67"/>
        <w:ind w:right="304"/>
        <w:rPr>
          <w:lang w:val="en-US"/>
        </w:rPr>
      </w:pPr>
      <w:r w:rsidRPr="00ED106F">
        <w:rPr>
          <w:lang w:val="en-US"/>
        </w:rPr>
        <w:lastRenderedPageBreak/>
        <w:t>popular and capable of providing up to 500 analyzes using a single coating. In addition, when using this method, only volatile compounds are extracted, which are completely desorbed in the gas chromatograph evaporator, after which the coating is completely ready for analysis of the next sample [42]</w:t>
      </w:r>
    </w:p>
    <w:p w:rsidR="00D51FB7" w:rsidRPr="00ED106F" w:rsidRDefault="00ED106F">
      <w:pPr>
        <w:pStyle w:val="a3"/>
        <w:spacing w:before="1"/>
        <w:ind w:right="305" w:firstLine="566"/>
        <w:rPr>
          <w:lang w:val="en-US"/>
        </w:rPr>
      </w:pPr>
      <w:r w:rsidRPr="00ED106F">
        <w:rPr>
          <w:lang w:val="en-US"/>
        </w:rPr>
        <w:t>With microextraction from the gas phase over the sample, the method is very close to static headspace analysis. The main difference is the concentration of analytes in the polymer coating, which significantly increases the sensitivity of the method. Highly hydrophobic analytes can be 100% transferred from the sample to the SPME fiber. In addition, only extracted analytes enter the chromatographic column, while air remains in the sample vial. Compared to dynamic headspace analysis, SPME does not require cryofocusing, since the desorption of analytes from the micropolymer coating is much faster. The use of SPME makes it possible to achieve low detection limits with minimal analysis costs. Due to these advantages, SPME is the most popular and promising method of sample preparation in environmental analysis [43–47].</w:t>
      </w:r>
    </w:p>
    <w:p w:rsidR="00D51FB7" w:rsidRPr="00ED106F" w:rsidRDefault="00ED106F">
      <w:pPr>
        <w:pStyle w:val="a3"/>
        <w:spacing w:before="1"/>
        <w:ind w:right="301" w:firstLine="707"/>
        <w:rPr>
          <w:lang w:val="en-US"/>
        </w:rPr>
      </w:pPr>
      <w:r w:rsidRPr="00ED106F">
        <w:rPr>
          <w:lang w:val="en-US"/>
        </w:rPr>
        <w:t>Direct analysis of soils by SPME is possible only from the gas phase above the sample. However, this approach is unacceptable for low volatile compounds, which can be determined by immersing the fiber in an aqueous extract from the analyzed sample. For analytes that are poorly soluble in water, preliminary extraction with an organic solvent is used, after which the solvent is evaporated and excess water is added [42, p.28]. The last two approaches will not be considered in this paper, since their use is quite costly and in most cases inappropriate.</w:t>
      </w:r>
    </w:p>
    <w:p w:rsidR="00D51FB7" w:rsidRPr="00ED106F" w:rsidRDefault="00ED106F">
      <w:pPr>
        <w:pStyle w:val="a3"/>
        <w:spacing w:before="2"/>
        <w:ind w:right="301" w:firstLine="707"/>
        <w:rPr>
          <w:lang w:val="en-US"/>
        </w:rPr>
      </w:pPr>
      <w:r w:rsidRPr="00ED106F">
        <w:rPr>
          <w:lang w:val="en-US"/>
        </w:rPr>
        <w:t>Before analysis, the sample is placed in a vessel (vial) with a volume of 10-20 ml, which is then hermetically sealed with a lid with an inert gasket. Volatile and low-volatile compounds contained in the analyzed sample are distributed between it and the gas phase according to the distribution constant. After piercing the gasket with the protective needle of the SPME device and exposing the extraction coating in the gas phase over the analyzed sample, the organic molecules contained in the gas phase begin to be extracted by the polymer. As a result, the concentration of these compounds in the gas phase decreases and the equilibrium between the sample and the gas phase is disturbed, which leads to the transition of new quantities of organic molecules into the gas phase and the continuation of extraction with the extraction coating. The process proceeds until the equilibrium is fully established between the three phases - the sample, gas phase above it and an extraction coating. The rate of equilibrium establishment depends on the properties of the extracted compound - volatility and affinity for the extraction coating. The longest equilibration is characteristic of low-volatile, highly hydrophobic compounds, the degree of extraction of which, after equilibrium is established, can reach 100%.</w:t>
      </w:r>
    </w:p>
    <w:p w:rsidR="00D51FB7" w:rsidRPr="00ED106F" w:rsidRDefault="00D51FB7">
      <w:pPr>
        <w:rPr>
          <w:lang w:val="en-US"/>
        </w:rPr>
        <w:sectPr w:rsidR="00D51FB7" w:rsidRPr="00ED106F">
          <w:pgSz w:w="11910" w:h="16840"/>
          <w:pgMar w:top="1040" w:right="260" w:bottom="1160" w:left="1360" w:header="0" w:footer="884" w:gutter="0"/>
          <w:cols w:space="720"/>
        </w:sectPr>
      </w:pPr>
    </w:p>
    <w:p w:rsidR="00D51FB7" w:rsidRDefault="00ED106F">
      <w:pPr>
        <w:pStyle w:val="a5"/>
        <w:numPr>
          <w:ilvl w:val="2"/>
          <w:numId w:val="14"/>
        </w:numPr>
        <w:tabs>
          <w:tab w:val="left" w:pos="1751"/>
        </w:tabs>
        <w:spacing w:before="67"/>
        <w:ind w:left="1750" w:hanging="701"/>
        <w:jc w:val="both"/>
        <w:rPr>
          <w:sz w:val="28"/>
        </w:rPr>
      </w:pPr>
      <w:r>
        <w:rPr>
          <w:sz w:val="28"/>
        </w:rPr>
        <w:lastRenderedPageBreak/>
        <w:t>Features and Benefits</w:t>
      </w:r>
    </w:p>
    <w:p w:rsidR="00D51FB7" w:rsidRPr="00ED106F" w:rsidRDefault="00ED106F">
      <w:pPr>
        <w:pStyle w:val="a3"/>
        <w:spacing w:before="3"/>
        <w:ind w:right="301" w:firstLine="707"/>
        <w:rPr>
          <w:lang w:val="en-US"/>
        </w:rPr>
      </w:pPr>
      <w:r w:rsidRPr="00ED106F">
        <w:rPr>
          <w:lang w:val="en-US"/>
        </w:rPr>
        <w:t>In comparison with the classical methods of sample preparation, the main advantages of SPME are its simplicity and speed with rather low detection limits. This method allows you to combine the stages of extraction, concentration and purification in one simple step. It is even possible to integrate sampling and sample preparation, which allows analysis to be carried out directly at the sampling site [46, p.3]. All commercially available and developed portable chromatographs and mass spectrometers have the ability to analyze using SPME. In addition, SPME does not require toxic organic solvents, instead of which a micropolymer coating is used, which is not consumed during the analysis. Due to the small size of the coating, in contrast to the method of dynamic headspace analysis,</w:t>
      </w:r>
    </w:p>
    <w:p w:rsidR="00D51FB7" w:rsidRPr="00ED106F" w:rsidRDefault="00ED106F">
      <w:pPr>
        <w:pStyle w:val="a3"/>
        <w:ind w:right="303" w:firstLine="707"/>
        <w:rPr>
          <w:lang w:val="en-US"/>
        </w:rPr>
      </w:pPr>
      <w:r w:rsidRPr="00ED106F">
        <w:rPr>
          <w:lang w:val="en-US"/>
        </w:rPr>
        <w:t>The results obtained by the SPME method are affected by about 10 main parameters of extraction, desorption and analysis. As a rule, these parameters are optimized to obtain the maximum response of the analyte. However, the regulation of the extraction time allows the analysis of a wide range of analyte concentrations. To avoid overloading the fiber when analyzing high analyte concentrations, the extraction time can be reduced to a minimum. Controlling the extraction temperature makes it possible to selectively extract analytes with a given volatility. A wide range of commercially available extraction fibers makes it possible to select the most efficient and selective coating [45, p.6].</w:t>
      </w:r>
    </w:p>
    <w:p w:rsidR="00D51FB7" w:rsidRPr="00ED106F" w:rsidRDefault="00ED106F">
      <w:pPr>
        <w:pStyle w:val="a3"/>
        <w:ind w:right="301" w:firstLine="707"/>
        <w:rPr>
          <w:lang w:val="en-US"/>
        </w:rPr>
      </w:pPr>
      <w:r w:rsidRPr="00ED106F">
        <w:rPr>
          <w:lang w:val="en-US"/>
        </w:rPr>
        <w:t>SPME is an equilibrium method and extracts only a small part of the analyte, which allows it to be used to perform "in vivo" (experiment on a living organism, on a human or on an animal model) sampling without significant disruption of the system. Also, due to this feature, SPME can be used to study the kinetics of chemical and biological processes [46, p.4].</w:t>
      </w:r>
    </w:p>
    <w:p w:rsidR="00D51FB7" w:rsidRPr="00ED106F" w:rsidRDefault="00ED106F">
      <w:pPr>
        <w:pStyle w:val="a3"/>
        <w:ind w:right="303" w:firstLine="707"/>
        <w:rPr>
          <w:lang w:val="en-US"/>
        </w:rPr>
      </w:pPr>
      <w:r w:rsidRPr="00ED106F">
        <w:rPr>
          <w:lang w:val="en-US"/>
        </w:rPr>
        <w:t>SPME provides the greatest popularity and efficiency for the extraction of volatile and medium volatile organic compounds from all environmental objects with subsequent analysis by GC and GC/MS. However, this method is also successfully used in combination with HPLC and various versions of HPLC–MS for the analysis of nonvolatile and thermally unstable compounds [46, p.6, 48–52].</w:t>
      </w:r>
    </w:p>
    <w:p w:rsidR="00D51FB7" w:rsidRPr="00ED106F" w:rsidRDefault="00ED106F">
      <w:pPr>
        <w:pStyle w:val="a3"/>
        <w:ind w:right="300" w:firstLine="707"/>
        <w:rPr>
          <w:lang w:val="en-US"/>
        </w:rPr>
      </w:pPr>
      <w:r w:rsidRPr="00ED106F">
        <w:rPr>
          <w:lang w:val="en-US"/>
        </w:rPr>
        <w:t>The described advantages of SPME make the method very popular for the determination of organic pollutants in soil. The literature [53-72] describes numerous results of screening and quantification of pesticides, aromatic hydrocarbons, polycyclic aromatic hydrocarbons, phenols, transformation products of asymmetric dimethylhydrazine, and other toxic compounds in soils (Table 4).</w:t>
      </w:r>
    </w:p>
    <w:p w:rsidR="00D51FB7" w:rsidRPr="00ED106F" w:rsidRDefault="00D51FB7">
      <w:pPr>
        <w:rPr>
          <w:lang w:val="en-US"/>
        </w:rPr>
        <w:sectPr w:rsidR="00D51FB7" w:rsidRPr="00ED106F">
          <w:pgSz w:w="11910" w:h="16840"/>
          <w:pgMar w:top="1040" w:right="260" w:bottom="1160" w:left="1360" w:header="0" w:footer="884" w:gutter="0"/>
          <w:cols w:space="720"/>
        </w:sectPr>
      </w:pPr>
    </w:p>
    <w:p w:rsidR="00D51FB7" w:rsidRPr="00ED106F" w:rsidRDefault="00ED106F">
      <w:pPr>
        <w:pStyle w:val="a3"/>
        <w:spacing w:before="67" w:line="242" w:lineRule="auto"/>
        <w:jc w:val="left"/>
        <w:rPr>
          <w:lang w:val="en-US"/>
        </w:rPr>
      </w:pPr>
      <w:r w:rsidRPr="00ED106F">
        <w:rPr>
          <w:lang w:val="en-US"/>
        </w:rPr>
        <w:lastRenderedPageBreak/>
        <w:t>Table 4 - The main work on the determination of organic pollutants in soils using SPME</w:t>
      </w:r>
    </w:p>
    <w:p w:rsidR="00D51FB7" w:rsidRPr="00ED106F" w:rsidRDefault="00D51FB7">
      <w:pPr>
        <w:pStyle w:val="a3"/>
        <w:spacing w:before="2"/>
        <w:ind w:left="0"/>
        <w:jc w:val="left"/>
        <w:rPr>
          <w:lang w:val="en-US"/>
        </w:rPr>
      </w:pPr>
    </w:p>
    <w:tbl>
      <w:tblPr>
        <w:tblStyle w:val="TableNormal"/>
        <w:tblW w:w="0" w:type="auto"/>
        <w:tblInd w:w="3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68"/>
        <w:gridCol w:w="767"/>
        <w:gridCol w:w="994"/>
        <w:gridCol w:w="708"/>
        <w:gridCol w:w="708"/>
        <w:gridCol w:w="708"/>
        <w:gridCol w:w="710"/>
        <w:gridCol w:w="566"/>
        <w:gridCol w:w="991"/>
        <w:gridCol w:w="911"/>
      </w:tblGrid>
      <w:tr w:rsidR="00D51FB7" w:rsidTr="007844DC">
        <w:trPr>
          <w:trHeight w:val="253"/>
        </w:trPr>
        <w:tc>
          <w:tcPr>
            <w:tcW w:w="2068" w:type="dxa"/>
            <w:vMerge w:val="restart"/>
          </w:tcPr>
          <w:p w:rsidR="00D51FB7" w:rsidRPr="00ED106F" w:rsidRDefault="00D51FB7">
            <w:pPr>
              <w:pStyle w:val="TableParagraph"/>
              <w:rPr>
                <w:sz w:val="24"/>
                <w:lang w:val="en-US"/>
              </w:rPr>
            </w:pPr>
          </w:p>
          <w:p w:rsidR="00D51FB7" w:rsidRPr="00ED106F" w:rsidRDefault="00D51FB7">
            <w:pPr>
              <w:pStyle w:val="TableParagraph"/>
              <w:rPr>
                <w:sz w:val="24"/>
                <w:lang w:val="en-US"/>
              </w:rPr>
            </w:pPr>
          </w:p>
          <w:p w:rsidR="00D51FB7" w:rsidRDefault="00ED106F">
            <w:pPr>
              <w:pStyle w:val="TableParagraph"/>
              <w:spacing w:before="166"/>
              <w:ind w:left="256" w:right="223" w:hanging="24"/>
              <w:jc w:val="both"/>
            </w:pPr>
            <w:r>
              <w:t>Name of organic pollutants</w:t>
            </w:r>
          </w:p>
        </w:tc>
        <w:tc>
          <w:tcPr>
            <w:tcW w:w="5161" w:type="dxa"/>
            <w:gridSpan w:val="7"/>
          </w:tcPr>
          <w:p w:rsidR="00D51FB7" w:rsidRDefault="00ED106F">
            <w:pPr>
              <w:pStyle w:val="TableParagraph"/>
              <w:spacing w:line="234" w:lineRule="exact"/>
              <w:ind w:left="1447"/>
            </w:pPr>
            <w:r>
              <w:t>Sample preparation conditions</w:t>
            </w:r>
          </w:p>
        </w:tc>
        <w:tc>
          <w:tcPr>
            <w:tcW w:w="991" w:type="dxa"/>
            <w:vMerge w:val="restart"/>
          </w:tcPr>
          <w:p w:rsidR="00D51FB7" w:rsidRDefault="00D51FB7">
            <w:pPr>
              <w:pStyle w:val="TableParagraph"/>
              <w:rPr>
                <w:sz w:val="24"/>
              </w:rPr>
            </w:pPr>
          </w:p>
          <w:p w:rsidR="00D51FB7" w:rsidRDefault="00D51FB7">
            <w:pPr>
              <w:pStyle w:val="TableParagraph"/>
              <w:rPr>
                <w:sz w:val="24"/>
              </w:rPr>
            </w:pPr>
          </w:p>
          <w:p w:rsidR="00D51FB7" w:rsidRDefault="00D51FB7">
            <w:pPr>
              <w:pStyle w:val="TableParagraph"/>
              <w:spacing w:before="6"/>
              <w:rPr>
                <w:sz w:val="25"/>
              </w:rPr>
            </w:pPr>
          </w:p>
          <w:p w:rsidR="00D51FB7" w:rsidRDefault="00ED106F">
            <w:pPr>
              <w:pStyle w:val="TableParagraph"/>
              <w:ind w:left="132" w:right="103" w:firstLine="55"/>
            </w:pPr>
            <w:r>
              <w:t>Method of analysis</w:t>
            </w:r>
          </w:p>
        </w:tc>
        <w:tc>
          <w:tcPr>
            <w:tcW w:w="911" w:type="dxa"/>
            <w:vMerge w:val="restart"/>
          </w:tcPr>
          <w:p w:rsidR="00D51FB7" w:rsidRDefault="00D51FB7">
            <w:pPr>
              <w:pStyle w:val="TableParagraph"/>
              <w:rPr>
                <w:sz w:val="24"/>
              </w:rPr>
            </w:pPr>
          </w:p>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145"/>
              <w:ind w:left="104"/>
            </w:pPr>
            <w:r>
              <w:t>Link</w:t>
            </w:r>
          </w:p>
        </w:tc>
      </w:tr>
      <w:tr w:rsidR="00D51FB7" w:rsidTr="007844DC">
        <w:trPr>
          <w:trHeight w:val="1946"/>
        </w:trPr>
        <w:tc>
          <w:tcPr>
            <w:tcW w:w="2068" w:type="dxa"/>
            <w:vMerge/>
          </w:tcPr>
          <w:p w:rsidR="00D51FB7" w:rsidRDefault="00D51FB7">
            <w:pPr>
              <w:rPr>
                <w:sz w:val="2"/>
                <w:szCs w:val="2"/>
              </w:rPr>
            </w:pPr>
          </w:p>
        </w:tc>
        <w:tc>
          <w:tcPr>
            <w:tcW w:w="767" w:type="dxa"/>
            <w:textDirection w:val="btLr"/>
          </w:tcPr>
          <w:p w:rsidR="00D51FB7" w:rsidRDefault="00ED106F">
            <w:pPr>
              <w:pStyle w:val="TableParagraph"/>
              <w:spacing w:before="106" w:line="247" w:lineRule="auto"/>
              <w:ind w:left="90" w:right="84" w:firstLine="230"/>
            </w:pPr>
            <w:r>
              <w:t>combination with other methods</w:t>
            </w:r>
          </w:p>
        </w:tc>
        <w:tc>
          <w:tcPr>
            <w:tcW w:w="994" w:type="dxa"/>
            <w:textDirection w:val="btLr"/>
          </w:tcPr>
          <w:p w:rsidR="00D51FB7" w:rsidRDefault="00D51FB7">
            <w:pPr>
              <w:pStyle w:val="TableParagraph"/>
              <w:spacing w:before="5"/>
              <w:rPr>
                <w:sz w:val="20"/>
              </w:rPr>
            </w:pPr>
          </w:p>
          <w:p w:rsidR="00D51FB7" w:rsidRDefault="00ED106F">
            <w:pPr>
              <w:pStyle w:val="TableParagraph"/>
              <w:spacing w:before="1" w:line="247" w:lineRule="auto"/>
              <w:ind w:left="520" w:right="205" w:hanging="298"/>
            </w:pPr>
            <w:r>
              <w:t>extraction coating</w:t>
            </w:r>
          </w:p>
        </w:tc>
        <w:tc>
          <w:tcPr>
            <w:tcW w:w="708" w:type="dxa"/>
            <w:textDirection w:val="btLr"/>
          </w:tcPr>
          <w:p w:rsidR="00D51FB7" w:rsidRDefault="00ED106F">
            <w:pPr>
              <w:pStyle w:val="TableParagraph"/>
              <w:spacing w:before="94" w:line="244" w:lineRule="auto"/>
              <w:ind w:left="784" w:right="94" w:hanging="677"/>
            </w:pPr>
            <w:r>
              <w:t>extraction time, min</w:t>
            </w:r>
          </w:p>
        </w:tc>
        <w:tc>
          <w:tcPr>
            <w:tcW w:w="708" w:type="dxa"/>
            <w:textDirection w:val="btLr"/>
          </w:tcPr>
          <w:p w:rsidR="00D51FB7" w:rsidRDefault="00ED106F">
            <w:pPr>
              <w:pStyle w:val="TableParagraph"/>
              <w:spacing w:before="94" w:line="247" w:lineRule="auto"/>
              <w:ind w:left="268" w:right="262" w:firstLine="117"/>
            </w:pPr>
            <w:r>
              <w:t>extraction temperature, °C</w:t>
            </w:r>
          </w:p>
        </w:tc>
        <w:tc>
          <w:tcPr>
            <w:tcW w:w="708" w:type="dxa"/>
            <w:textDirection w:val="btLr"/>
          </w:tcPr>
          <w:p w:rsidR="00D51FB7" w:rsidRDefault="00D51FB7">
            <w:pPr>
              <w:pStyle w:val="TableParagraph"/>
              <w:spacing w:before="7"/>
              <w:rPr>
                <w:sz w:val="19"/>
              </w:rPr>
            </w:pPr>
          </w:p>
          <w:p w:rsidR="00D51FB7" w:rsidRDefault="00ED106F">
            <w:pPr>
              <w:pStyle w:val="TableParagraph"/>
              <w:spacing w:before="1"/>
              <w:ind w:left="213"/>
            </w:pPr>
            <w:r>
              <w:t>sample weight, g</w:t>
            </w:r>
          </w:p>
        </w:tc>
        <w:tc>
          <w:tcPr>
            <w:tcW w:w="710" w:type="dxa"/>
            <w:textDirection w:val="btLr"/>
          </w:tcPr>
          <w:p w:rsidR="00D51FB7" w:rsidRDefault="00D51FB7">
            <w:pPr>
              <w:pStyle w:val="TableParagraph"/>
              <w:spacing w:before="7"/>
              <w:rPr>
                <w:sz w:val="19"/>
              </w:rPr>
            </w:pPr>
          </w:p>
          <w:p w:rsidR="00D51FB7" w:rsidRDefault="00ED106F">
            <w:pPr>
              <w:pStyle w:val="TableParagraph"/>
              <w:spacing w:before="1"/>
              <w:ind w:left="158"/>
            </w:pPr>
            <w:r>
              <w:t>water additive, ml</w:t>
            </w:r>
          </w:p>
        </w:tc>
        <w:tc>
          <w:tcPr>
            <w:tcW w:w="566" w:type="dxa"/>
            <w:textDirection w:val="btLr"/>
          </w:tcPr>
          <w:p w:rsidR="00D51FB7" w:rsidRDefault="00ED106F">
            <w:pPr>
              <w:pStyle w:val="TableParagraph"/>
              <w:spacing w:before="154"/>
              <w:ind w:left="246"/>
            </w:pPr>
            <w:r>
              <w:t>extraction type</w:t>
            </w:r>
          </w:p>
        </w:tc>
        <w:tc>
          <w:tcPr>
            <w:tcW w:w="991" w:type="dxa"/>
            <w:vMerge/>
          </w:tcPr>
          <w:p w:rsidR="00D51FB7" w:rsidRDefault="00D51FB7">
            <w:pPr>
              <w:rPr>
                <w:sz w:val="2"/>
                <w:szCs w:val="2"/>
              </w:rPr>
            </w:pPr>
          </w:p>
        </w:tc>
        <w:tc>
          <w:tcPr>
            <w:tcW w:w="911" w:type="dxa"/>
            <w:vMerge/>
          </w:tcPr>
          <w:p w:rsidR="00D51FB7" w:rsidRDefault="00D51FB7">
            <w:pPr>
              <w:rPr>
                <w:sz w:val="2"/>
                <w:szCs w:val="2"/>
              </w:rPr>
            </w:pPr>
          </w:p>
        </w:tc>
      </w:tr>
      <w:tr w:rsidR="00D51FB7" w:rsidTr="007844DC">
        <w:trPr>
          <w:trHeight w:val="251"/>
        </w:trPr>
        <w:tc>
          <w:tcPr>
            <w:tcW w:w="2068" w:type="dxa"/>
          </w:tcPr>
          <w:p w:rsidR="00D51FB7" w:rsidRDefault="00ED106F">
            <w:pPr>
              <w:pStyle w:val="TableParagraph"/>
              <w:spacing w:line="232" w:lineRule="exact"/>
              <w:ind w:left="4"/>
              <w:jc w:val="center"/>
            </w:pPr>
            <w:r>
              <w:t>1</w:t>
            </w:r>
          </w:p>
        </w:tc>
        <w:tc>
          <w:tcPr>
            <w:tcW w:w="767" w:type="dxa"/>
          </w:tcPr>
          <w:p w:rsidR="00D51FB7" w:rsidRDefault="00ED106F">
            <w:pPr>
              <w:pStyle w:val="TableParagraph"/>
              <w:spacing w:line="232" w:lineRule="exact"/>
              <w:ind w:left="7"/>
              <w:jc w:val="center"/>
            </w:pPr>
            <w:r>
              <w:t>2</w:t>
            </w:r>
          </w:p>
        </w:tc>
        <w:tc>
          <w:tcPr>
            <w:tcW w:w="994" w:type="dxa"/>
          </w:tcPr>
          <w:p w:rsidR="00D51FB7" w:rsidRDefault="00ED106F">
            <w:pPr>
              <w:pStyle w:val="TableParagraph"/>
              <w:spacing w:line="232" w:lineRule="exact"/>
              <w:ind w:left="9"/>
              <w:jc w:val="center"/>
            </w:pPr>
            <w:r>
              <w:t>3</w:t>
            </w:r>
          </w:p>
        </w:tc>
        <w:tc>
          <w:tcPr>
            <w:tcW w:w="708" w:type="dxa"/>
          </w:tcPr>
          <w:p w:rsidR="00D51FB7" w:rsidRDefault="00ED106F">
            <w:pPr>
              <w:pStyle w:val="TableParagraph"/>
              <w:spacing w:line="232" w:lineRule="exact"/>
              <w:ind w:left="296"/>
            </w:pPr>
            <w:r>
              <w:t>4</w:t>
            </w:r>
          </w:p>
        </w:tc>
        <w:tc>
          <w:tcPr>
            <w:tcW w:w="708" w:type="dxa"/>
          </w:tcPr>
          <w:p w:rsidR="00D51FB7" w:rsidRDefault="00ED106F">
            <w:pPr>
              <w:pStyle w:val="TableParagraph"/>
              <w:spacing w:line="232" w:lineRule="exact"/>
              <w:ind w:left="296"/>
            </w:pPr>
            <w:r>
              <w:t>5</w:t>
            </w:r>
          </w:p>
        </w:tc>
        <w:tc>
          <w:tcPr>
            <w:tcW w:w="708" w:type="dxa"/>
          </w:tcPr>
          <w:p w:rsidR="00D51FB7" w:rsidRDefault="00ED106F">
            <w:pPr>
              <w:pStyle w:val="TableParagraph"/>
              <w:spacing w:line="232" w:lineRule="exact"/>
              <w:ind w:left="11"/>
              <w:jc w:val="center"/>
            </w:pPr>
            <w:r>
              <w:t>6</w:t>
            </w:r>
          </w:p>
        </w:tc>
        <w:tc>
          <w:tcPr>
            <w:tcW w:w="710" w:type="dxa"/>
          </w:tcPr>
          <w:p w:rsidR="00D51FB7" w:rsidRDefault="00ED106F">
            <w:pPr>
              <w:pStyle w:val="TableParagraph"/>
              <w:spacing w:line="232" w:lineRule="exact"/>
              <w:ind w:left="9"/>
              <w:jc w:val="center"/>
            </w:pPr>
            <w:r>
              <w:t>7</w:t>
            </w:r>
          </w:p>
        </w:tc>
        <w:tc>
          <w:tcPr>
            <w:tcW w:w="566" w:type="dxa"/>
          </w:tcPr>
          <w:p w:rsidR="00D51FB7" w:rsidRDefault="00ED106F">
            <w:pPr>
              <w:pStyle w:val="TableParagraph"/>
              <w:spacing w:line="232" w:lineRule="exact"/>
              <w:ind w:left="5"/>
              <w:jc w:val="center"/>
            </w:pPr>
            <w:r>
              <w:t>8</w:t>
            </w:r>
          </w:p>
        </w:tc>
        <w:tc>
          <w:tcPr>
            <w:tcW w:w="991" w:type="dxa"/>
          </w:tcPr>
          <w:p w:rsidR="00D51FB7" w:rsidRDefault="00ED106F">
            <w:pPr>
              <w:pStyle w:val="TableParagraph"/>
              <w:spacing w:line="232" w:lineRule="exact"/>
              <w:ind w:left="10"/>
              <w:jc w:val="center"/>
            </w:pPr>
            <w:r>
              <w:t>9</w:t>
            </w:r>
          </w:p>
        </w:tc>
        <w:tc>
          <w:tcPr>
            <w:tcW w:w="911" w:type="dxa"/>
          </w:tcPr>
          <w:p w:rsidR="00D51FB7" w:rsidRDefault="00ED106F">
            <w:pPr>
              <w:pStyle w:val="TableParagraph"/>
              <w:spacing w:line="232" w:lineRule="exact"/>
              <w:ind w:left="232" w:right="219"/>
              <w:jc w:val="center"/>
            </w:pPr>
            <w:r>
              <w:t>10</w:t>
            </w:r>
          </w:p>
        </w:tc>
      </w:tr>
      <w:tr w:rsidR="00D51FB7" w:rsidTr="007844DC">
        <w:trPr>
          <w:trHeight w:val="2025"/>
        </w:trPr>
        <w:tc>
          <w:tcPr>
            <w:tcW w:w="2068" w:type="dxa"/>
          </w:tcPr>
          <w:p w:rsidR="00D51FB7" w:rsidRPr="00ED106F" w:rsidRDefault="00ED106F">
            <w:pPr>
              <w:pStyle w:val="TableParagraph"/>
              <w:ind w:left="26" w:right="32"/>
              <w:rPr>
                <w:lang w:val="en-US"/>
              </w:rPr>
            </w:pPr>
            <w:r w:rsidRPr="00ED106F">
              <w:rPr>
                <w:lang w:val="en-US"/>
              </w:rPr>
              <w:t>The main polyaromatic hydrocarbons: acetonaphthalene, anthracene, benzapyrene,</w:t>
            </w:r>
          </w:p>
          <w:p w:rsidR="00D51FB7" w:rsidRDefault="00ED106F">
            <w:pPr>
              <w:pStyle w:val="TableParagraph"/>
              <w:spacing w:line="252" w:lineRule="exact"/>
              <w:ind w:left="26" w:right="121"/>
            </w:pPr>
            <w:r>
              <w:t>phenanthrene, pyrene, etc.</w:t>
            </w:r>
          </w:p>
        </w:tc>
        <w:tc>
          <w:tcPr>
            <w:tcW w:w="767" w:type="dxa"/>
          </w:tcPr>
          <w:p w:rsidR="00D51FB7" w:rsidRDefault="00D51FB7">
            <w:pPr>
              <w:pStyle w:val="TableParagraph"/>
              <w:rPr>
                <w:sz w:val="24"/>
              </w:rPr>
            </w:pPr>
          </w:p>
          <w:p w:rsidR="00D51FB7" w:rsidRDefault="00D51FB7">
            <w:pPr>
              <w:pStyle w:val="TableParagraph"/>
              <w:rPr>
                <w:sz w:val="24"/>
              </w:rPr>
            </w:pPr>
          </w:p>
          <w:p w:rsidR="00D51FB7" w:rsidRDefault="00D51FB7">
            <w:pPr>
              <w:pStyle w:val="TableParagraph"/>
              <w:spacing w:before="5"/>
              <w:rPr>
                <w:sz w:val="28"/>
              </w:rPr>
            </w:pPr>
          </w:p>
          <w:p w:rsidR="00D51FB7" w:rsidRDefault="00ED106F">
            <w:pPr>
              <w:pStyle w:val="TableParagraph"/>
              <w:spacing w:before="1"/>
              <w:ind w:left="4"/>
              <w:jc w:val="center"/>
            </w:pPr>
            <w:r>
              <w:t>-</w:t>
            </w:r>
          </w:p>
        </w:tc>
        <w:tc>
          <w:tcPr>
            <w:tcW w:w="994"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203" w:line="252" w:lineRule="exact"/>
              <w:ind w:left="170"/>
            </w:pPr>
            <w:r>
              <w:t>PDMS</w:t>
            </w:r>
          </w:p>
          <w:p w:rsidR="00D51FB7" w:rsidRDefault="00ED106F">
            <w:pPr>
              <w:pStyle w:val="TableParagraph"/>
              <w:spacing w:line="252" w:lineRule="exact"/>
              <w:ind w:left="110"/>
            </w:pPr>
            <w:r>
              <w:t>100 µm</w:t>
            </w:r>
          </w:p>
        </w:tc>
        <w:tc>
          <w:tcPr>
            <w:tcW w:w="708" w:type="dxa"/>
          </w:tcPr>
          <w:p w:rsidR="00D51FB7" w:rsidRDefault="00D51FB7">
            <w:pPr>
              <w:pStyle w:val="TableParagraph"/>
              <w:rPr>
                <w:sz w:val="24"/>
              </w:rPr>
            </w:pPr>
          </w:p>
          <w:p w:rsidR="00D51FB7" w:rsidRDefault="00D51FB7">
            <w:pPr>
              <w:pStyle w:val="TableParagraph"/>
              <w:rPr>
                <w:sz w:val="24"/>
              </w:rPr>
            </w:pPr>
          </w:p>
          <w:p w:rsidR="00D51FB7" w:rsidRDefault="00D51FB7">
            <w:pPr>
              <w:pStyle w:val="TableParagraph"/>
              <w:spacing w:before="5"/>
              <w:rPr>
                <w:sz w:val="28"/>
              </w:rPr>
            </w:pPr>
          </w:p>
          <w:p w:rsidR="00D51FB7" w:rsidRDefault="00ED106F">
            <w:pPr>
              <w:pStyle w:val="TableParagraph"/>
              <w:spacing w:before="1"/>
              <w:ind w:left="241"/>
            </w:pPr>
            <w:r>
              <w:t>60</w:t>
            </w:r>
          </w:p>
        </w:tc>
        <w:tc>
          <w:tcPr>
            <w:tcW w:w="708" w:type="dxa"/>
          </w:tcPr>
          <w:p w:rsidR="00D51FB7" w:rsidRDefault="00D51FB7">
            <w:pPr>
              <w:pStyle w:val="TableParagraph"/>
              <w:rPr>
                <w:sz w:val="24"/>
              </w:rPr>
            </w:pPr>
          </w:p>
          <w:p w:rsidR="00D51FB7" w:rsidRDefault="00D51FB7">
            <w:pPr>
              <w:pStyle w:val="TableParagraph"/>
              <w:rPr>
                <w:sz w:val="24"/>
              </w:rPr>
            </w:pPr>
          </w:p>
          <w:p w:rsidR="00D51FB7" w:rsidRDefault="00D51FB7">
            <w:pPr>
              <w:pStyle w:val="TableParagraph"/>
              <w:spacing w:before="5"/>
              <w:rPr>
                <w:sz w:val="28"/>
              </w:rPr>
            </w:pPr>
          </w:p>
          <w:p w:rsidR="00D51FB7" w:rsidRDefault="00ED106F">
            <w:pPr>
              <w:pStyle w:val="TableParagraph"/>
              <w:spacing w:before="1"/>
              <w:ind w:left="241"/>
            </w:pPr>
            <w:r>
              <w:t>40</w:t>
            </w:r>
          </w:p>
        </w:tc>
        <w:tc>
          <w:tcPr>
            <w:tcW w:w="708" w:type="dxa"/>
          </w:tcPr>
          <w:p w:rsidR="00D51FB7" w:rsidRDefault="00D51FB7">
            <w:pPr>
              <w:pStyle w:val="TableParagraph"/>
              <w:rPr>
                <w:sz w:val="24"/>
              </w:rPr>
            </w:pPr>
          </w:p>
          <w:p w:rsidR="00D51FB7" w:rsidRDefault="00D51FB7">
            <w:pPr>
              <w:pStyle w:val="TableParagraph"/>
              <w:rPr>
                <w:sz w:val="24"/>
              </w:rPr>
            </w:pPr>
          </w:p>
          <w:p w:rsidR="00D51FB7" w:rsidRDefault="00D51FB7">
            <w:pPr>
              <w:pStyle w:val="TableParagraph"/>
              <w:spacing w:before="5"/>
              <w:rPr>
                <w:sz w:val="28"/>
              </w:rPr>
            </w:pPr>
          </w:p>
          <w:p w:rsidR="00D51FB7" w:rsidRDefault="00ED106F">
            <w:pPr>
              <w:pStyle w:val="TableParagraph"/>
              <w:spacing w:before="1"/>
              <w:ind w:left="138" w:right="129"/>
              <w:jc w:val="center"/>
            </w:pPr>
            <w:r>
              <w:t>0.1</w:t>
            </w:r>
          </w:p>
        </w:tc>
        <w:tc>
          <w:tcPr>
            <w:tcW w:w="710" w:type="dxa"/>
          </w:tcPr>
          <w:p w:rsidR="00D51FB7" w:rsidRDefault="00D51FB7">
            <w:pPr>
              <w:pStyle w:val="TableParagraph"/>
              <w:rPr>
                <w:sz w:val="24"/>
              </w:rPr>
            </w:pPr>
          </w:p>
          <w:p w:rsidR="00D51FB7" w:rsidRDefault="00D51FB7">
            <w:pPr>
              <w:pStyle w:val="TableParagraph"/>
              <w:rPr>
                <w:sz w:val="24"/>
              </w:rPr>
            </w:pPr>
          </w:p>
          <w:p w:rsidR="00D51FB7" w:rsidRDefault="00D51FB7">
            <w:pPr>
              <w:pStyle w:val="TableParagraph"/>
              <w:spacing w:before="5"/>
              <w:rPr>
                <w:sz w:val="28"/>
              </w:rPr>
            </w:pPr>
          </w:p>
          <w:p w:rsidR="00D51FB7" w:rsidRDefault="00ED106F">
            <w:pPr>
              <w:pStyle w:val="TableParagraph"/>
              <w:spacing w:before="1"/>
              <w:ind w:left="61" w:right="52"/>
              <w:jc w:val="center"/>
            </w:pPr>
            <w:r>
              <w:t>10</w:t>
            </w:r>
          </w:p>
        </w:tc>
        <w:tc>
          <w:tcPr>
            <w:tcW w:w="566" w:type="dxa"/>
          </w:tcPr>
          <w:p w:rsidR="00D51FB7" w:rsidRDefault="00D51FB7">
            <w:pPr>
              <w:pStyle w:val="TableParagraph"/>
              <w:rPr>
                <w:sz w:val="24"/>
              </w:rPr>
            </w:pPr>
          </w:p>
          <w:p w:rsidR="00D51FB7" w:rsidRDefault="00D51FB7">
            <w:pPr>
              <w:pStyle w:val="TableParagraph"/>
              <w:rPr>
                <w:sz w:val="24"/>
              </w:rPr>
            </w:pPr>
          </w:p>
          <w:p w:rsidR="00D51FB7" w:rsidRDefault="00D51FB7">
            <w:pPr>
              <w:pStyle w:val="TableParagraph"/>
              <w:spacing w:before="5"/>
              <w:rPr>
                <w:sz w:val="28"/>
              </w:rPr>
            </w:pPr>
          </w:p>
          <w:p w:rsidR="00D51FB7" w:rsidRDefault="00ED106F">
            <w:pPr>
              <w:pStyle w:val="TableParagraph"/>
              <w:spacing w:before="1"/>
              <w:ind w:left="108" w:right="99"/>
              <w:jc w:val="center"/>
            </w:pPr>
            <w:r>
              <w:t>GF</w:t>
            </w:r>
          </w:p>
        </w:tc>
        <w:tc>
          <w:tcPr>
            <w:tcW w:w="991" w:type="dxa"/>
          </w:tcPr>
          <w:p w:rsidR="00D51FB7" w:rsidRDefault="00D51FB7">
            <w:pPr>
              <w:pStyle w:val="TableParagraph"/>
              <w:rPr>
                <w:sz w:val="24"/>
              </w:rPr>
            </w:pPr>
          </w:p>
          <w:p w:rsidR="00D51FB7" w:rsidRDefault="00D51FB7">
            <w:pPr>
              <w:pStyle w:val="TableParagraph"/>
              <w:rPr>
                <w:sz w:val="24"/>
              </w:rPr>
            </w:pPr>
          </w:p>
          <w:p w:rsidR="00D51FB7" w:rsidRDefault="00D51FB7">
            <w:pPr>
              <w:pStyle w:val="TableParagraph"/>
              <w:spacing w:before="5"/>
              <w:rPr>
                <w:sz w:val="28"/>
              </w:rPr>
            </w:pPr>
          </w:p>
          <w:p w:rsidR="00D51FB7" w:rsidRDefault="00ED106F">
            <w:pPr>
              <w:pStyle w:val="TableParagraph"/>
              <w:spacing w:before="1"/>
              <w:ind w:left="42" w:right="32"/>
              <w:jc w:val="center"/>
            </w:pPr>
            <w:r>
              <w:t>GC-MS</w:t>
            </w:r>
          </w:p>
        </w:tc>
        <w:tc>
          <w:tcPr>
            <w:tcW w:w="911" w:type="dxa"/>
          </w:tcPr>
          <w:p w:rsidR="00D51FB7" w:rsidRDefault="00D51FB7">
            <w:pPr>
              <w:pStyle w:val="TableParagraph"/>
              <w:rPr>
                <w:sz w:val="24"/>
              </w:rPr>
            </w:pPr>
          </w:p>
          <w:p w:rsidR="00D51FB7" w:rsidRDefault="00D51FB7">
            <w:pPr>
              <w:pStyle w:val="TableParagraph"/>
              <w:rPr>
                <w:sz w:val="24"/>
              </w:rPr>
            </w:pPr>
          </w:p>
          <w:p w:rsidR="00D51FB7" w:rsidRDefault="00D51FB7">
            <w:pPr>
              <w:pStyle w:val="TableParagraph"/>
              <w:spacing w:before="5"/>
              <w:rPr>
                <w:sz w:val="28"/>
              </w:rPr>
            </w:pPr>
          </w:p>
          <w:p w:rsidR="00D51FB7" w:rsidRDefault="00ED106F">
            <w:pPr>
              <w:pStyle w:val="TableParagraph"/>
              <w:spacing w:before="1"/>
              <w:ind w:left="232" w:right="215"/>
              <w:jc w:val="center"/>
            </w:pPr>
            <w:r>
              <w:t>[53]</w:t>
            </w:r>
          </w:p>
        </w:tc>
      </w:tr>
      <w:tr w:rsidR="00D51FB7" w:rsidTr="007844DC">
        <w:trPr>
          <w:trHeight w:val="1615"/>
        </w:trPr>
        <w:tc>
          <w:tcPr>
            <w:tcW w:w="2068" w:type="dxa"/>
          </w:tcPr>
          <w:p w:rsidR="00D51FB7" w:rsidRPr="00ED106F" w:rsidRDefault="00ED106F">
            <w:pPr>
              <w:pStyle w:val="TableParagraph"/>
              <w:spacing w:before="41"/>
              <w:ind w:left="26"/>
              <w:rPr>
                <w:lang w:val="en-US"/>
              </w:rPr>
            </w:pPr>
            <w:r w:rsidRPr="00ED106F">
              <w:rPr>
                <w:lang w:val="en-US"/>
              </w:rPr>
              <w:t>16 PAHs:</w:t>
            </w:r>
          </w:p>
          <w:p w:rsidR="00D51FB7" w:rsidRPr="00ED106F" w:rsidRDefault="00ED106F">
            <w:pPr>
              <w:pStyle w:val="TableParagraph"/>
              <w:spacing w:before="2"/>
              <w:ind w:left="26" w:right="121"/>
              <w:rPr>
                <w:lang w:val="en-US"/>
              </w:rPr>
            </w:pPr>
            <w:r w:rsidRPr="00ED106F">
              <w:rPr>
                <w:lang w:val="en-US"/>
              </w:rPr>
              <w:t>acetonaphthalene, anthracene, benzapyrene, phenanthrene, pyrene, etc.</w:t>
            </w:r>
          </w:p>
        </w:tc>
        <w:tc>
          <w:tcPr>
            <w:tcW w:w="767" w:type="dxa"/>
          </w:tcPr>
          <w:p w:rsidR="00D51FB7" w:rsidRPr="00ED106F" w:rsidRDefault="00D51FB7">
            <w:pPr>
              <w:pStyle w:val="TableParagraph"/>
              <w:rPr>
                <w:sz w:val="24"/>
                <w:lang w:val="en-US"/>
              </w:rPr>
            </w:pPr>
          </w:p>
          <w:p w:rsidR="00D51FB7" w:rsidRPr="00ED106F" w:rsidRDefault="00D51FB7">
            <w:pPr>
              <w:pStyle w:val="TableParagraph"/>
              <w:spacing w:before="8"/>
              <w:rPr>
                <w:sz w:val="34"/>
                <w:lang w:val="en-US"/>
              </w:rPr>
            </w:pPr>
          </w:p>
          <w:p w:rsidR="00D51FB7" w:rsidRDefault="00ED106F">
            <w:pPr>
              <w:pStyle w:val="TableParagraph"/>
              <w:ind w:left="4"/>
              <w:jc w:val="center"/>
            </w:pPr>
            <w:r>
              <w:t>-</w:t>
            </w:r>
          </w:p>
        </w:tc>
        <w:tc>
          <w:tcPr>
            <w:tcW w:w="994" w:type="dxa"/>
          </w:tcPr>
          <w:p w:rsidR="00D51FB7" w:rsidRDefault="00D51FB7">
            <w:pPr>
              <w:pStyle w:val="TableParagraph"/>
              <w:rPr>
                <w:sz w:val="24"/>
              </w:rPr>
            </w:pPr>
          </w:p>
          <w:p w:rsidR="00D51FB7" w:rsidRDefault="00D51FB7">
            <w:pPr>
              <w:pStyle w:val="TableParagraph"/>
              <w:spacing w:before="7"/>
              <w:rPr>
                <w:sz w:val="23"/>
              </w:rPr>
            </w:pPr>
          </w:p>
          <w:p w:rsidR="00D51FB7" w:rsidRDefault="00ED106F">
            <w:pPr>
              <w:pStyle w:val="TableParagraph"/>
              <w:ind w:left="170"/>
            </w:pPr>
            <w:r>
              <w:t>PDMS</w:t>
            </w:r>
          </w:p>
          <w:p w:rsidR="00D51FB7" w:rsidRDefault="00ED106F">
            <w:pPr>
              <w:pStyle w:val="TableParagraph"/>
              <w:spacing w:before="2"/>
              <w:ind w:left="110"/>
            </w:pPr>
            <w:r>
              <w:t>100 µm</w:t>
            </w:r>
          </w:p>
        </w:tc>
        <w:tc>
          <w:tcPr>
            <w:tcW w:w="708" w:type="dxa"/>
          </w:tcPr>
          <w:p w:rsidR="00D51FB7" w:rsidRDefault="00D51FB7">
            <w:pPr>
              <w:pStyle w:val="TableParagraph"/>
              <w:rPr>
                <w:sz w:val="24"/>
              </w:rPr>
            </w:pPr>
          </w:p>
          <w:p w:rsidR="00D51FB7" w:rsidRDefault="00D51FB7">
            <w:pPr>
              <w:pStyle w:val="TableParagraph"/>
              <w:spacing w:before="8"/>
              <w:rPr>
                <w:sz w:val="34"/>
              </w:rPr>
            </w:pPr>
          </w:p>
          <w:p w:rsidR="00D51FB7" w:rsidRDefault="00ED106F">
            <w:pPr>
              <w:pStyle w:val="TableParagraph"/>
              <w:ind w:left="241"/>
            </w:pPr>
            <w:r>
              <w:t>60</w:t>
            </w:r>
          </w:p>
        </w:tc>
        <w:tc>
          <w:tcPr>
            <w:tcW w:w="708" w:type="dxa"/>
          </w:tcPr>
          <w:p w:rsidR="00D51FB7" w:rsidRDefault="00D51FB7">
            <w:pPr>
              <w:pStyle w:val="TableParagraph"/>
              <w:rPr>
                <w:sz w:val="24"/>
              </w:rPr>
            </w:pPr>
          </w:p>
          <w:p w:rsidR="00D51FB7" w:rsidRDefault="00D51FB7">
            <w:pPr>
              <w:pStyle w:val="TableParagraph"/>
              <w:spacing w:before="8"/>
              <w:rPr>
                <w:sz w:val="34"/>
              </w:rPr>
            </w:pPr>
          </w:p>
          <w:p w:rsidR="00D51FB7" w:rsidRDefault="00ED106F">
            <w:pPr>
              <w:pStyle w:val="TableParagraph"/>
              <w:ind w:left="241"/>
            </w:pPr>
            <w:r>
              <w:t>60</w:t>
            </w:r>
          </w:p>
        </w:tc>
        <w:tc>
          <w:tcPr>
            <w:tcW w:w="708" w:type="dxa"/>
          </w:tcPr>
          <w:p w:rsidR="00D51FB7" w:rsidRDefault="00D51FB7">
            <w:pPr>
              <w:pStyle w:val="TableParagraph"/>
            </w:pPr>
          </w:p>
        </w:tc>
        <w:tc>
          <w:tcPr>
            <w:tcW w:w="710" w:type="dxa"/>
          </w:tcPr>
          <w:p w:rsidR="00D51FB7" w:rsidRDefault="00D51FB7">
            <w:pPr>
              <w:pStyle w:val="TableParagraph"/>
            </w:pPr>
          </w:p>
        </w:tc>
        <w:tc>
          <w:tcPr>
            <w:tcW w:w="566" w:type="dxa"/>
          </w:tcPr>
          <w:p w:rsidR="00D51FB7" w:rsidRDefault="00D51FB7">
            <w:pPr>
              <w:pStyle w:val="TableParagraph"/>
              <w:rPr>
                <w:sz w:val="24"/>
              </w:rPr>
            </w:pPr>
          </w:p>
          <w:p w:rsidR="00D51FB7" w:rsidRDefault="00D51FB7">
            <w:pPr>
              <w:pStyle w:val="TableParagraph"/>
              <w:spacing w:before="8"/>
              <w:rPr>
                <w:sz w:val="34"/>
              </w:rPr>
            </w:pPr>
          </w:p>
          <w:p w:rsidR="00D51FB7" w:rsidRDefault="00ED106F">
            <w:pPr>
              <w:pStyle w:val="TableParagraph"/>
              <w:ind w:left="108" w:right="102"/>
              <w:jc w:val="center"/>
            </w:pPr>
            <w:r>
              <w:t>PE</w:t>
            </w:r>
          </w:p>
        </w:tc>
        <w:tc>
          <w:tcPr>
            <w:tcW w:w="991" w:type="dxa"/>
          </w:tcPr>
          <w:p w:rsidR="00D51FB7" w:rsidRDefault="00D51FB7">
            <w:pPr>
              <w:pStyle w:val="TableParagraph"/>
              <w:rPr>
                <w:sz w:val="24"/>
              </w:rPr>
            </w:pPr>
          </w:p>
          <w:p w:rsidR="00D51FB7" w:rsidRDefault="00D51FB7">
            <w:pPr>
              <w:pStyle w:val="TableParagraph"/>
              <w:spacing w:before="7"/>
              <w:rPr>
                <w:sz w:val="23"/>
              </w:rPr>
            </w:pPr>
          </w:p>
          <w:p w:rsidR="00D51FB7" w:rsidRDefault="00ED106F">
            <w:pPr>
              <w:pStyle w:val="TableParagraph"/>
              <w:ind w:left="39" w:right="37"/>
              <w:jc w:val="center"/>
            </w:pPr>
            <w:r>
              <w:t>GC-FID</w:t>
            </w:r>
          </w:p>
        </w:tc>
        <w:tc>
          <w:tcPr>
            <w:tcW w:w="911" w:type="dxa"/>
          </w:tcPr>
          <w:p w:rsidR="00D51FB7" w:rsidRDefault="00D51FB7">
            <w:pPr>
              <w:pStyle w:val="TableParagraph"/>
              <w:rPr>
                <w:sz w:val="24"/>
              </w:rPr>
            </w:pPr>
          </w:p>
          <w:p w:rsidR="00D51FB7" w:rsidRDefault="00D51FB7">
            <w:pPr>
              <w:pStyle w:val="TableParagraph"/>
              <w:spacing w:before="8"/>
              <w:rPr>
                <w:sz w:val="34"/>
              </w:rPr>
            </w:pPr>
          </w:p>
          <w:p w:rsidR="00D51FB7" w:rsidRDefault="00ED106F">
            <w:pPr>
              <w:pStyle w:val="TableParagraph"/>
              <w:ind w:left="232" w:right="215"/>
              <w:jc w:val="center"/>
            </w:pPr>
            <w:r>
              <w:t>[54]</w:t>
            </w:r>
          </w:p>
        </w:tc>
      </w:tr>
      <w:tr w:rsidR="00D51FB7" w:rsidTr="007844DC">
        <w:trPr>
          <w:trHeight w:val="1770"/>
        </w:trPr>
        <w:tc>
          <w:tcPr>
            <w:tcW w:w="2068" w:type="dxa"/>
          </w:tcPr>
          <w:p w:rsidR="00D51FB7" w:rsidRPr="00ED106F" w:rsidRDefault="00ED106F">
            <w:pPr>
              <w:pStyle w:val="TableParagraph"/>
              <w:ind w:left="26" w:right="302"/>
              <w:rPr>
                <w:lang w:val="en-US"/>
              </w:rPr>
            </w:pPr>
            <w:r w:rsidRPr="00ED106F">
              <w:rPr>
                <w:lang w:val="en-US"/>
              </w:rPr>
              <w:t>BTEX (benzene, toluene, ethylbenzene and xylene), chlorinated hydrocarbons and</w:t>
            </w:r>
          </w:p>
          <w:p w:rsidR="00D51FB7" w:rsidRDefault="00ED106F">
            <w:pPr>
              <w:pStyle w:val="TableParagraph"/>
              <w:spacing w:line="237" w:lineRule="exact"/>
              <w:ind w:left="26"/>
            </w:pPr>
            <w:r>
              <w:t>others</w:t>
            </w:r>
          </w:p>
        </w:tc>
        <w:tc>
          <w:tcPr>
            <w:tcW w:w="767"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202"/>
              <w:ind w:left="4"/>
              <w:jc w:val="center"/>
            </w:pPr>
            <w:r>
              <w:t>-</w:t>
            </w:r>
          </w:p>
        </w:tc>
        <w:tc>
          <w:tcPr>
            <w:tcW w:w="994" w:type="dxa"/>
          </w:tcPr>
          <w:p w:rsidR="00D51FB7" w:rsidRDefault="00D51FB7">
            <w:pPr>
              <w:pStyle w:val="TableParagraph"/>
              <w:rPr>
                <w:sz w:val="24"/>
              </w:rPr>
            </w:pPr>
          </w:p>
          <w:p w:rsidR="00D51FB7" w:rsidRDefault="00D51FB7">
            <w:pPr>
              <w:pStyle w:val="TableParagraph"/>
              <w:spacing w:before="6"/>
              <w:rPr>
                <w:sz w:val="30"/>
              </w:rPr>
            </w:pPr>
          </w:p>
          <w:p w:rsidR="00D51FB7" w:rsidRDefault="00ED106F">
            <w:pPr>
              <w:pStyle w:val="TableParagraph"/>
              <w:ind w:left="170"/>
            </w:pPr>
            <w:r>
              <w:t>PDMS</w:t>
            </w:r>
          </w:p>
          <w:p w:rsidR="00D51FB7" w:rsidRDefault="00ED106F">
            <w:pPr>
              <w:pStyle w:val="TableParagraph"/>
              <w:spacing w:before="1"/>
              <w:ind w:left="110"/>
            </w:pPr>
            <w:r>
              <w:t>100 µm</w:t>
            </w:r>
          </w:p>
        </w:tc>
        <w:tc>
          <w:tcPr>
            <w:tcW w:w="708"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202"/>
              <w:ind w:left="241"/>
            </w:pPr>
            <w:r>
              <w:t>10</w:t>
            </w:r>
          </w:p>
        </w:tc>
        <w:tc>
          <w:tcPr>
            <w:tcW w:w="708"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202"/>
              <w:ind w:left="241"/>
            </w:pPr>
            <w:r>
              <w:t>22</w:t>
            </w:r>
          </w:p>
        </w:tc>
        <w:tc>
          <w:tcPr>
            <w:tcW w:w="708"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202"/>
              <w:ind w:left="11"/>
              <w:jc w:val="center"/>
            </w:pPr>
            <w:r>
              <w:t>1</w:t>
            </w:r>
          </w:p>
        </w:tc>
        <w:tc>
          <w:tcPr>
            <w:tcW w:w="710" w:type="dxa"/>
          </w:tcPr>
          <w:p w:rsidR="00D51FB7" w:rsidRDefault="00D51FB7">
            <w:pPr>
              <w:pStyle w:val="TableParagraph"/>
            </w:pPr>
          </w:p>
        </w:tc>
        <w:tc>
          <w:tcPr>
            <w:tcW w:w="566"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202"/>
              <w:ind w:left="108" w:right="99"/>
              <w:jc w:val="center"/>
            </w:pPr>
            <w:r>
              <w:t>GF</w:t>
            </w:r>
          </w:p>
        </w:tc>
        <w:tc>
          <w:tcPr>
            <w:tcW w:w="991"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202"/>
              <w:ind w:left="42" w:right="32"/>
              <w:jc w:val="center"/>
            </w:pPr>
            <w:r>
              <w:t>GC-MS</w:t>
            </w:r>
          </w:p>
        </w:tc>
        <w:tc>
          <w:tcPr>
            <w:tcW w:w="911"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202"/>
              <w:ind w:left="232" w:right="215"/>
              <w:jc w:val="center"/>
            </w:pPr>
            <w:r>
              <w:t>[55]</w:t>
            </w:r>
          </w:p>
        </w:tc>
      </w:tr>
      <w:tr w:rsidR="00D51FB7" w:rsidTr="007844DC">
        <w:trPr>
          <w:trHeight w:val="1012"/>
        </w:trPr>
        <w:tc>
          <w:tcPr>
            <w:tcW w:w="2068" w:type="dxa"/>
          </w:tcPr>
          <w:p w:rsidR="00D51FB7" w:rsidRPr="00ED106F" w:rsidRDefault="00ED106F">
            <w:pPr>
              <w:pStyle w:val="TableParagraph"/>
              <w:ind w:left="26" w:right="395"/>
              <w:rPr>
                <w:lang w:val="en-US"/>
              </w:rPr>
            </w:pPr>
            <w:r w:rsidRPr="00ED106F">
              <w:rPr>
                <w:lang w:val="en-US"/>
              </w:rPr>
              <w:t>BTEX (benzene, toluene, ethylbenzene and</w:t>
            </w:r>
          </w:p>
          <w:p w:rsidR="00D51FB7" w:rsidRPr="00ED106F" w:rsidRDefault="00ED106F">
            <w:pPr>
              <w:pStyle w:val="TableParagraph"/>
              <w:spacing w:line="237" w:lineRule="exact"/>
              <w:ind w:left="26"/>
              <w:rPr>
                <w:lang w:val="en-US"/>
              </w:rPr>
            </w:pPr>
            <w:r w:rsidRPr="00ED106F">
              <w:rPr>
                <w:lang w:val="en-US"/>
              </w:rPr>
              <w:t>xylene)</w:t>
            </w:r>
          </w:p>
        </w:tc>
        <w:tc>
          <w:tcPr>
            <w:tcW w:w="767" w:type="dxa"/>
          </w:tcPr>
          <w:p w:rsidR="00D51FB7" w:rsidRPr="00ED106F" w:rsidRDefault="00D51FB7">
            <w:pPr>
              <w:pStyle w:val="TableParagraph"/>
              <w:spacing w:before="7"/>
              <w:rPr>
                <w:sz w:val="32"/>
                <w:lang w:val="en-US"/>
              </w:rPr>
            </w:pPr>
          </w:p>
          <w:p w:rsidR="00D51FB7" w:rsidRDefault="00ED106F">
            <w:pPr>
              <w:pStyle w:val="TableParagraph"/>
              <w:ind w:left="34" w:right="30"/>
              <w:jc w:val="center"/>
            </w:pPr>
            <w:r>
              <w:t>USP</w:t>
            </w:r>
          </w:p>
        </w:tc>
        <w:tc>
          <w:tcPr>
            <w:tcW w:w="994" w:type="dxa"/>
          </w:tcPr>
          <w:p w:rsidR="00D51FB7" w:rsidRDefault="00ED106F">
            <w:pPr>
              <w:pStyle w:val="TableParagraph"/>
              <w:spacing w:before="121"/>
              <w:ind w:left="170" w:right="142" w:firstLine="81"/>
            </w:pPr>
            <w:r>
              <w:t>CAR/ PDMS</w:t>
            </w:r>
          </w:p>
          <w:p w:rsidR="00D51FB7" w:rsidRDefault="00ED106F">
            <w:pPr>
              <w:pStyle w:val="TableParagraph"/>
              <w:ind w:left="165"/>
            </w:pPr>
            <w:r>
              <w:t>85 µm</w:t>
            </w:r>
          </w:p>
        </w:tc>
        <w:tc>
          <w:tcPr>
            <w:tcW w:w="708" w:type="dxa"/>
          </w:tcPr>
          <w:p w:rsidR="00D51FB7" w:rsidRDefault="00D51FB7">
            <w:pPr>
              <w:pStyle w:val="TableParagraph"/>
              <w:spacing w:before="7"/>
              <w:rPr>
                <w:sz w:val="32"/>
              </w:rPr>
            </w:pPr>
          </w:p>
          <w:p w:rsidR="00D51FB7" w:rsidRDefault="00ED106F">
            <w:pPr>
              <w:pStyle w:val="TableParagraph"/>
              <w:ind w:left="241"/>
            </w:pPr>
            <w:r>
              <w:t>20</w:t>
            </w:r>
          </w:p>
        </w:tc>
        <w:tc>
          <w:tcPr>
            <w:tcW w:w="708" w:type="dxa"/>
          </w:tcPr>
          <w:p w:rsidR="00D51FB7" w:rsidRDefault="00D51FB7">
            <w:pPr>
              <w:pStyle w:val="TableParagraph"/>
              <w:spacing w:before="7"/>
              <w:rPr>
                <w:sz w:val="32"/>
              </w:rPr>
            </w:pPr>
          </w:p>
          <w:p w:rsidR="00D51FB7" w:rsidRDefault="00ED106F">
            <w:pPr>
              <w:pStyle w:val="TableParagraph"/>
              <w:ind w:left="241"/>
            </w:pPr>
            <w:r>
              <w:t>thirty</w:t>
            </w:r>
          </w:p>
        </w:tc>
        <w:tc>
          <w:tcPr>
            <w:tcW w:w="708" w:type="dxa"/>
          </w:tcPr>
          <w:p w:rsidR="00D51FB7" w:rsidRDefault="00D51FB7">
            <w:pPr>
              <w:pStyle w:val="TableParagraph"/>
              <w:spacing w:before="7"/>
              <w:rPr>
                <w:sz w:val="32"/>
              </w:rPr>
            </w:pPr>
          </w:p>
          <w:p w:rsidR="00D51FB7" w:rsidRDefault="00ED106F">
            <w:pPr>
              <w:pStyle w:val="TableParagraph"/>
              <w:ind w:left="143" w:right="129"/>
              <w:jc w:val="center"/>
            </w:pPr>
            <w:r>
              <w:t>0.25</w:t>
            </w:r>
          </w:p>
        </w:tc>
        <w:tc>
          <w:tcPr>
            <w:tcW w:w="710" w:type="dxa"/>
          </w:tcPr>
          <w:p w:rsidR="00D51FB7" w:rsidRDefault="00D51FB7">
            <w:pPr>
              <w:pStyle w:val="TableParagraph"/>
            </w:pPr>
          </w:p>
        </w:tc>
        <w:tc>
          <w:tcPr>
            <w:tcW w:w="566" w:type="dxa"/>
          </w:tcPr>
          <w:p w:rsidR="00D51FB7" w:rsidRDefault="00D51FB7">
            <w:pPr>
              <w:pStyle w:val="TableParagraph"/>
              <w:spacing w:before="7"/>
              <w:rPr>
                <w:sz w:val="32"/>
              </w:rPr>
            </w:pPr>
          </w:p>
          <w:p w:rsidR="00D51FB7" w:rsidRDefault="00ED106F">
            <w:pPr>
              <w:pStyle w:val="TableParagraph"/>
              <w:ind w:left="108" w:right="99"/>
              <w:jc w:val="center"/>
            </w:pPr>
            <w:r>
              <w:t>GF</w:t>
            </w:r>
          </w:p>
        </w:tc>
        <w:tc>
          <w:tcPr>
            <w:tcW w:w="991" w:type="dxa"/>
          </w:tcPr>
          <w:p w:rsidR="00D51FB7" w:rsidRDefault="00D51FB7">
            <w:pPr>
              <w:pStyle w:val="TableParagraph"/>
              <w:spacing w:before="7"/>
              <w:rPr>
                <w:sz w:val="32"/>
              </w:rPr>
            </w:pPr>
          </w:p>
          <w:p w:rsidR="00D51FB7" w:rsidRDefault="00ED106F">
            <w:pPr>
              <w:pStyle w:val="TableParagraph"/>
              <w:ind w:left="39" w:right="37"/>
              <w:jc w:val="center"/>
            </w:pPr>
            <w:r>
              <w:t>GC-FID</w:t>
            </w:r>
          </w:p>
        </w:tc>
        <w:tc>
          <w:tcPr>
            <w:tcW w:w="911" w:type="dxa"/>
          </w:tcPr>
          <w:p w:rsidR="00D51FB7" w:rsidRDefault="00D51FB7">
            <w:pPr>
              <w:pStyle w:val="TableParagraph"/>
              <w:spacing w:before="7"/>
              <w:rPr>
                <w:sz w:val="32"/>
              </w:rPr>
            </w:pPr>
          </w:p>
          <w:p w:rsidR="00D51FB7" w:rsidRDefault="00ED106F">
            <w:pPr>
              <w:pStyle w:val="TableParagraph"/>
              <w:ind w:left="232" w:right="215"/>
              <w:jc w:val="center"/>
            </w:pPr>
            <w:r>
              <w:t>[56]</w:t>
            </w:r>
          </w:p>
        </w:tc>
      </w:tr>
      <w:tr w:rsidR="00D51FB7" w:rsidTr="007844DC">
        <w:trPr>
          <w:trHeight w:val="993"/>
        </w:trPr>
        <w:tc>
          <w:tcPr>
            <w:tcW w:w="2068" w:type="dxa"/>
          </w:tcPr>
          <w:p w:rsidR="00D51FB7" w:rsidRDefault="00D51FB7">
            <w:pPr>
              <w:pStyle w:val="TableParagraph"/>
              <w:spacing w:before="9"/>
              <w:rPr>
                <w:sz w:val="31"/>
              </w:rPr>
            </w:pPr>
          </w:p>
          <w:p w:rsidR="00D51FB7" w:rsidRDefault="00ED106F">
            <w:pPr>
              <w:pStyle w:val="TableParagraph"/>
              <w:ind w:left="26"/>
            </w:pPr>
            <w:r>
              <w:t>phenols</w:t>
            </w:r>
          </w:p>
        </w:tc>
        <w:tc>
          <w:tcPr>
            <w:tcW w:w="767" w:type="dxa"/>
          </w:tcPr>
          <w:p w:rsidR="00D51FB7" w:rsidRDefault="00D51FB7">
            <w:pPr>
              <w:pStyle w:val="TableParagraph"/>
              <w:spacing w:before="9"/>
              <w:rPr>
                <w:sz w:val="20"/>
              </w:rPr>
            </w:pPr>
          </w:p>
          <w:p w:rsidR="00D51FB7" w:rsidRDefault="00ED106F">
            <w:pPr>
              <w:pStyle w:val="TableParagraph"/>
              <w:ind w:left="175" w:right="42" w:hanging="108"/>
            </w:pPr>
            <w:r>
              <w:t>derivatives</w:t>
            </w:r>
          </w:p>
        </w:tc>
        <w:tc>
          <w:tcPr>
            <w:tcW w:w="994" w:type="dxa"/>
          </w:tcPr>
          <w:p w:rsidR="00D51FB7" w:rsidRDefault="00ED106F">
            <w:pPr>
              <w:pStyle w:val="TableParagraph"/>
              <w:spacing w:before="111"/>
              <w:ind w:left="170"/>
            </w:pPr>
            <w:r>
              <w:t>PDMS</w:t>
            </w:r>
          </w:p>
          <w:p w:rsidR="00D51FB7" w:rsidRDefault="00ED106F">
            <w:pPr>
              <w:pStyle w:val="TableParagraph"/>
              <w:spacing w:before="2"/>
              <w:ind w:left="110"/>
            </w:pPr>
            <w:r>
              <w:t>100 µm</w:t>
            </w:r>
          </w:p>
        </w:tc>
        <w:tc>
          <w:tcPr>
            <w:tcW w:w="708" w:type="dxa"/>
          </w:tcPr>
          <w:p w:rsidR="00D51FB7" w:rsidRDefault="00D51FB7">
            <w:pPr>
              <w:pStyle w:val="TableParagraph"/>
              <w:spacing w:before="9"/>
              <w:rPr>
                <w:sz w:val="31"/>
              </w:rPr>
            </w:pPr>
          </w:p>
          <w:p w:rsidR="00D51FB7" w:rsidRDefault="00ED106F">
            <w:pPr>
              <w:pStyle w:val="TableParagraph"/>
              <w:ind w:left="241"/>
            </w:pPr>
            <w:r>
              <w:t>thirty</w:t>
            </w:r>
          </w:p>
        </w:tc>
        <w:tc>
          <w:tcPr>
            <w:tcW w:w="708" w:type="dxa"/>
          </w:tcPr>
          <w:p w:rsidR="00D51FB7" w:rsidRDefault="00D51FB7">
            <w:pPr>
              <w:pStyle w:val="TableParagraph"/>
              <w:spacing w:before="9"/>
              <w:rPr>
                <w:sz w:val="31"/>
              </w:rPr>
            </w:pPr>
          </w:p>
          <w:p w:rsidR="00D51FB7" w:rsidRDefault="00ED106F">
            <w:pPr>
              <w:pStyle w:val="TableParagraph"/>
              <w:ind w:left="241"/>
            </w:pPr>
            <w:r>
              <w:t>25</w:t>
            </w:r>
          </w:p>
        </w:tc>
        <w:tc>
          <w:tcPr>
            <w:tcW w:w="708" w:type="dxa"/>
          </w:tcPr>
          <w:p w:rsidR="00D51FB7" w:rsidRDefault="00D51FB7">
            <w:pPr>
              <w:pStyle w:val="TableParagraph"/>
              <w:spacing w:before="9"/>
              <w:rPr>
                <w:sz w:val="31"/>
              </w:rPr>
            </w:pPr>
          </w:p>
          <w:p w:rsidR="00D51FB7" w:rsidRDefault="00ED106F">
            <w:pPr>
              <w:pStyle w:val="TableParagraph"/>
              <w:ind w:left="11"/>
              <w:jc w:val="center"/>
            </w:pPr>
            <w:r>
              <w:t>2</w:t>
            </w:r>
          </w:p>
        </w:tc>
        <w:tc>
          <w:tcPr>
            <w:tcW w:w="710" w:type="dxa"/>
          </w:tcPr>
          <w:p w:rsidR="00D51FB7" w:rsidRDefault="00D51FB7">
            <w:pPr>
              <w:pStyle w:val="TableParagraph"/>
            </w:pPr>
          </w:p>
        </w:tc>
        <w:tc>
          <w:tcPr>
            <w:tcW w:w="566" w:type="dxa"/>
          </w:tcPr>
          <w:p w:rsidR="00D51FB7" w:rsidRDefault="00D51FB7">
            <w:pPr>
              <w:pStyle w:val="TableParagraph"/>
              <w:spacing w:before="9"/>
              <w:rPr>
                <w:sz w:val="31"/>
              </w:rPr>
            </w:pPr>
          </w:p>
          <w:p w:rsidR="00D51FB7" w:rsidRDefault="00ED106F">
            <w:pPr>
              <w:pStyle w:val="TableParagraph"/>
              <w:ind w:left="108" w:right="99"/>
              <w:jc w:val="center"/>
            </w:pPr>
            <w:r>
              <w:t>GF</w:t>
            </w:r>
          </w:p>
        </w:tc>
        <w:tc>
          <w:tcPr>
            <w:tcW w:w="991" w:type="dxa"/>
          </w:tcPr>
          <w:p w:rsidR="00D51FB7" w:rsidRDefault="00D51FB7">
            <w:pPr>
              <w:pStyle w:val="TableParagraph"/>
              <w:spacing w:before="9"/>
              <w:rPr>
                <w:sz w:val="31"/>
              </w:rPr>
            </w:pPr>
          </w:p>
          <w:p w:rsidR="00D51FB7" w:rsidRDefault="00ED106F">
            <w:pPr>
              <w:pStyle w:val="TableParagraph"/>
              <w:ind w:left="42" w:right="32"/>
              <w:jc w:val="center"/>
            </w:pPr>
            <w:r>
              <w:t>GC-MS</w:t>
            </w:r>
          </w:p>
        </w:tc>
        <w:tc>
          <w:tcPr>
            <w:tcW w:w="911" w:type="dxa"/>
          </w:tcPr>
          <w:p w:rsidR="00D51FB7" w:rsidRDefault="00D51FB7">
            <w:pPr>
              <w:pStyle w:val="TableParagraph"/>
              <w:spacing w:before="9"/>
              <w:rPr>
                <w:sz w:val="31"/>
              </w:rPr>
            </w:pPr>
          </w:p>
          <w:p w:rsidR="00D51FB7" w:rsidRDefault="00ED106F">
            <w:pPr>
              <w:pStyle w:val="TableParagraph"/>
              <w:ind w:left="232" w:right="215"/>
              <w:jc w:val="center"/>
            </w:pPr>
            <w:r>
              <w:t>[57]</w:t>
            </w:r>
          </w:p>
        </w:tc>
      </w:tr>
      <w:tr w:rsidR="00D51FB7" w:rsidTr="007844DC">
        <w:trPr>
          <w:trHeight w:val="506"/>
        </w:trPr>
        <w:tc>
          <w:tcPr>
            <w:tcW w:w="2068" w:type="dxa"/>
          </w:tcPr>
          <w:p w:rsidR="00D51FB7" w:rsidRDefault="00ED106F">
            <w:pPr>
              <w:pStyle w:val="TableParagraph"/>
              <w:spacing w:line="247" w:lineRule="exact"/>
              <w:ind w:left="26"/>
            </w:pPr>
            <w:r>
              <w:t>phenol and 3</w:t>
            </w:r>
          </w:p>
          <w:p w:rsidR="00D51FB7" w:rsidRDefault="00ED106F">
            <w:pPr>
              <w:pStyle w:val="TableParagraph"/>
              <w:spacing w:before="1" w:line="238" w:lineRule="exact"/>
              <w:ind w:left="26"/>
            </w:pPr>
            <w:r>
              <w:t>chlorophenol</w:t>
            </w:r>
          </w:p>
        </w:tc>
        <w:tc>
          <w:tcPr>
            <w:tcW w:w="767" w:type="dxa"/>
          </w:tcPr>
          <w:p w:rsidR="00D51FB7" w:rsidRDefault="00D51FB7">
            <w:pPr>
              <w:pStyle w:val="TableParagraph"/>
            </w:pPr>
          </w:p>
        </w:tc>
        <w:tc>
          <w:tcPr>
            <w:tcW w:w="994" w:type="dxa"/>
          </w:tcPr>
          <w:p w:rsidR="00D51FB7" w:rsidRDefault="00ED106F">
            <w:pPr>
              <w:pStyle w:val="TableParagraph"/>
              <w:spacing w:line="247" w:lineRule="exact"/>
              <w:ind w:left="146" w:right="137"/>
              <w:jc w:val="center"/>
            </w:pPr>
            <w:r>
              <w:t>PA</w:t>
            </w:r>
          </w:p>
          <w:p w:rsidR="00D51FB7" w:rsidRDefault="00ED106F">
            <w:pPr>
              <w:pStyle w:val="TableParagraph"/>
              <w:spacing w:before="1" w:line="238" w:lineRule="exact"/>
              <w:ind w:left="146" w:right="137"/>
              <w:jc w:val="center"/>
            </w:pPr>
            <w:r>
              <w:t>85 µm</w:t>
            </w:r>
          </w:p>
        </w:tc>
        <w:tc>
          <w:tcPr>
            <w:tcW w:w="708" w:type="dxa"/>
          </w:tcPr>
          <w:p w:rsidR="00D51FB7" w:rsidRDefault="00ED106F">
            <w:pPr>
              <w:pStyle w:val="TableParagraph"/>
              <w:spacing w:before="121"/>
              <w:ind w:left="241"/>
            </w:pPr>
            <w:r>
              <w:t>60</w:t>
            </w:r>
          </w:p>
        </w:tc>
        <w:tc>
          <w:tcPr>
            <w:tcW w:w="708" w:type="dxa"/>
          </w:tcPr>
          <w:p w:rsidR="00D51FB7" w:rsidRDefault="00ED106F">
            <w:pPr>
              <w:pStyle w:val="TableParagraph"/>
              <w:spacing w:before="121"/>
              <w:ind w:left="241"/>
            </w:pPr>
            <w:r>
              <w:t>25</w:t>
            </w:r>
          </w:p>
        </w:tc>
        <w:tc>
          <w:tcPr>
            <w:tcW w:w="708" w:type="dxa"/>
          </w:tcPr>
          <w:p w:rsidR="00D51FB7" w:rsidRDefault="00ED106F">
            <w:pPr>
              <w:pStyle w:val="TableParagraph"/>
              <w:spacing w:before="121"/>
              <w:ind w:left="11"/>
              <w:jc w:val="center"/>
            </w:pPr>
            <w:r>
              <w:t>2</w:t>
            </w:r>
          </w:p>
        </w:tc>
        <w:tc>
          <w:tcPr>
            <w:tcW w:w="710" w:type="dxa"/>
          </w:tcPr>
          <w:p w:rsidR="00D51FB7" w:rsidRDefault="00ED106F">
            <w:pPr>
              <w:pStyle w:val="TableParagraph"/>
              <w:spacing w:before="121"/>
              <w:ind w:left="61" w:right="52"/>
              <w:jc w:val="center"/>
            </w:pPr>
            <w:r>
              <w:t>10</w:t>
            </w:r>
          </w:p>
        </w:tc>
        <w:tc>
          <w:tcPr>
            <w:tcW w:w="566" w:type="dxa"/>
          </w:tcPr>
          <w:p w:rsidR="00D51FB7" w:rsidRDefault="00D51FB7">
            <w:pPr>
              <w:pStyle w:val="TableParagraph"/>
            </w:pPr>
          </w:p>
        </w:tc>
        <w:tc>
          <w:tcPr>
            <w:tcW w:w="991" w:type="dxa"/>
          </w:tcPr>
          <w:p w:rsidR="00D51FB7" w:rsidRDefault="00ED106F">
            <w:pPr>
              <w:pStyle w:val="TableParagraph"/>
              <w:spacing w:before="121"/>
              <w:ind w:left="39" w:right="37"/>
              <w:jc w:val="center"/>
            </w:pPr>
            <w:r>
              <w:t>GC-FID</w:t>
            </w:r>
          </w:p>
        </w:tc>
        <w:tc>
          <w:tcPr>
            <w:tcW w:w="911" w:type="dxa"/>
          </w:tcPr>
          <w:p w:rsidR="00D51FB7" w:rsidRDefault="00ED106F">
            <w:pPr>
              <w:pStyle w:val="TableParagraph"/>
              <w:spacing w:before="121"/>
              <w:ind w:left="208" w:right="238"/>
              <w:jc w:val="center"/>
            </w:pPr>
            <w:r>
              <w:t>[58]</w:t>
            </w:r>
          </w:p>
        </w:tc>
      </w:tr>
      <w:tr w:rsidR="00D51FB7" w:rsidTr="007844DC">
        <w:trPr>
          <w:trHeight w:val="1012"/>
        </w:trPr>
        <w:tc>
          <w:tcPr>
            <w:tcW w:w="2068" w:type="dxa"/>
          </w:tcPr>
          <w:p w:rsidR="00D51FB7" w:rsidRPr="00ED106F" w:rsidRDefault="00ED106F">
            <w:pPr>
              <w:pStyle w:val="TableParagraph"/>
              <w:ind w:left="26" w:right="32"/>
              <w:rPr>
                <w:lang w:val="en-US"/>
              </w:rPr>
            </w:pPr>
            <w:r w:rsidRPr="00ED106F">
              <w:rPr>
                <w:lang w:val="en-US"/>
              </w:rPr>
              <w:t>VOC: ortho-, meta-paraxylene chlorobenzo 1,2-1,3-</w:t>
            </w:r>
          </w:p>
          <w:p w:rsidR="00D51FB7" w:rsidRDefault="00ED106F">
            <w:pPr>
              <w:pStyle w:val="TableParagraph"/>
              <w:spacing w:line="238" w:lineRule="exact"/>
              <w:ind w:left="26"/>
            </w:pPr>
            <w:r>
              <w:t>and 1,4-chlorobenzene</w:t>
            </w:r>
          </w:p>
        </w:tc>
        <w:tc>
          <w:tcPr>
            <w:tcW w:w="767" w:type="dxa"/>
          </w:tcPr>
          <w:p w:rsidR="00D51FB7" w:rsidRDefault="00D51FB7">
            <w:pPr>
              <w:pStyle w:val="TableParagraph"/>
              <w:spacing w:before="4"/>
              <w:rPr>
                <w:sz w:val="32"/>
              </w:rPr>
            </w:pPr>
          </w:p>
          <w:p w:rsidR="00D51FB7" w:rsidRDefault="00ED106F">
            <w:pPr>
              <w:pStyle w:val="TableParagraph"/>
              <w:spacing w:before="1"/>
              <w:ind w:left="4"/>
              <w:jc w:val="center"/>
            </w:pPr>
            <w:r>
              <w:t>-</w:t>
            </w:r>
          </w:p>
        </w:tc>
        <w:tc>
          <w:tcPr>
            <w:tcW w:w="994" w:type="dxa"/>
          </w:tcPr>
          <w:p w:rsidR="00D51FB7" w:rsidRDefault="00D51FB7">
            <w:pPr>
              <w:pStyle w:val="TableParagraph"/>
              <w:spacing w:before="6"/>
              <w:rPr>
                <w:sz w:val="21"/>
              </w:rPr>
            </w:pPr>
          </w:p>
          <w:p w:rsidR="00D51FB7" w:rsidRDefault="00ED106F">
            <w:pPr>
              <w:pStyle w:val="TableParagraph"/>
              <w:spacing w:line="252" w:lineRule="exact"/>
              <w:ind w:left="170"/>
            </w:pPr>
            <w:r>
              <w:t>PDMS</w:t>
            </w:r>
          </w:p>
          <w:p w:rsidR="00D51FB7" w:rsidRDefault="00ED106F">
            <w:pPr>
              <w:pStyle w:val="TableParagraph"/>
              <w:spacing w:line="252" w:lineRule="exact"/>
              <w:ind w:left="110"/>
            </w:pPr>
            <w:r>
              <w:t>100 µm</w:t>
            </w:r>
          </w:p>
        </w:tc>
        <w:tc>
          <w:tcPr>
            <w:tcW w:w="708" w:type="dxa"/>
          </w:tcPr>
          <w:p w:rsidR="00D51FB7" w:rsidRDefault="00D51FB7">
            <w:pPr>
              <w:pStyle w:val="TableParagraph"/>
              <w:spacing w:before="4"/>
              <w:rPr>
                <w:sz w:val="32"/>
              </w:rPr>
            </w:pPr>
          </w:p>
          <w:p w:rsidR="00D51FB7" w:rsidRDefault="00ED106F">
            <w:pPr>
              <w:pStyle w:val="TableParagraph"/>
              <w:spacing w:before="1"/>
              <w:ind w:left="241"/>
            </w:pPr>
            <w:r>
              <w:t>thirty</w:t>
            </w:r>
          </w:p>
        </w:tc>
        <w:tc>
          <w:tcPr>
            <w:tcW w:w="708" w:type="dxa"/>
          </w:tcPr>
          <w:p w:rsidR="00D51FB7" w:rsidRDefault="00D51FB7">
            <w:pPr>
              <w:pStyle w:val="TableParagraph"/>
              <w:spacing w:before="4"/>
              <w:rPr>
                <w:sz w:val="32"/>
              </w:rPr>
            </w:pPr>
          </w:p>
          <w:p w:rsidR="00D51FB7" w:rsidRDefault="00ED106F">
            <w:pPr>
              <w:pStyle w:val="TableParagraph"/>
              <w:spacing w:before="1"/>
              <w:ind w:left="241"/>
            </w:pPr>
            <w:r>
              <w:t>25</w:t>
            </w:r>
          </w:p>
        </w:tc>
        <w:tc>
          <w:tcPr>
            <w:tcW w:w="708" w:type="dxa"/>
          </w:tcPr>
          <w:p w:rsidR="00D51FB7" w:rsidRDefault="00D51FB7">
            <w:pPr>
              <w:pStyle w:val="TableParagraph"/>
              <w:spacing w:before="4"/>
              <w:rPr>
                <w:sz w:val="32"/>
              </w:rPr>
            </w:pPr>
          </w:p>
          <w:p w:rsidR="00D51FB7" w:rsidRDefault="00ED106F">
            <w:pPr>
              <w:pStyle w:val="TableParagraph"/>
              <w:spacing w:before="1"/>
              <w:ind w:left="11"/>
              <w:jc w:val="center"/>
            </w:pPr>
            <w:r>
              <w:t>1</w:t>
            </w:r>
          </w:p>
        </w:tc>
        <w:tc>
          <w:tcPr>
            <w:tcW w:w="710" w:type="dxa"/>
          </w:tcPr>
          <w:p w:rsidR="00D51FB7" w:rsidRDefault="00D51FB7">
            <w:pPr>
              <w:pStyle w:val="TableParagraph"/>
              <w:spacing w:before="4"/>
              <w:rPr>
                <w:sz w:val="32"/>
              </w:rPr>
            </w:pPr>
          </w:p>
          <w:p w:rsidR="00D51FB7" w:rsidRDefault="00ED106F">
            <w:pPr>
              <w:pStyle w:val="TableParagraph"/>
              <w:spacing w:before="1"/>
              <w:ind w:left="9"/>
              <w:jc w:val="center"/>
            </w:pPr>
            <w:r>
              <w:t>1</w:t>
            </w:r>
          </w:p>
        </w:tc>
        <w:tc>
          <w:tcPr>
            <w:tcW w:w="566" w:type="dxa"/>
          </w:tcPr>
          <w:p w:rsidR="00D51FB7" w:rsidRDefault="00D51FB7">
            <w:pPr>
              <w:pStyle w:val="TableParagraph"/>
              <w:spacing w:before="4"/>
              <w:rPr>
                <w:sz w:val="32"/>
              </w:rPr>
            </w:pPr>
          </w:p>
          <w:p w:rsidR="00D51FB7" w:rsidRDefault="00ED106F">
            <w:pPr>
              <w:pStyle w:val="TableParagraph"/>
              <w:spacing w:before="1"/>
              <w:ind w:left="108" w:right="99"/>
              <w:jc w:val="center"/>
            </w:pPr>
            <w:r>
              <w:t>GF</w:t>
            </w:r>
          </w:p>
        </w:tc>
        <w:tc>
          <w:tcPr>
            <w:tcW w:w="991" w:type="dxa"/>
          </w:tcPr>
          <w:p w:rsidR="00D51FB7" w:rsidRDefault="00D51FB7">
            <w:pPr>
              <w:pStyle w:val="TableParagraph"/>
              <w:spacing w:before="4"/>
              <w:rPr>
                <w:sz w:val="32"/>
              </w:rPr>
            </w:pPr>
          </w:p>
          <w:p w:rsidR="00D51FB7" w:rsidRDefault="00ED106F">
            <w:pPr>
              <w:pStyle w:val="TableParagraph"/>
              <w:spacing w:before="1"/>
              <w:ind w:left="42" w:right="32"/>
              <w:jc w:val="center"/>
            </w:pPr>
            <w:r>
              <w:t>GC-MS</w:t>
            </w:r>
          </w:p>
        </w:tc>
        <w:tc>
          <w:tcPr>
            <w:tcW w:w="911" w:type="dxa"/>
          </w:tcPr>
          <w:p w:rsidR="00D51FB7" w:rsidRDefault="00D51FB7">
            <w:pPr>
              <w:pStyle w:val="TableParagraph"/>
              <w:spacing w:before="4"/>
              <w:rPr>
                <w:sz w:val="32"/>
              </w:rPr>
            </w:pPr>
          </w:p>
          <w:p w:rsidR="00D51FB7" w:rsidRDefault="00ED106F">
            <w:pPr>
              <w:pStyle w:val="TableParagraph"/>
              <w:spacing w:before="1"/>
              <w:ind w:left="208" w:right="238"/>
              <w:jc w:val="center"/>
            </w:pPr>
            <w:r>
              <w:t>[59]</w:t>
            </w:r>
          </w:p>
        </w:tc>
      </w:tr>
      <w:tr w:rsidR="00D51FB7" w:rsidTr="007844DC">
        <w:trPr>
          <w:trHeight w:val="1519"/>
        </w:trPr>
        <w:tc>
          <w:tcPr>
            <w:tcW w:w="2068" w:type="dxa"/>
          </w:tcPr>
          <w:p w:rsidR="00D51FB7" w:rsidRDefault="00ED106F">
            <w:pPr>
              <w:pStyle w:val="TableParagraph"/>
              <w:spacing w:line="242" w:lineRule="auto"/>
              <w:ind w:left="26" w:right="471"/>
            </w:pPr>
            <w:r>
              <w:t>Chlorobenzenes: 1,2,3-</w:t>
            </w:r>
          </w:p>
          <w:p w:rsidR="00D51FB7" w:rsidRDefault="00ED106F">
            <w:pPr>
              <w:pStyle w:val="TableParagraph"/>
              <w:ind w:left="26" w:right="201"/>
            </w:pPr>
            <w:r>
              <w:t>trichlorobenzenes, 1,2,3,4-</w:t>
            </w:r>
          </w:p>
          <w:p w:rsidR="00D51FB7" w:rsidRDefault="00ED106F">
            <w:pPr>
              <w:pStyle w:val="TableParagraph"/>
              <w:spacing w:line="252" w:lineRule="exact"/>
              <w:ind w:left="26" w:right="67"/>
            </w:pPr>
            <w:r>
              <w:t>tetrachlorobenzenes, etc.</w:t>
            </w:r>
          </w:p>
        </w:tc>
        <w:tc>
          <w:tcPr>
            <w:tcW w:w="767" w:type="dxa"/>
          </w:tcPr>
          <w:p w:rsidR="00D51FB7" w:rsidRDefault="00D51FB7">
            <w:pPr>
              <w:pStyle w:val="TableParagraph"/>
            </w:pPr>
          </w:p>
        </w:tc>
        <w:tc>
          <w:tcPr>
            <w:tcW w:w="994" w:type="dxa"/>
          </w:tcPr>
          <w:p w:rsidR="00D51FB7" w:rsidRDefault="00D51FB7">
            <w:pPr>
              <w:pStyle w:val="TableParagraph"/>
              <w:rPr>
                <w:sz w:val="24"/>
              </w:rPr>
            </w:pPr>
          </w:p>
          <w:p w:rsidR="00D51FB7" w:rsidRDefault="00D51FB7">
            <w:pPr>
              <w:pStyle w:val="TableParagraph"/>
              <w:spacing w:before="5"/>
              <w:rPr>
                <w:sz w:val="19"/>
              </w:rPr>
            </w:pPr>
          </w:p>
          <w:p w:rsidR="00D51FB7" w:rsidRDefault="00ED106F">
            <w:pPr>
              <w:pStyle w:val="TableParagraph"/>
              <w:spacing w:line="252" w:lineRule="exact"/>
              <w:ind w:left="170"/>
            </w:pPr>
            <w:r>
              <w:t>PDMS</w:t>
            </w:r>
          </w:p>
          <w:p w:rsidR="00D51FB7" w:rsidRDefault="00ED106F">
            <w:pPr>
              <w:pStyle w:val="TableParagraph"/>
              <w:spacing w:line="252" w:lineRule="exact"/>
              <w:ind w:left="110"/>
            </w:pPr>
            <w:r>
              <w:t>100 µm</w:t>
            </w:r>
          </w:p>
        </w:tc>
        <w:tc>
          <w:tcPr>
            <w:tcW w:w="708" w:type="dxa"/>
          </w:tcPr>
          <w:p w:rsidR="00D51FB7" w:rsidRDefault="00D51FB7">
            <w:pPr>
              <w:pStyle w:val="TableParagraph"/>
              <w:rPr>
                <w:sz w:val="24"/>
              </w:rPr>
            </w:pPr>
          </w:p>
          <w:p w:rsidR="00D51FB7" w:rsidRDefault="00D51FB7">
            <w:pPr>
              <w:pStyle w:val="TableParagraph"/>
              <w:spacing w:before="6"/>
              <w:rPr>
                <w:sz w:val="30"/>
              </w:rPr>
            </w:pPr>
          </w:p>
          <w:p w:rsidR="00D51FB7" w:rsidRDefault="00ED106F">
            <w:pPr>
              <w:pStyle w:val="TableParagraph"/>
              <w:ind w:left="241"/>
            </w:pPr>
            <w:r>
              <w:t>50</w:t>
            </w:r>
          </w:p>
        </w:tc>
        <w:tc>
          <w:tcPr>
            <w:tcW w:w="708" w:type="dxa"/>
          </w:tcPr>
          <w:p w:rsidR="00D51FB7" w:rsidRDefault="00D51FB7">
            <w:pPr>
              <w:pStyle w:val="TableParagraph"/>
              <w:rPr>
                <w:sz w:val="24"/>
              </w:rPr>
            </w:pPr>
          </w:p>
          <w:p w:rsidR="00D51FB7" w:rsidRDefault="00D51FB7">
            <w:pPr>
              <w:pStyle w:val="TableParagraph"/>
              <w:spacing w:before="6"/>
              <w:rPr>
                <w:sz w:val="30"/>
              </w:rPr>
            </w:pPr>
          </w:p>
          <w:p w:rsidR="00D51FB7" w:rsidRDefault="00ED106F">
            <w:pPr>
              <w:pStyle w:val="TableParagraph"/>
              <w:ind w:left="241"/>
            </w:pPr>
            <w:r>
              <w:t>25</w:t>
            </w:r>
          </w:p>
        </w:tc>
        <w:tc>
          <w:tcPr>
            <w:tcW w:w="708" w:type="dxa"/>
          </w:tcPr>
          <w:p w:rsidR="00D51FB7" w:rsidRDefault="00D51FB7">
            <w:pPr>
              <w:pStyle w:val="TableParagraph"/>
              <w:rPr>
                <w:sz w:val="24"/>
              </w:rPr>
            </w:pPr>
          </w:p>
          <w:p w:rsidR="00D51FB7" w:rsidRDefault="00D51FB7">
            <w:pPr>
              <w:pStyle w:val="TableParagraph"/>
              <w:spacing w:before="6"/>
              <w:rPr>
                <w:sz w:val="30"/>
              </w:rPr>
            </w:pPr>
          </w:p>
          <w:p w:rsidR="00D51FB7" w:rsidRDefault="00ED106F">
            <w:pPr>
              <w:pStyle w:val="TableParagraph"/>
              <w:ind w:left="11"/>
              <w:jc w:val="center"/>
            </w:pPr>
            <w:r>
              <w:t>1</w:t>
            </w:r>
          </w:p>
        </w:tc>
        <w:tc>
          <w:tcPr>
            <w:tcW w:w="710" w:type="dxa"/>
          </w:tcPr>
          <w:p w:rsidR="00D51FB7" w:rsidRDefault="00D51FB7">
            <w:pPr>
              <w:pStyle w:val="TableParagraph"/>
            </w:pPr>
          </w:p>
        </w:tc>
        <w:tc>
          <w:tcPr>
            <w:tcW w:w="566" w:type="dxa"/>
          </w:tcPr>
          <w:p w:rsidR="00D51FB7" w:rsidRDefault="00D51FB7">
            <w:pPr>
              <w:pStyle w:val="TableParagraph"/>
              <w:rPr>
                <w:sz w:val="24"/>
              </w:rPr>
            </w:pPr>
          </w:p>
          <w:p w:rsidR="00D51FB7" w:rsidRDefault="00D51FB7">
            <w:pPr>
              <w:pStyle w:val="TableParagraph"/>
              <w:spacing w:before="6"/>
              <w:rPr>
                <w:sz w:val="30"/>
              </w:rPr>
            </w:pPr>
          </w:p>
          <w:p w:rsidR="00D51FB7" w:rsidRDefault="00ED106F">
            <w:pPr>
              <w:pStyle w:val="TableParagraph"/>
              <w:ind w:left="108" w:right="102"/>
              <w:jc w:val="center"/>
            </w:pPr>
            <w:r>
              <w:t>PE</w:t>
            </w:r>
          </w:p>
        </w:tc>
        <w:tc>
          <w:tcPr>
            <w:tcW w:w="991" w:type="dxa"/>
          </w:tcPr>
          <w:p w:rsidR="00D51FB7" w:rsidRDefault="00D51FB7">
            <w:pPr>
              <w:pStyle w:val="TableParagraph"/>
              <w:rPr>
                <w:sz w:val="24"/>
              </w:rPr>
            </w:pPr>
          </w:p>
          <w:p w:rsidR="00D51FB7" w:rsidRDefault="00D51FB7">
            <w:pPr>
              <w:pStyle w:val="TableParagraph"/>
              <w:spacing w:before="6"/>
              <w:rPr>
                <w:sz w:val="30"/>
              </w:rPr>
            </w:pPr>
          </w:p>
          <w:p w:rsidR="00D51FB7" w:rsidRDefault="00ED106F">
            <w:pPr>
              <w:pStyle w:val="TableParagraph"/>
              <w:ind w:left="42" w:right="32"/>
              <w:jc w:val="center"/>
            </w:pPr>
            <w:r>
              <w:t>GC-MS</w:t>
            </w:r>
          </w:p>
        </w:tc>
        <w:tc>
          <w:tcPr>
            <w:tcW w:w="911" w:type="dxa"/>
          </w:tcPr>
          <w:p w:rsidR="00D51FB7" w:rsidRDefault="00D51FB7">
            <w:pPr>
              <w:pStyle w:val="TableParagraph"/>
              <w:rPr>
                <w:sz w:val="24"/>
              </w:rPr>
            </w:pPr>
          </w:p>
          <w:p w:rsidR="00D51FB7" w:rsidRDefault="00D51FB7">
            <w:pPr>
              <w:pStyle w:val="TableParagraph"/>
              <w:spacing w:before="6"/>
              <w:rPr>
                <w:sz w:val="30"/>
              </w:rPr>
            </w:pPr>
          </w:p>
          <w:p w:rsidR="00D51FB7" w:rsidRDefault="00ED106F">
            <w:pPr>
              <w:pStyle w:val="TableParagraph"/>
              <w:ind w:left="208" w:right="238"/>
              <w:jc w:val="center"/>
            </w:pPr>
            <w:r>
              <w:t>[60]</w:t>
            </w:r>
          </w:p>
        </w:tc>
      </w:tr>
    </w:tbl>
    <w:p w:rsidR="00D51FB7" w:rsidRDefault="00D51FB7">
      <w:pPr>
        <w:jc w:val="center"/>
        <w:sectPr w:rsidR="00D51FB7">
          <w:pgSz w:w="11910" w:h="16840"/>
          <w:pgMar w:top="1040" w:right="260" w:bottom="1160" w:left="1360" w:header="0" w:footer="884" w:gutter="0"/>
          <w:cols w:space="720"/>
        </w:sectPr>
      </w:pPr>
    </w:p>
    <w:p w:rsidR="00D51FB7" w:rsidRDefault="00ED106F">
      <w:pPr>
        <w:pStyle w:val="a3"/>
        <w:spacing w:before="67" w:after="9"/>
        <w:jc w:val="left"/>
      </w:pPr>
      <w:r>
        <w:lastRenderedPageBreak/>
        <w:t>Table 4 continued</w:t>
      </w:r>
    </w:p>
    <w:tbl>
      <w:tblPr>
        <w:tblStyle w:val="TableNormal"/>
        <w:tblW w:w="0" w:type="auto"/>
        <w:tblInd w:w="3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3"/>
        <w:gridCol w:w="992"/>
        <w:gridCol w:w="994"/>
        <w:gridCol w:w="708"/>
        <w:gridCol w:w="708"/>
        <w:gridCol w:w="708"/>
        <w:gridCol w:w="710"/>
        <w:gridCol w:w="566"/>
        <w:gridCol w:w="991"/>
        <w:gridCol w:w="911"/>
      </w:tblGrid>
      <w:tr w:rsidR="00D51FB7">
        <w:trPr>
          <w:trHeight w:val="252"/>
        </w:trPr>
        <w:tc>
          <w:tcPr>
            <w:tcW w:w="1843" w:type="dxa"/>
          </w:tcPr>
          <w:p w:rsidR="00D51FB7" w:rsidRDefault="00ED106F">
            <w:pPr>
              <w:pStyle w:val="TableParagraph"/>
              <w:spacing w:line="232" w:lineRule="exact"/>
              <w:ind w:left="4"/>
              <w:jc w:val="center"/>
            </w:pPr>
            <w:r>
              <w:t>1</w:t>
            </w:r>
          </w:p>
        </w:tc>
        <w:tc>
          <w:tcPr>
            <w:tcW w:w="992" w:type="dxa"/>
          </w:tcPr>
          <w:p w:rsidR="00D51FB7" w:rsidRDefault="00ED106F">
            <w:pPr>
              <w:pStyle w:val="TableParagraph"/>
              <w:spacing w:line="232" w:lineRule="exact"/>
              <w:ind w:left="7"/>
              <w:jc w:val="center"/>
            </w:pPr>
            <w:r>
              <w:t>2</w:t>
            </w:r>
          </w:p>
        </w:tc>
        <w:tc>
          <w:tcPr>
            <w:tcW w:w="994" w:type="dxa"/>
          </w:tcPr>
          <w:p w:rsidR="00D51FB7" w:rsidRDefault="00ED106F">
            <w:pPr>
              <w:pStyle w:val="TableParagraph"/>
              <w:spacing w:line="232" w:lineRule="exact"/>
              <w:ind w:left="9"/>
              <w:jc w:val="center"/>
            </w:pPr>
            <w:r>
              <w:t>3</w:t>
            </w:r>
          </w:p>
        </w:tc>
        <w:tc>
          <w:tcPr>
            <w:tcW w:w="708" w:type="dxa"/>
          </w:tcPr>
          <w:p w:rsidR="00D51FB7" w:rsidRDefault="00ED106F">
            <w:pPr>
              <w:pStyle w:val="TableParagraph"/>
              <w:spacing w:line="232" w:lineRule="exact"/>
              <w:ind w:left="6"/>
              <w:jc w:val="center"/>
            </w:pPr>
            <w:r>
              <w:t>4</w:t>
            </w:r>
          </w:p>
        </w:tc>
        <w:tc>
          <w:tcPr>
            <w:tcW w:w="708" w:type="dxa"/>
          </w:tcPr>
          <w:p w:rsidR="00D51FB7" w:rsidRDefault="00ED106F">
            <w:pPr>
              <w:pStyle w:val="TableParagraph"/>
              <w:spacing w:line="232" w:lineRule="exact"/>
              <w:ind w:left="6"/>
              <w:jc w:val="center"/>
            </w:pPr>
            <w:r>
              <w:t>5</w:t>
            </w:r>
          </w:p>
        </w:tc>
        <w:tc>
          <w:tcPr>
            <w:tcW w:w="708" w:type="dxa"/>
          </w:tcPr>
          <w:p w:rsidR="00D51FB7" w:rsidRDefault="00ED106F">
            <w:pPr>
              <w:pStyle w:val="TableParagraph"/>
              <w:spacing w:line="232" w:lineRule="exact"/>
              <w:ind w:left="11"/>
              <w:jc w:val="center"/>
            </w:pPr>
            <w:r>
              <w:t>6</w:t>
            </w:r>
          </w:p>
        </w:tc>
        <w:tc>
          <w:tcPr>
            <w:tcW w:w="710" w:type="dxa"/>
          </w:tcPr>
          <w:p w:rsidR="00D51FB7" w:rsidRDefault="00ED106F">
            <w:pPr>
              <w:pStyle w:val="TableParagraph"/>
              <w:spacing w:line="232" w:lineRule="exact"/>
              <w:ind w:left="9"/>
              <w:jc w:val="center"/>
            </w:pPr>
            <w:r>
              <w:t>7</w:t>
            </w:r>
          </w:p>
        </w:tc>
        <w:tc>
          <w:tcPr>
            <w:tcW w:w="566" w:type="dxa"/>
          </w:tcPr>
          <w:p w:rsidR="00D51FB7" w:rsidRDefault="00ED106F">
            <w:pPr>
              <w:pStyle w:val="TableParagraph"/>
              <w:spacing w:line="232" w:lineRule="exact"/>
              <w:ind w:left="5"/>
              <w:jc w:val="center"/>
            </w:pPr>
            <w:r>
              <w:t>8</w:t>
            </w:r>
          </w:p>
        </w:tc>
        <w:tc>
          <w:tcPr>
            <w:tcW w:w="991" w:type="dxa"/>
          </w:tcPr>
          <w:p w:rsidR="00D51FB7" w:rsidRDefault="00ED106F">
            <w:pPr>
              <w:pStyle w:val="TableParagraph"/>
              <w:spacing w:line="232" w:lineRule="exact"/>
              <w:ind w:left="10"/>
              <w:jc w:val="center"/>
            </w:pPr>
            <w:r>
              <w:t>9</w:t>
            </w:r>
          </w:p>
        </w:tc>
        <w:tc>
          <w:tcPr>
            <w:tcW w:w="911" w:type="dxa"/>
          </w:tcPr>
          <w:p w:rsidR="00D51FB7" w:rsidRDefault="00ED106F">
            <w:pPr>
              <w:pStyle w:val="TableParagraph"/>
              <w:spacing w:line="232" w:lineRule="exact"/>
              <w:ind w:left="232" w:right="219"/>
              <w:jc w:val="center"/>
            </w:pPr>
            <w:r>
              <w:t>10</w:t>
            </w:r>
          </w:p>
        </w:tc>
      </w:tr>
      <w:tr w:rsidR="00D51FB7">
        <w:trPr>
          <w:trHeight w:val="1012"/>
        </w:trPr>
        <w:tc>
          <w:tcPr>
            <w:tcW w:w="1843" w:type="dxa"/>
          </w:tcPr>
          <w:p w:rsidR="00D51FB7" w:rsidRDefault="00ED106F">
            <w:pPr>
              <w:pStyle w:val="TableParagraph"/>
              <w:spacing w:line="247" w:lineRule="exact"/>
              <w:ind w:left="26"/>
            </w:pPr>
            <w:r>
              <w:t>Chlorobenzenes: 1.2</w:t>
            </w:r>
          </w:p>
          <w:p w:rsidR="00D51FB7" w:rsidRDefault="00ED106F">
            <w:pPr>
              <w:pStyle w:val="TableParagraph"/>
              <w:spacing w:before="1" w:line="252" w:lineRule="exact"/>
              <w:ind w:left="26"/>
            </w:pPr>
            <w:r>
              <w:t>and 1,3-</w:t>
            </w:r>
          </w:p>
          <w:p w:rsidR="00D51FB7" w:rsidRDefault="00ED106F">
            <w:pPr>
              <w:pStyle w:val="TableParagraph"/>
              <w:spacing w:line="254" w:lineRule="exact"/>
              <w:ind w:left="26" w:right="163"/>
            </w:pPr>
            <w:r>
              <w:t>dichlorobenzenes, etc.</w:t>
            </w:r>
          </w:p>
        </w:tc>
        <w:tc>
          <w:tcPr>
            <w:tcW w:w="992" w:type="dxa"/>
          </w:tcPr>
          <w:p w:rsidR="00D51FB7" w:rsidRDefault="00D51FB7">
            <w:pPr>
              <w:pStyle w:val="TableParagraph"/>
            </w:pPr>
          </w:p>
        </w:tc>
        <w:tc>
          <w:tcPr>
            <w:tcW w:w="994" w:type="dxa"/>
          </w:tcPr>
          <w:p w:rsidR="00D51FB7" w:rsidRDefault="00ED106F">
            <w:pPr>
              <w:pStyle w:val="TableParagraph"/>
              <w:spacing w:before="121"/>
              <w:ind w:left="335" w:right="31" w:hanging="279"/>
            </w:pPr>
            <w:r>
              <w:t>nanovolo kna</w:t>
            </w:r>
          </w:p>
        </w:tc>
        <w:tc>
          <w:tcPr>
            <w:tcW w:w="708" w:type="dxa"/>
          </w:tcPr>
          <w:p w:rsidR="00D51FB7" w:rsidRDefault="00D51FB7">
            <w:pPr>
              <w:pStyle w:val="TableParagraph"/>
              <w:spacing w:before="7"/>
              <w:rPr>
                <w:sz w:val="32"/>
              </w:rPr>
            </w:pPr>
          </w:p>
          <w:p w:rsidR="00D51FB7" w:rsidRDefault="00ED106F">
            <w:pPr>
              <w:pStyle w:val="TableParagraph"/>
              <w:ind w:left="135" w:right="129"/>
              <w:jc w:val="center"/>
            </w:pPr>
            <w:r>
              <w:t>10</w:t>
            </w:r>
          </w:p>
        </w:tc>
        <w:tc>
          <w:tcPr>
            <w:tcW w:w="708" w:type="dxa"/>
          </w:tcPr>
          <w:p w:rsidR="00D51FB7" w:rsidRDefault="00D51FB7">
            <w:pPr>
              <w:pStyle w:val="TableParagraph"/>
              <w:spacing w:before="7"/>
              <w:rPr>
                <w:sz w:val="32"/>
              </w:rPr>
            </w:pPr>
          </w:p>
          <w:p w:rsidR="00D51FB7" w:rsidRDefault="00ED106F">
            <w:pPr>
              <w:pStyle w:val="TableParagraph"/>
              <w:ind w:right="233"/>
              <w:jc w:val="right"/>
            </w:pPr>
            <w:r>
              <w:t>25</w:t>
            </w:r>
          </w:p>
        </w:tc>
        <w:tc>
          <w:tcPr>
            <w:tcW w:w="708" w:type="dxa"/>
          </w:tcPr>
          <w:p w:rsidR="00D51FB7" w:rsidRDefault="00D51FB7">
            <w:pPr>
              <w:pStyle w:val="TableParagraph"/>
              <w:spacing w:before="7"/>
              <w:rPr>
                <w:sz w:val="32"/>
              </w:rPr>
            </w:pPr>
          </w:p>
          <w:p w:rsidR="00D51FB7" w:rsidRDefault="00ED106F">
            <w:pPr>
              <w:pStyle w:val="TableParagraph"/>
              <w:ind w:left="11"/>
              <w:jc w:val="center"/>
            </w:pPr>
            <w:r>
              <w:t>1</w:t>
            </w:r>
          </w:p>
        </w:tc>
        <w:tc>
          <w:tcPr>
            <w:tcW w:w="710" w:type="dxa"/>
          </w:tcPr>
          <w:p w:rsidR="00D51FB7" w:rsidRDefault="00D51FB7">
            <w:pPr>
              <w:pStyle w:val="TableParagraph"/>
            </w:pPr>
          </w:p>
        </w:tc>
        <w:tc>
          <w:tcPr>
            <w:tcW w:w="566" w:type="dxa"/>
          </w:tcPr>
          <w:p w:rsidR="00D51FB7" w:rsidRDefault="00D51FB7">
            <w:pPr>
              <w:pStyle w:val="TableParagraph"/>
              <w:spacing w:before="7"/>
              <w:rPr>
                <w:sz w:val="32"/>
              </w:rPr>
            </w:pPr>
          </w:p>
          <w:p w:rsidR="00D51FB7" w:rsidRDefault="00ED106F">
            <w:pPr>
              <w:pStyle w:val="TableParagraph"/>
              <w:ind w:left="108" w:right="99"/>
              <w:jc w:val="center"/>
            </w:pPr>
            <w:r>
              <w:t>GF</w:t>
            </w:r>
          </w:p>
        </w:tc>
        <w:tc>
          <w:tcPr>
            <w:tcW w:w="991" w:type="dxa"/>
          </w:tcPr>
          <w:p w:rsidR="00D51FB7" w:rsidRDefault="00D51FB7">
            <w:pPr>
              <w:pStyle w:val="TableParagraph"/>
              <w:spacing w:before="7"/>
              <w:rPr>
                <w:sz w:val="32"/>
              </w:rPr>
            </w:pPr>
          </w:p>
          <w:p w:rsidR="00D51FB7" w:rsidRDefault="00ED106F">
            <w:pPr>
              <w:pStyle w:val="TableParagraph"/>
              <w:ind w:left="42" w:right="37"/>
              <w:jc w:val="center"/>
            </w:pPr>
            <w:r>
              <w:t>GC-IMS</w:t>
            </w:r>
          </w:p>
        </w:tc>
        <w:tc>
          <w:tcPr>
            <w:tcW w:w="911" w:type="dxa"/>
          </w:tcPr>
          <w:p w:rsidR="00D51FB7" w:rsidRDefault="00D51FB7">
            <w:pPr>
              <w:pStyle w:val="TableParagraph"/>
              <w:spacing w:before="7"/>
              <w:rPr>
                <w:sz w:val="32"/>
              </w:rPr>
            </w:pPr>
          </w:p>
          <w:p w:rsidR="00D51FB7" w:rsidRDefault="00ED106F">
            <w:pPr>
              <w:pStyle w:val="TableParagraph"/>
              <w:ind w:left="232" w:right="215"/>
              <w:jc w:val="center"/>
            </w:pPr>
            <w:r>
              <w:t>[61]</w:t>
            </w:r>
          </w:p>
        </w:tc>
      </w:tr>
      <w:tr w:rsidR="00D51FB7">
        <w:trPr>
          <w:trHeight w:val="1012"/>
        </w:trPr>
        <w:tc>
          <w:tcPr>
            <w:tcW w:w="1843" w:type="dxa"/>
          </w:tcPr>
          <w:p w:rsidR="00D51FB7" w:rsidRPr="00ED106F" w:rsidRDefault="00ED106F">
            <w:pPr>
              <w:pStyle w:val="TableParagraph"/>
              <w:spacing w:line="247" w:lineRule="exact"/>
              <w:ind w:left="26"/>
              <w:rPr>
                <w:lang w:val="en-US"/>
              </w:rPr>
            </w:pPr>
            <w:r w:rsidRPr="00ED106F">
              <w:rPr>
                <w:lang w:val="en-US"/>
              </w:rPr>
              <w:t>8</w:t>
            </w:r>
          </w:p>
          <w:p w:rsidR="00D51FB7" w:rsidRPr="00ED106F" w:rsidRDefault="00ED106F">
            <w:pPr>
              <w:pStyle w:val="TableParagraph"/>
              <w:spacing w:line="252" w:lineRule="exact"/>
              <w:ind w:left="26" w:right="78"/>
              <w:jc w:val="both"/>
              <w:rPr>
                <w:lang w:val="en-US"/>
              </w:rPr>
            </w:pPr>
            <w:r w:rsidRPr="00ED106F">
              <w:rPr>
                <w:lang w:val="en-US"/>
              </w:rPr>
              <w:t>organochlorine pesticides: DDT, DDD, DDE, etc.</w:t>
            </w:r>
          </w:p>
        </w:tc>
        <w:tc>
          <w:tcPr>
            <w:tcW w:w="992" w:type="dxa"/>
          </w:tcPr>
          <w:p w:rsidR="00D51FB7" w:rsidRPr="00ED106F" w:rsidRDefault="00D51FB7">
            <w:pPr>
              <w:pStyle w:val="TableParagraph"/>
              <w:rPr>
                <w:lang w:val="en-US"/>
              </w:rPr>
            </w:pPr>
          </w:p>
        </w:tc>
        <w:tc>
          <w:tcPr>
            <w:tcW w:w="994" w:type="dxa"/>
          </w:tcPr>
          <w:p w:rsidR="00D51FB7" w:rsidRPr="00ED106F" w:rsidRDefault="00D51FB7">
            <w:pPr>
              <w:pStyle w:val="TableParagraph"/>
              <w:spacing w:before="6"/>
              <w:rPr>
                <w:sz w:val="21"/>
                <w:lang w:val="en-US"/>
              </w:rPr>
            </w:pPr>
          </w:p>
          <w:p w:rsidR="00D51FB7" w:rsidRDefault="00ED106F">
            <w:pPr>
              <w:pStyle w:val="TableParagraph"/>
              <w:spacing w:line="252" w:lineRule="exact"/>
              <w:ind w:left="170"/>
            </w:pPr>
            <w:r>
              <w:t>PDMS</w:t>
            </w:r>
          </w:p>
          <w:p w:rsidR="00D51FB7" w:rsidRDefault="00ED106F">
            <w:pPr>
              <w:pStyle w:val="TableParagraph"/>
              <w:spacing w:line="252" w:lineRule="exact"/>
              <w:ind w:left="110"/>
            </w:pPr>
            <w:r>
              <w:t>100 µm</w:t>
            </w:r>
          </w:p>
        </w:tc>
        <w:tc>
          <w:tcPr>
            <w:tcW w:w="708" w:type="dxa"/>
          </w:tcPr>
          <w:p w:rsidR="00D51FB7" w:rsidRDefault="00D51FB7">
            <w:pPr>
              <w:pStyle w:val="TableParagraph"/>
              <w:spacing w:before="4"/>
              <w:rPr>
                <w:sz w:val="32"/>
              </w:rPr>
            </w:pPr>
          </w:p>
          <w:p w:rsidR="00D51FB7" w:rsidRDefault="00ED106F">
            <w:pPr>
              <w:pStyle w:val="TableParagraph"/>
              <w:spacing w:before="1"/>
              <w:ind w:left="135" w:right="129"/>
              <w:jc w:val="center"/>
            </w:pPr>
            <w:r>
              <w:t>60</w:t>
            </w:r>
          </w:p>
        </w:tc>
        <w:tc>
          <w:tcPr>
            <w:tcW w:w="708" w:type="dxa"/>
          </w:tcPr>
          <w:p w:rsidR="00D51FB7" w:rsidRDefault="00D51FB7">
            <w:pPr>
              <w:pStyle w:val="TableParagraph"/>
              <w:spacing w:before="4"/>
              <w:rPr>
                <w:sz w:val="32"/>
              </w:rPr>
            </w:pPr>
          </w:p>
          <w:p w:rsidR="00D51FB7" w:rsidRDefault="00ED106F">
            <w:pPr>
              <w:pStyle w:val="TableParagraph"/>
              <w:spacing w:before="1"/>
              <w:ind w:right="233"/>
              <w:jc w:val="right"/>
            </w:pPr>
            <w:r>
              <w:t>60</w:t>
            </w:r>
          </w:p>
        </w:tc>
        <w:tc>
          <w:tcPr>
            <w:tcW w:w="708" w:type="dxa"/>
          </w:tcPr>
          <w:p w:rsidR="00D51FB7" w:rsidRDefault="00D51FB7">
            <w:pPr>
              <w:pStyle w:val="TableParagraph"/>
              <w:spacing w:before="4"/>
              <w:rPr>
                <w:sz w:val="32"/>
              </w:rPr>
            </w:pPr>
          </w:p>
          <w:p w:rsidR="00D51FB7" w:rsidRDefault="00ED106F">
            <w:pPr>
              <w:pStyle w:val="TableParagraph"/>
              <w:spacing w:before="1"/>
              <w:ind w:left="138" w:right="129"/>
              <w:jc w:val="center"/>
            </w:pPr>
            <w:r>
              <w:t>0.5</w:t>
            </w:r>
          </w:p>
        </w:tc>
        <w:tc>
          <w:tcPr>
            <w:tcW w:w="710" w:type="dxa"/>
          </w:tcPr>
          <w:p w:rsidR="00D51FB7" w:rsidRDefault="00D51FB7">
            <w:pPr>
              <w:pStyle w:val="TableParagraph"/>
              <w:spacing w:before="4"/>
              <w:rPr>
                <w:sz w:val="32"/>
              </w:rPr>
            </w:pPr>
          </w:p>
          <w:p w:rsidR="00D51FB7" w:rsidRDefault="00ED106F">
            <w:pPr>
              <w:pStyle w:val="TableParagraph"/>
              <w:spacing w:before="1"/>
              <w:ind w:left="9"/>
              <w:jc w:val="center"/>
            </w:pPr>
            <w:r>
              <w:t>5</w:t>
            </w:r>
          </w:p>
        </w:tc>
        <w:tc>
          <w:tcPr>
            <w:tcW w:w="566" w:type="dxa"/>
          </w:tcPr>
          <w:p w:rsidR="00D51FB7" w:rsidRDefault="00D51FB7">
            <w:pPr>
              <w:pStyle w:val="TableParagraph"/>
              <w:spacing w:before="4"/>
              <w:rPr>
                <w:sz w:val="32"/>
              </w:rPr>
            </w:pPr>
          </w:p>
          <w:p w:rsidR="00D51FB7" w:rsidRDefault="00ED106F">
            <w:pPr>
              <w:pStyle w:val="TableParagraph"/>
              <w:spacing w:before="1"/>
              <w:ind w:left="108" w:right="102"/>
              <w:jc w:val="center"/>
            </w:pPr>
            <w:r>
              <w:t>PE</w:t>
            </w:r>
          </w:p>
        </w:tc>
        <w:tc>
          <w:tcPr>
            <w:tcW w:w="991" w:type="dxa"/>
          </w:tcPr>
          <w:p w:rsidR="00D51FB7" w:rsidRDefault="00D51FB7">
            <w:pPr>
              <w:pStyle w:val="TableParagraph"/>
              <w:spacing w:before="4"/>
              <w:rPr>
                <w:sz w:val="32"/>
              </w:rPr>
            </w:pPr>
          </w:p>
          <w:p w:rsidR="00D51FB7" w:rsidRDefault="00ED106F">
            <w:pPr>
              <w:pStyle w:val="TableParagraph"/>
              <w:spacing w:before="1"/>
              <w:ind w:left="42" w:right="36"/>
              <w:jc w:val="center"/>
            </w:pPr>
            <w:r>
              <w:t>GC-ECD</w:t>
            </w:r>
          </w:p>
        </w:tc>
        <w:tc>
          <w:tcPr>
            <w:tcW w:w="911" w:type="dxa"/>
          </w:tcPr>
          <w:p w:rsidR="00D51FB7" w:rsidRDefault="00D51FB7">
            <w:pPr>
              <w:pStyle w:val="TableParagraph"/>
              <w:spacing w:before="4"/>
              <w:rPr>
                <w:sz w:val="32"/>
              </w:rPr>
            </w:pPr>
          </w:p>
          <w:p w:rsidR="00D51FB7" w:rsidRDefault="00ED106F">
            <w:pPr>
              <w:pStyle w:val="TableParagraph"/>
              <w:spacing w:before="1"/>
              <w:ind w:left="232" w:right="215"/>
              <w:jc w:val="center"/>
            </w:pPr>
            <w:r>
              <w:t>[62]</w:t>
            </w:r>
          </w:p>
        </w:tc>
      </w:tr>
      <w:tr w:rsidR="00D51FB7">
        <w:trPr>
          <w:trHeight w:val="1200"/>
        </w:trPr>
        <w:tc>
          <w:tcPr>
            <w:tcW w:w="1843" w:type="dxa"/>
          </w:tcPr>
          <w:p w:rsidR="00D51FB7" w:rsidRDefault="00ED106F">
            <w:pPr>
              <w:pStyle w:val="TableParagraph"/>
              <w:spacing w:before="214"/>
              <w:ind w:left="26" w:right="18"/>
            </w:pPr>
            <w:r>
              <w:t>36 chlorine and organophosphorus pesticides</w:t>
            </w:r>
          </w:p>
        </w:tc>
        <w:tc>
          <w:tcPr>
            <w:tcW w:w="992" w:type="dxa"/>
          </w:tcPr>
          <w:p w:rsidR="00D51FB7" w:rsidRDefault="00D51FB7">
            <w:pPr>
              <w:pStyle w:val="TableParagraph"/>
            </w:pPr>
          </w:p>
        </w:tc>
        <w:tc>
          <w:tcPr>
            <w:tcW w:w="994" w:type="dxa"/>
          </w:tcPr>
          <w:p w:rsidR="00D51FB7" w:rsidRDefault="00D51FB7">
            <w:pPr>
              <w:pStyle w:val="TableParagraph"/>
              <w:spacing w:before="8"/>
              <w:rPr>
                <w:sz w:val="29"/>
              </w:rPr>
            </w:pPr>
          </w:p>
          <w:p w:rsidR="00D51FB7" w:rsidRDefault="00ED106F">
            <w:pPr>
              <w:pStyle w:val="TableParagraph"/>
              <w:spacing w:line="252" w:lineRule="exact"/>
              <w:ind w:left="146" w:right="137"/>
              <w:jc w:val="center"/>
            </w:pPr>
            <w:r>
              <w:t>PA</w:t>
            </w:r>
          </w:p>
          <w:p w:rsidR="00D51FB7" w:rsidRDefault="00ED106F">
            <w:pPr>
              <w:pStyle w:val="TableParagraph"/>
              <w:spacing w:line="252" w:lineRule="exact"/>
              <w:ind w:left="146" w:right="137"/>
              <w:jc w:val="center"/>
            </w:pPr>
            <w:r>
              <w:t>85 µm</w:t>
            </w:r>
          </w:p>
        </w:tc>
        <w:tc>
          <w:tcPr>
            <w:tcW w:w="708" w:type="dxa"/>
          </w:tcPr>
          <w:p w:rsidR="00D51FB7" w:rsidRDefault="00D51FB7">
            <w:pPr>
              <w:pStyle w:val="TableParagraph"/>
              <w:rPr>
                <w:sz w:val="24"/>
              </w:rPr>
            </w:pPr>
          </w:p>
          <w:p w:rsidR="00D51FB7" w:rsidRDefault="00ED106F">
            <w:pPr>
              <w:pStyle w:val="TableParagraph"/>
              <w:spacing w:before="190"/>
              <w:ind w:left="135" w:right="129"/>
              <w:jc w:val="center"/>
            </w:pPr>
            <w:r>
              <w:t>thirty</w:t>
            </w:r>
          </w:p>
        </w:tc>
        <w:tc>
          <w:tcPr>
            <w:tcW w:w="708" w:type="dxa"/>
          </w:tcPr>
          <w:p w:rsidR="00D51FB7" w:rsidRDefault="00D51FB7">
            <w:pPr>
              <w:pStyle w:val="TableParagraph"/>
              <w:rPr>
                <w:sz w:val="24"/>
              </w:rPr>
            </w:pPr>
          </w:p>
          <w:p w:rsidR="00D51FB7" w:rsidRDefault="00ED106F">
            <w:pPr>
              <w:pStyle w:val="TableParagraph"/>
              <w:spacing w:before="190"/>
              <w:ind w:right="178"/>
              <w:jc w:val="right"/>
            </w:pPr>
            <w:r>
              <w:t>100</w:t>
            </w:r>
          </w:p>
        </w:tc>
        <w:tc>
          <w:tcPr>
            <w:tcW w:w="708" w:type="dxa"/>
          </w:tcPr>
          <w:p w:rsidR="00D51FB7" w:rsidRDefault="00D51FB7">
            <w:pPr>
              <w:pStyle w:val="TableParagraph"/>
              <w:rPr>
                <w:sz w:val="24"/>
              </w:rPr>
            </w:pPr>
          </w:p>
          <w:p w:rsidR="00D51FB7" w:rsidRDefault="00ED106F">
            <w:pPr>
              <w:pStyle w:val="TableParagraph"/>
              <w:spacing w:before="190"/>
              <w:ind w:left="138" w:right="129"/>
              <w:jc w:val="center"/>
            </w:pPr>
            <w:r>
              <w:t>0.5</w:t>
            </w:r>
          </w:p>
        </w:tc>
        <w:tc>
          <w:tcPr>
            <w:tcW w:w="710" w:type="dxa"/>
          </w:tcPr>
          <w:p w:rsidR="00D51FB7" w:rsidRDefault="00D51FB7">
            <w:pPr>
              <w:pStyle w:val="TableParagraph"/>
              <w:rPr>
                <w:sz w:val="24"/>
              </w:rPr>
            </w:pPr>
          </w:p>
          <w:p w:rsidR="00D51FB7" w:rsidRDefault="00ED106F">
            <w:pPr>
              <w:pStyle w:val="TableParagraph"/>
              <w:spacing w:before="190"/>
              <w:ind w:left="59" w:right="52"/>
              <w:jc w:val="center"/>
            </w:pPr>
            <w:r>
              <w:t>0.5</w:t>
            </w:r>
          </w:p>
        </w:tc>
        <w:tc>
          <w:tcPr>
            <w:tcW w:w="566" w:type="dxa"/>
          </w:tcPr>
          <w:p w:rsidR="00D51FB7" w:rsidRDefault="00D51FB7">
            <w:pPr>
              <w:pStyle w:val="TableParagraph"/>
              <w:rPr>
                <w:sz w:val="24"/>
              </w:rPr>
            </w:pPr>
          </w:p>
          <w:p w:rsidR="00D51FB7" w:rsidRDefault="00ED106F">
            <w:pPr>
              <w:pStyle w:val="TableParagraph"/>
              <w:spacing w:before="190"/>
              <w:ind w:left="108" w:right="99"/>
              <w:jc w:val="center"/>
            </w:pPr>
            <w:r>
              <w:t>GF</w:t>
            </w:r>
          </w:p>
        </w:tc>
        <w:tc>
          <w:tcPr>
            <w:tcW w:w="991" w:type="dxa"/>
          </w:tcPr>
          <w:p w:rsidR="00D51FB7" w:rsidRDefault="00D51FB7">
            <w:pPr>
              <w:pStyle w:val="TableParagraph"/>
              <w:rPr>
                <w:sz w:val="24"/>
              </w:rPr>
            </w:pPr>
          </w:p>
          <w:p w:rsidR="00D51FB7" w:rsidRDefault="00ED106F">
            <w:pPr>
              <w:pStyle w:val="TableParagraph"/>
              <w:spacing w:before="190"/>
              <w:ind w:left="42" w:right="36"/>
              <w:jc w:val="center"/>
            </w:pPr>
            <w:r>
              <w:t>GC-ECD</w:t>
            </w:r>
          </w:p>
        </w:tc>
        <w:tc>
          <w:tcPr>
            <w:tcW w:w="911" w:type="dxa"/>
          </w:tcPr>
          <w:p w:rsidR="00D51FB7" w:rsidRDefault="00D51FB7">
            <w:pPr>
              <w:pStyle w:val="TableParagraph"/>
              <w:rPr>
                <w:sz w:val="24"/>
              </w:rPr>
            </w:pPr>
          </w:p>
          <w:p w:rsidR="00D51FB7" w:rsidRDefault="00ED106F">
            <w:pPr>
              <w:pStyle w:val="TableParagraph"/>
              <w:spacing w:before="190"/>
              <w:ind w:left="232" w:right="215"/>
              <w:jc w:val="center"/>
            </w:pPr>
            <w:r>
              <w:t>[63]</w:t>
            </w:r>
          </w:p>
        </w:tc>
      </w:tr>
      <w:tr w:rsidR="00D51FB7">
        <w:trPr>
          <w:trHeight w:val="1012"/>
        </w:trPr>
        <w:tc>
          <w:tcPr>
            <w:tcW w:w="1843" w:type="dxa"/>
          </w:tcPr>
          <w:p w:rsidR="00D51FB7" w:rsidRPr="00ED106F" w:rsidRDefault="00ED106F">
            <w:pPr>
              <w:pStyle w:val="TableParagraph"/>
              <w:spacing w:line="247" w:lineRule="exact"/>
              <w:ind w:left="26"/>
              <w:rPr>
                <w:lang w:val="en-US"/>
              </w:rPr>
            </w:pPr>
            <w:r w:rsidRPr="00ED106F">
              <w:rPr>
                <w:lang w:val="en-US"/>
              </w:rPr>
              <w:t>18</w:t>
            </w:r>
          </w:p>
          <w:p w:rsidR="00D51FB7" w:rsidRPr="00ED106F" w:rsidRDefault="00ED106F">
            <w:pPr>
              <w:pStyle w:val="TableParagraph"/>
              <w:spacing w:line="252" w:lineRule="exact"/>
              <w:ind w:left="26" w:right="78"/>
              <w:jc w:val="both"/>
              <w:rPr>
                <w:lang w:val="en-US"/>
              </w:rPr>
            </w:pPr>
            <w:r w:rsidRPr="00ED106F">
              <w:rPr>
                <w:lang w:val="en-US"/>
              </w:rPr>
              <w:t>organochlorine pesticides: DDT, DDD, DDE, etc.</w:t>
            </w:r>
          </w:p>
        </w:tc>
        <w:tc>
          <w:tcPr>
            <w:tcW w:w="992" w:type="dxa"/>
          </w:tcPr>
          <w:p w:rsidR="00D51FB7" w:rsidRPr="00ED106F" w:rsidRDefault="00D51FB7">
            <w:pPr>
              <w:pStyle w:val="TableParagraph"/>
              <w:rPr>
                <w:lang w:val="en-US"/>
              </w:rPr>
            </w:pPr>
          </w:p>
        </w:tc>
        <w:tc>
          <w:tcPr>
            <w:tcW w:w="994" w:type="dxa"/>
          </w:tcPr>
          <w:p w:rsidR="00D51FB7" w:rsidRPr="00ED106F" w:rsidRDefault="00D51FB7">
            <w:pPr>
              <w:pStyle w:val="TableParagraph"/>
              <w:spacing w:before="6"/>
              <w:rPr>
                <w:sz w:val="21"/>
                <w:lang w:val="en-US"/>
              </w:rPr>
            </w:pPr>
          </w:p>
          <w:p w:rsidR="00D51FB7" w:rsidRDefault="00ED106F">
            <w:pPr>
              <w:pStyle w:val="TableParagraph"/>
              <w:spacing w:line="252" w:lineRule="exact"/>
              <w:ind w:left="170"/>
            </w:pPr>
            <w:r>
              <w:t>PDMS</w:t>
            </w:r>
          </w:p>
          <w:p w:rsidR="00D51FB7" w:rsidRDefault="00ED106F">
            <w:pPr>
              <w:pStyle w:val="TableParagraph"/>
              <w:spacing w:line="252" w:lineRule="exact"/>
              <w:ind w:left="110"/>
            </w:pPr>
            <w:r>
              <w:t>100 µm</w:t>
            </w:r>
          </w:p>
        </w:tc>
        <w:tc>
          <w:tcPr>
            <w:tcW w:w="708" w:type="dxa"/>
          </w:tcPr>
          <w:p w:rsidR="00D51FB7" w:rsidRDefault="00D51FB7">
            <w:pPr>
              <w:pStyle w:val="TableParagraph"/>
              <w:spacing w:before="4"/>
              <w:rPr>
                <w:sz w:val="32"/>
              </w:rPr>
            </w:pPr>
          </w:p>
          <w:p w:rsidR="00D51FB7" w:rsidRDefault="00ED106F">
            <w:pPr>
              <w:pStyle w:val="TableParagraph"/>
              <w:spacing w:before="1"/>
              <w:ind w:left="135" w:right="129"/>
              <w:jc w:val="center"/>
            </w:pPr>
            <w:r>
              <w:t>60</w:t>
            </w:r>
          </w:p>
        </w:tc>
        <w:tc>
          <w:tcPr>
            <w:tcW w:w="708" w:type="dxa"/>
          </w:tcPr>
          <w:p w:rsidR="00D51FB7" w:rsidRDefault="00D51FB7">
            <w:pPr>
              <w:pStyle w:val="TableParagraph"/>
              <w:spacing w:before="4"/>
              <w:rPr>
                <w:sz w:val="32"/>
              </w:rPr>
            </w:pPr>
          </w:p>
          <w:p w:rsidR="00D51FB7" w:rsidRDefault="00ED106F">
            <w:pPr>
              <w:pStyle w:val="TableParagraph"/>
              <w:spacing w:before="1"/>
              <w:ind w:right="233"/>
              <w:jc w:val="right"/>
            </w:pPr>
            <w:r>
              <w:t>70</w:t>
            </w:r>
          </w:p>
        </w:tc>
        <w:tc>
          <w:tcPr>
            <w:tcW w:w="708" w:type="dxa"/>
          </w:tcPr>
          <w:p w:rsidR="00D51FB7" w:rsidRDefault="00D51FB7">
            <w:pPr>
              <w:pStyle w:val="TableParagraph"/>
            </w:pPr>
          </w:p>
        </w:tc>
        <w:tc>
          <w:tcPr>
            <w:tcW w:w="710" w:type="dxa"/>
          </w:tcPr>
          <w:p w:rsidR="00D51FB7" w:rsidRDefault="00D51FB7">
            <w:pPr>
              <w:pStyle w:val="TableParagraph"/>
              <w:spacing w:before="4"/>
              <w:rPr>
                <w:sz w:val="32"/>
              </w:rPr>
            </w:pPr>
          </w:p>
          <w:p w:rsidR="00D51FB7" w:rsidRDefault="00ED106F">
            <w:pPr>
              <w:pStyle w:val="TableParagraph"/>
              <w:spacing w:before="1"/>
              <w:ind w:left="9"/>
              <w:jc w:val="center"/>
            </w:pPr>
            <w:r>
              <w:t>5</w:t>
            </w:r>
          </w:p>
        </w:tc>
        <w:tc>
          <w:tcPr>
            <w:tcW w:w="566" w:type="dxa"/>
          </w:tcPr>
          <w:p w:rsidR="00D51FB7" w:rsidRDefault="00D51FB7">
            <w:pPr>
              <w:pStyle w:val="TableParagraph"/>
              <w:spacing w:before="4"/>
              <w:rPr>
                <w:sz w:val="32"/>
              </w:rPr>
            </w:pPr>
          </w:p>
          <w:p w:rsidR="00D51FB7" w:rsidRDefault="00ED106F">
            <w:pPr>
              <w:pStyle w:val="TableParagraph"/>
              <w:spacing w:before="1"/>
              <w:ind w:left="108" w:right="99"/>
              <w:jc w:val="center"/>
            </w:pPr>
            <w:r>
              <w:t>GF</w:t>
            </w:r>
          </w:p>
        </w:tc>
        <w:tc>
          <w:tcPr>
            <w:tcW w:w="991" w:type="dxa"/>
          </w:tcPr>
          <w:p w:rsidR="00D51FB7" w:rsidRDefault="00D51FB7">
            <w:pPr>
              <w:pStyle w:val="TableParagraph"/>
              <w:spacing w:before="4"/>
              <w:rPr>
                <w:sz w:val="32"/>
              </w:rPr>
            </w:pPr>
          </w:p>
          <w:p w:rsidR="00D51FB7" w:rsidRDefault="00ED106F">
            <w:pPr>
              <w:pStyle w:val="TableParagraph"/>
              <w:spacing w:before="1"/>
              <w:ind w:left="42" w:right="36"/>
              <w:jc w:val="center"/>
            </w:pPr>
            <w:r>
              <w:t>GC-ECD</w:t>
            </w:r>
          </w:p>
        </w:tc>
        <w:tc>
          <w:tcPr>
            <w:tcW w:w="911" w:type="dxa"/>
          </w:tcPr>
          <w:p w:rsidR="00D51FB7" w:rsidRDefault="00D51FB7">
            <w:pPr>
              <w:pStyle w:val="TableParagraph"/>
              <w:spacing w:before="4"/>
              <w:rPr>
                <w:sz w:val="32"/>
              </w:rPr>
            </w:pPr>
          </w:p>
          <w:p w:rsidR="00D51FB7" w:rsidRDefault="00ED106F">
            <w:pPr>
              <w:pStyle w:val="TableParagraph"/>
              <w:spacing w:before="1"/>
              <w:ind w:left="232" w:right="215"/>
              <w:jc w:val="center"/>
            </w:pPr>
            <w:r>
              <w:t>[64]</w:t>
            </w:r>
          </w:p>
        </w:tc>
      </w:tr>
      <w:tr w:rsidR="00D51FB7">
        <w:trPr>
          <w:trHeight w:val="1199"/>
        </w:trPr>
        <w:tc>
          <w:tcPr>
            <w:tcW w:w="1843" w:type="dxa"/>
          </w:tcPr>
          <w:p w:rsidR="00D51FB7" w:rsidRPr="00ED106F" w:rsidRDefault="00ED106F">
            <w:pPr>
              <w:pStyle w:val="TableParagraph"/>
              <w:spacing w:before="87"/>
              <w:ind w:left="26" w:right="123"/>
              <w:rPr>
                <w:lang w:val="en-US"/>
              </w:rPr>
            </w:pPr>
            <w:r w:rsidRPr="00ED106F">
              <w:rPr>
                <w:lang w:val="en-US"/>
              </w:rPr>
              <w:t>20 pesticides: atrazine, simazine, chloridazone, lindane, etc.</w:t>
            </w:r>
          </w:p>
        </w:tc>
        <w:tc>
          <w:tcPr>
            <w:tcW w:w="992" w:type="dxa"/>
          </w:tcPr>
          <w:p w:rsidR="00D51FB7" w:rsidRPr="00ED106F" w:rsidRDefault="00D51FB7">
            <w:pPr>
              <w:pStyle w:val="TableParagraph"/>
              <w:rPr>
                <w:lang w:val="en-US"/>
              </w:rPr>
            </w:pPr>
          </w:p>
        </w:tc>
        <w:tc>
          <w:tcPr>
            <w:tcW w:w="994" w:type="dxa"/>
          </w:tcPr>
          <w:p w:rsidR="00D51FB7" w:rsidRPr="00ED106F" w:rsidRDefault="00D51FB7">
            <w:pPr>
              <w:pStyle w:val="TableParagraph"/>
              <w:spacing w:before="8"/>
              <w:rPr>
                <w:sz w:val="29"/>
                <w:lang w:val="en-US"/>
              </w:rPr>
            </w:pPr>
          </w:p>
          <w:p w:rsidR="00D51FB7" w:rsidRDefault="00ED106F">
            <w:pPr>
              <w:pStyle w:val="TableParagraph"/>
              <w:spacing w:line="252" w:lineRule="exact"/>
              <w:ind w:left="170"/>
            </w:pPr>
            <w:r>
              <w:t>PDMS</w:t>
            </w:r>
          </w:p>
          <w:p w:rsidR="00D51FB7" w:rsidRDefault="00ED106F">
            <w:pPr>
              <w:pStyle w:val="TableParagraph"/>
              <w:spacing w:line="252" w:lineRule="exact"/>
              <w:ind w:left="110"/>
            </w:pPr>
            <w:r>
              <w:t>100 µm</w:t>
            </w:r>
          </w:p>
        </w:tc>
        <w:tc>
          <w:tcPr>
            <w:tcW w:w="708" w:type="dxa"/>
          </w:tcPr>
          <w:p w:rsidR="00D51FB7" w:rsidRDefault="00D51FB7">
            <w:pPr>
              <w:pStyle w:val="TableParagraph"/>
              <w:rPr>
                <w:sz w:val="24"/>
              </w:rPr>
            </w:pPr>
          </w:p>
          <w:p w:rsidR="00D51FB7" w:rsidRDefault="00ED106F">
            <w:pPr>
              <w:pStyle w:val="TableParagraph"/>
              <w:spacing w:before="190"/>
              <w:ind w:left="135" w:right="129"/>
              <w:jc w:val="center"/>
            </w:pPr>
            <w:r>
              <w:t>330</w:t>
            </w:r>
          </w:p>
        </w:tc>
        <w:tc>
          <w:tcPr>
            <w:tcW w:w="708" w:type="dxa"/>
          </w:tcPr>
          <w:p w:rsidR="00D51FB7" w:rsidRDefault="00D51FB7">
            <w:pPr>
              <w:pStyle w:val="TableParagraph"/>
              <w:rPr>
                <w:sz w:val="24"/>
              </w:rPr>
            </w:pPr>
          </w:p>
          <w:p w:rsidR="00D51FB7" w:rsidRDefault="00ED106F">
            <w:pPr>
              <w:pStyle w:val="TableParagraph"/>
              <w:spacing w:before="190"/>
              <w:ind w:right="233"/>
              <w:jc w:val="right"/>
            </w:pPr>
            <w:r>
              <w:t>25</w:t>
            </w:r>
          </w:p>
        </w:tc>
        <w:tc>
          <w:tcPr>
            <w:tcW w:w="708" w:type="dxa"/>
          </w:tcPr>
          <w:p w:rsidR="00D51FB7" w:rsidRDefault="00D51FB7">
            <w:pPr>
              <w:pStyle w:val="TableParagraph"/>
              <w:rPr>
                <w:sz w:val="24"/>
              </w:rPr>
            </w:pPr>
          </w:p>
          <w:p w:rsidR="00D51FB7" w:rsidRDefault="00ED106F">
            <w:pPr>
              <w:pStyle w:val="TableParagraph"/>
              <w:spacing w:before="190"/>
              <w:ind w:left="11"/>
              <w:jc w:val="center"/>
            </w:pPr>
            <w:r>
              <w:t>2</w:t>
            </w:r>
          </w:p>
        </w:tc>
        <w:tc>
          <w:tcPr>
            <w:tcW w:w="710" w:type="dxa"/>
          </w:tcPr>
          <w:p w:rsidR="00D51FB7" w:rsidRDefault="00D51FB7">
            <w:pPr>
              <w:pStyle w:val="TableParagraph"/>
              <w:rPr>
                <w:sz w:val="24"/>
              </w:rPr>
            </w:pPr>
          </w:p>
          <w:p w:rsidR="00D51FB7" w:rsidRDefault="00ED106F">
            <w:pPr>
              <w:pStyle w:val="TableParagraph"/>
              <w:spacing w:before="190"/>
              <w:ind w:left="6"/>
              <w:jc w:val="center"/>
            </w:pPr>
            <w:r>
              <w:t>-</w:t>
            </w:r>
          </w:p>
        </w:tc>
        <w:tc>
          <w:tcPr>
            <w:tcW w:w="566" w:type="dxa"/>
          </w:tcPr>
          <w:p w:rsidR="00D51FB7" w:rsidRDefault="00D51FB7">
            <w:pPr>
              <w:pStyle w:val="TableParagraph"/>
              <w:rPr>
                <w:sz w:val="24"/>
              </w:rPr>
            </w:pPr>
          </w:p>
          <w:p w:rsidR="00D51FB7" w:rsidRDefault="00ED106F">
            <w:pPr>
              <w:pStyle w:val="TableParagraph"/>
              <w:spacing w:before="190"/>
              <w:ind w:left="108" w:right="102"/>
              <w:jc w:val="center"/>
            </w:pPr>
            <w:r>
              <w:t>PE</w:t>
            </w:r>
          </w:p>
        </w:tc>
        <w:tc>
          <w:tcPr>
            <w:tcW w:w="991" w:type="dxa"/>
          </w:tcPr>
          <w:p w:rsidR="00D51FB7" w:rsidRDefault="00D51FB7">
            <w:pPr>
              <w:pStyle w:val="TableParagraph"/>
              <w:rPr>
                <w:sz w:val="24"/>
              </w:rPr>
            </w:pPr>
          </w:p>
          <w:p w:rsidR="00D51FB7" w:rsidRDefault="00ED106F">
            <w:pPr>
              <w:pStyle w:val="TableParagraph"/>
              <w:spacing w:before="190"/>
              <w:ind w:left="42" w:right="32"/>
              <w:jc w:val="center"/>
            </w:pPr>
            <w:r>
              <w:t>GC-MS</w:t>
            </w:r>
          </w:p>
        </w:tc>
        <w:tc>
          <w:tcPr>
            <w:tcW w:w="911" w:type="dxa"/>
          </w:tcPr>
          <w:p w:rsidR="00D51FB7" w:rsidRDefault="00D51FB7">
            <w:pPr>
              <w:pStyle w:val="TableParagraph"/>
              <w:rPr>
                <w:sz w:val="24"/>
              </w:rPr>
            </w:pPr>
          </w:p>
          <w:p w:rsidR="00D51FB7" w:rsidRDefault="00ED106F">
            <w:pPr>
              <w:pStyle w:val="TableParagraph"/>
              <w:spacing w:before="190"/>
              <w:ind w:left="232" w:right="215"/>
              <w:jc w:val="center"/>
            </w:pPr>
            <w:r>
              <w:t>[65]</w:t>
            </w:r>
          </w:p>
        </w:tc>
      </w:tr>
      <w:tr w:rsidR="00D51FB7">
        <w:trPr>
          <w:trHeight w:val="1440"/>
        </w:trPr>
        <w:tc>
          <w:tcPr>
            <w:tcW w:w="1843" w:type="dxa"/>
          </w:tcPr>
          <w:p w:rsidR="00D51FB7" w:rsidRDefault="00D51FB7">
            <w:pPr>
              <w:pStyle w:val="TableParagraph"/>
              <w:rPr>
                <w:sz w:val="24"/>
              </w:rPr>
            </w:pPr>
          </w:p>
          <w:p w:rsidR="00D51FB7" w:rsidRDefault="00ED106F">
            <w:pPr>
              <w:pStyle w:val="TableParagraph"/>
              <w:spacing w:before="185"/>
              <w:ind w:left="26" w:right="17"/>
            </w:pPr>
            <w:r>
              <w:t>Triazines: atrazine and amertine</w:t>
            </w:r>
          </w:p>
        </w:tc>
        <w:tc>
          <w:tcPr>
            <w:tcW w:w="992" w:type="dxa"/>
          </w:tcPr>
          <w:p w:rsidR="00D51FB7" w:rsidRDefault="00D51FB7">
            <w:pPr>
              <w:pStyle w:val="TableParagraph"/>
            </w:pPr>
          </w:p>
        </w:tc>
        <w:tc>
          <w:tcPr>
            <w:tcW w:w="994" w:type="dxa"/>
          </w:tcPr>
          <w:p w:rsidR="00D51FB7" w:rsidRDefault="00D51FB7">
            <w:pPr>
              <w:pStyle w:val="TableParagraph"/>
              <w:rPr>
                <w:sz w:val="24"/>
              </w:rPr>
            </w:pPr>
          </w:p>
          <w:p w:rsidR="00D51FB7" w:rsidRDefault="00ED106F">
            <w:pPr>
              <w:pStyle w:val="TableParagraph"/>
              <w:spacing w:before="185" w:line="252" w:lineRule="exact"/>
              <w:ind w:left="170"/>
            </w:pPr>
            <w:r>
              <w:t>PDMS</w:t>
            </w:r>
          </w:p>
          <w:p w:rsidR="00D51FB7" w:rsidRDefault="00ED106F">
            <w:pPr>
              <w:pStyle w:val="TableParagraph"/>
              <w:spacing w:line="252" w:lineRule="exact"/>
              <w:ind w:left="110"/>
            </w:pPr>
            <w:r>
              <w:t>100 µm</w:t>
            </w:r>
          </w:p>
        </w:tc>
        <w:tc>
          <w:tcPr>
            <w:tcW w:w="708" w:type="dxa"/>
          </w:tcPr>
          <w:p w:rsidR="00D51FB7" w:rsidRDefault="00D51FB7">
            <w:pPr>
              <w:pStyle w:val="TableParagraph"/>
              <w:rPr>
                <w:sz w:val="24"/>
              </w:rPr>
            </w:pPr>
          </w:p>
          <w:p w:rsidR="00D51FB7" w:rsidRDefault="00D51FB7">
            <w:pPr>
              <w:pStyle w:val="TableParagraph"/>
              <w:spacing w:before="11"/>
              <w:rPr>
                <w:sz w:val="26"/>
              </w:rPr>
            </w:pPr>
          </w:p>
          <w:p w:rsidR="00D51FB7" w:rsidRDefault="00ED106F">
            <w:pPr>
              <w:pStyle w:val="TableParagraph"/>
              <w:ind w:left="135" w:right="129"/>
              <w:jc w:val="center"/>
            </w:pPr>
            <w:r>
              <w:t>445</w:t>
            </w:r>
          </w:p>
        </w:tc>
        <w:tc>
          <w:tcPr>
            <w:tcW w:w="708" w:type="dxa"/>
          </w:tcPr>
          <w:p w:rsidR="00D51FB7" w:rsidRDefault="00D51FB7">
            <w:pPr>
              <w:pStyle w:val="TableParagraph"/>
              <w:rPr>
                <w:sz w:val="24"/>
              </w:rPr>
            </w:pPr>
          </w:p>
          <w:p w:rsidR="00D51FB7" w:rsidRDefault="00D51FB7">
            <w:pPr>
              <w:pStyle w:val="TableParagraph"/>
              <w:spacing w:before="11"/>
              <w:rPr>
                <w:sz w:val="26"/>
              </w:rPr>
            </w:pPr>
          </w:p>
          <w:p w:rsidR="00D51FB7" w:rsidRDefault="00ED106F">
            <w:pPr>
              <w:pStyle w:val="TableParagraph"/>
              <w:ind w:right="178"/>
              <w:jc w:val="right"/>
            </w:pPr>
            <w:r>
              <w:t>665</w:t>
            </w:r>
          </w:p>
        </w:tc>
        <w:tc>
          <w:tcPr>
            <w:tcW w:w="708" w:type="dxa"/>
          </w:tcPr>
          <w:p w:rsidR="00D51FB7" w:rsidRDefault="00D51FB7">
            <w:pPr>
              <w:pStyle w:val="TableParagraph"/>
              <w:rPr>
                <w:sz w:val="24"/>
              </w:rPr>
            </w:pPr>
          </w:p>
          <w:p w:rsidR="00D51FB7" w:rsidRDefault="00D51FB7">
            <w:pPr>
              <w:pStyle w:val="TableParagraph"/>
              <w:spacing w:before="11"/>
              <w:rPr>
                <w:sz w:val="26"/>
              </w:rPr>
            </w:pPr>
          </w:p>
          <w:p w:rsidR="00D51FB7" w:rsidRDefault="00ED106F">
            <w:pPr>
              <w:pStyle w:val="TableParagraph"/>
              <w:ind w:left="11"/>
              <w:jc w:val="center"/>
            </w:pPr>
            <w:r>
              <w:t>1</w:t>
            </w:r>
          </w:p>
        </w:tc>
        <w:tc>
          <w:tcPr>
            <w:tcW w:w="710" w:type="dxa"/>
          </w:tcPr>
          <w:p w:rsidR="00D51FB7" w:rsidRDefault="00D51FB7">
            <w:pPr>
              <w:pStyle w:val="TableParagraph"/>
              <w:rPr>
                <w:sz w:val="24"/>
              </w:rPr>
            </w:pPr>
          </w:p>
          <w:p w:rsidR="00D51FB7" w:rsidRDefault="00D51FB7">
            <w:pPr>
              <w:pStyle w:val="TableParagraph"/>
              <w:spacing w:before="11"/>
              <w:rPr>
                <w:sz w:val="26"/>
              </w:rPr>
            </w:pPr>
          </w:p>
          <w:p w:rsidR="00D51FB7" w:rsidRDefault="00ED106F">
            <w:pPr>
              <w:pStyle w:val="TableParagraph"/>
              <w:ind w:left="59" w:right="52"/>
              <w:jc w:val="center"/>
            </w:pPr>
            <w:r>
              <w:t>0.5</w:t>
            </w:r>
          </w:p>
        </w:tc>
        <w:tc>
          <w:tcPr>
            <w:tcW w:w="566" w:type="dxa"/>
          </w:tcPr>
          <w:p w:rsidR="00D51FB7" w:rsidRDefault="00D51FB7">
            <w:pPr>
              <w:pStyle w:val="TableParagraph"/>
              <w:rPr>
                <w:sz w:val="24"/>
              </w:rPr>
            </w:pPr>
          </w:p>
          <w:p w:rsidR="00D51FB7" w:rsidRDefault="00D51FB7">
            <w:pPr>
              <w:pStyle w:val="TableParagraph"/>
              <w:spacing w:before="11"/>
              <w:rPr>
                <w:sz w:val="26"/>
              </w:rPr>
            </w:pPr>
          </w:p>
          <w:p w:rsidR="00D51FB7" w:rsidRDefault="00ED106F">
            <w:pPr>
              <w:pStyle w:val="TableParagraph"/>
              <w:ind w:left="108" w:right="102"/>
              <w:jc w:val="center"/>
            </w:pPr>
            <w:r>
              <w:t>PE</w:t>
            </w:r>
          </w:p>
        </w:tc>
        <w:tc>
          <w:tcPr>
            <w:tcW w:w="991" w:type="dxa"/>
          </w:tcPr>
          <w:p w:rsidR="00D51FB7" w:rsidRDefault="00D51FB7">
            <w:pPr>
              <w:pStyle w:val="TableParagraph"/>
              <w:rPr>
                <w:sz w:val="24"/>
              </w:rPr>
            </w:pPr>
          </w:p>
          <w:p w:rsidR="00D51FB7" w:rsidRDefault="00D51FB7">
            <w:pPr>
              <w:pStyle w:val="TableParagraph"/>
              <w:spacing w:before="11"/>
              <w:rPr>
                <w:sz w:val="26"/>
              </w:rPr>
            </w:pPr>
          </w:p>
          <w:p w:rsidR="00D51FB7" w:rsidRDefault="00ED106F">
            <w:pPr>
              <w:pStyle w:val="TableParagraph"/>
              <w:ind w:left="42" w:right="36"/>
              <w:jc w:val="center"/>
            </w:pPr>
            <w:r>
              <w:t>SIP</w:t>
            </w:r>
          </w:p>
        </w:tc>
        <w:tc>
          <w:tcPr>
            <w:tcW w:w="911" w:type="dxa"/>
          </w:tcPr>
          <w:p w:rsidR="00D51FB7" w:rsidRDefault="00D51FB7">
            <w:pPr>
              <w:pStyle w:val="TableParagraph"/>
              <w:rPr>
                <w:sz w:val="24"/>
              </w:rPr>
            </w:pPr>
          </w:p>
          <w:p w:rsidR="00D51FB7" w:rsidRDefault="00D51FB7">
            <w:pPr>
              <w:pStyle w:val="TableParagraph"/>
              <w:spacing w:before="11"/>
              <w:rPr>
                <w:sz w:val="26"/>
              </w:rPr>
            </w:pPr>
          </w:p>
          <w:p w:rsidR="00D51FB7" w:rsidRDefault="00ED106F">
            <w:pPr>
              <w:pStyle w:val="TableParagraph"/>
              <w:ind w:left="232" w:right="215"/>
              <w:jc w:val="center"/>
            </w:pPr>
            <w:r>
              <w:t>[66]</w:t>
            </w:r>
          </w:p>
        </w:tc>
      </w:tr>
      <w:tr w:rsidR="00D51FB7">
        <w:trPr>
          <w:trHeight w:val="1439"/>
        </w:trPr>
        <w:tc>
          <w:tcPr>
            <w:tcW w:w="1843" w:type="dxa"/>
          </w:tcPr>
          <w:p w:rsidR="00D51FB7" w:rsidRPr="00ED106F" w:rsidRDefault="00ED106F">
            <w:pPr>
              <w:pStyle w:val="TableParagraph"/>
              <w:spacing w:before="82"/>
              <w:ind w:left="26" w:right="123"/>
              <w:rPr>
                <w:lang w:val="en-US"/>
              </w:rPr>
            </w:pPr>
            <w:r w:rsidRPr="00ED106F">
              <w:rPr>
                <w:lang w:val="en-US"/>
              </w:rPr>
              <w:t>7 herbicides: atrazine, simazine, terbumtan, terbutylazine terbutrin, etc.</w:t>
            </w:r>
          </w:p>
        </w:tc>
        <w:tc>
          <w:tcPr>
            <w:tcW w:w="992" w:type="dxa"/>
          </w:tcPr>
          <w:p w:rsidR="00D51FB7" w:rsidRDefault="00ED106F">
            <w:pPr>
              <w:pStyle w:val="TableParagraph"/>
              <w:spacing w:before="207"/>
              <w:ind w:left="40" w:right="30"/>
              <w:jc w:val="center"/>
            </w:pPr>
            <w:r>
              <w:t>microwave new extraction</w:t>
            </w:r>
          </w:p>
        </w:tc>
        <w:tc>
          <w:tcPr>
            <w:tcW w:w="994" w:type="dxa"/>
          </w:tcPr>
          <w:p w:rsidR="00D51FB7" w:rsidRDefault="00D51FB7">
            <w:pPr>
              <w:pStyle w:val="TableParagraph"/>
              <w:rPr>
                <w:sz w:val="29"/>
              </w:rPr>
            </w:pPr>
          </w:p>
          <w:p w:rsidR="00D51FB7" w:rsidRDefault="00ED106F">
            <w:pPr>
              <w:pStyle w:val="TableParagraph"/>
              <w:spacing w:before="1"/>
              <w:ind w:left="170" w:right="142" w:firstLine="81"/>
            </w:pPr>
            <w:r>
              <w:t>CAR/ PDMS</w:t>
            </w:r>
          </w:p>
          <w:p w:rsidR="00D51FB7" w:rsidRDefault="00ED106F">
            <w:pPr>
              <w:pStyle w:val="TableParagraph"/>
              <w:ind w:left="165"/>
            </w:pPr>
            <w:r>
              <w:t>75 µm</w:t>
            </w:r>
          </w:p>
        </w:tc>
        <w:tc>
          <w:tcPr>
            <w:tcW w:w="708" w:type="dxa"/>
          </w:tcPr>
          <w:p w:rsidR="00D51FB7" w:rsidRDefault="00D51FB7">
            <w:pPr>
              <w:pStyle w:val="TableParagraph"/>
              <w:rPr>
                <w:sz w:val="24"/>
              </w:rPr>
            </w:pPr>
          </w:p>
          <w:p w:rsidR="00D51FB7" w:rsidRDefault="00D51FB7">
            <w:pPr>
              <w:pStyle w:val="TableParagraph"/>
              <w:spacing w:before="2"/>
              <w:rPr>
                <w:sz w:val="27"/>
              </w:rPr>
            </w:pPr>
          </w:p>
          <w:p w:rsidR="00D51FB7" w:rsidRDefault="00ED106F">
            <w:pPr>
              <w:pStyle w:val="TableParagraph"/>
              <w:ind w:left="135" w:right="129"/>
              <w:jc w:val="center"/>
            </w:pPr>
            <w:r>
              <w:t>440</w:t>
            </w:r>
          </w:p>
        </w:tc>
        <w:tc>
          <w:tcPr>
            <w:tcW w:w="708" w:type="dxa"/>
          </w:tcPr>
          <w:p w:rsidR="00D51FB7" w:rsidRDefault="00D51FB7">
            <w:pPr>
              <w:pStyle w:val="TableParagraph"/>
              <w:rPr>
                <w:sz w:val="24"/>
              </w:rPr>
            </w:pPr>
          </w:p>
          <w:p w:rsidR="00D51FB7" w:rsidRDefault="00D51FB7">
            <w:pPr>
              <w:pStyle w:val="TableParagraph"/>
              <w:spacing w:before="2"/>
              <w:rPr>
                <w:sz w:val="27"/>
              </w:rPr>
            </w:pPr>
          </w:p>
          <w:p w:rsidR="00D51FB7" w:rsidRDefault="00ED106F">
            <w:pPr>
              <w:pStyle w:val="TableParagraph"/>
              <w:ind w:right="178"/>
              <w:jc w:val="right"/>
            </w:pPr>
            <w:r>
              <w:t>225</w:t>
            </w:r>
          </w:p>
        </w:tc>
        <w:tc>
          <w:tcPr>
            <w:tcW w:w="708" w:type="dxa"/>
          </w:tcPr>
          <w:p w:rsidR="00D51FB7" w:rsidRDefault="00D51FB7">
            <w:pPr>
              <w:pStyle w:val="TableParagraph"/>
              <w:rPr>
                <w:sz w:val="24"/>
              </w:rPr>
            </w:pPr>
          </w:p>
          <w:p w:rsidR="00D51FB7" w:rsidRDefault="00D51FB7">
            <w:pPr>
              <w:pStyle w:val="TableParagraph"/>
              <w:spacing w:before="2"/>
              <w:rPr>
                <w:sz w:val="27"/>
              </w:rPr>
            </w:pPr>
          </w:p>
          <w:p w:rsidR="00D51FB7" w:rsidRDefault="00ED106F">
            <w:pPr>
              <w:pStyle w:val="TableParagraph"/>
              <w:ind w:left="11"/>
              <w:jc w:val="center"/>
            </w:pPr>
            <w:r>
              <w:t>5</w:t>
            </w:r>
          </w:p>
        </w:tc>
        <w:tc>
          <w:tcPr>
            <w:tcW w:w="710" w:type="dxa"/>
          </w:tcPr>
          <w:p w:rsidR="00D51FB7" w:rsidRDefault="00D51FB7">
            <w:pPr>
              <w:pStyle w:val="TableParagraph"/>
              <w:rPr>
                <w:sz w:val="24"/>
              </w:rPr>
            </w:pPr>
          </w:p>
          <w:p w:rsidR="00D51FB7" w:rsidRDefault="00D51FB7">
            <w:pPr>
              <w:pStyle w:val="TableParagraph"/>
              <w:spacing w:before="2"/>
              <w:rPr>
                <w:sz w:val="27"/>
              </w:rPr>
            </w:pPr>
          </w:p>
          <w:p w:rsidR="00D51FB7" w:rsidRDefault="00ED106F">
            <w:pPr>
              <w:pStyle w:val="TableParagraph"/>
              <w:ind w:left="9"/>
              <w:jc w:val="center"/>
            </w:pPr>
            <w:r>
              <w:t>5</w:t>
            </w:r>
          </w:p>
        </w:tc>
        <w:tc>
          <w:tcPr>
            <w:tcW w:w="566" w:type="dxa"/>
          </w:tcPr>
          <w:p w:rsidR="00D51FB7" w:rsidRDefault="00D51FB7">
            <w:pPr>
              <w:pStyle w:val="TableParagraph"/>
              <w:rPr>
                <w:sz w:val="24"/>
              </w:rPr>
            </w:pPr>
          </w:p>
          <w:p w:rsidR="00D51FB7" w:rsidRDefault="00D51FB7">
            <w:pPr>
              <w:pStyle w:val="TableParagraph"/>
              <w:spacing w:before="2"/>
              <w:rPr>
                <w:sz w:val="27"/>
              </w:rPr>
            </w:pPr>
          </w:p>
          <w:p w:rsidR="00D51FB7" w:rsidRDefault="00ED106F">
            <w:pPr>
              <w:pStyle w:val="TableParagraph"/>
              <w:ind w:left="108" w:right="99"/>
              <w:jc w:val="center"/>
            </w:pPr>
            <w:r>
              <w:t>GF</w:t>
            </w:r>
          </w:p>
        </w:tc>
        <w:tc>
          <w:tcPr>
            <w:tcW w:w="991" w:type="dxa"/>
          </w:tcPr>
          <w:p w:rsidR="00D51FB7" w:rsidRDefault="00D51FB7">
            <w:pPr>
              <w:pStyle w:val="TableParagraph"/>
              <w:rPr>
                <w:sz w:val="24"/>
              </w:rPr>
            </w:pPr>
          </w:p>
          <w:p w:rsidR="00D51FB7" w:rsidRDefault="00ED106F">
            <w:pPr>
              <w:pStyle w:val="TableParagraph"/>
              <w:spacing w:before="185"/>
              <w:ind w:left="120" w:right="95" w:firstLine="194"/>
            </w:pPr>
            <w:r>
              <w:t>GC-MS/MS</w:t>
            </w:r>
          </w:p>
        </w:tc>
        <w:tc>
          <w:tcPr>
            <w:tcW w:w="911" w:type="dxa"/>
          </w:tcPr>
          <w:p w:rsidR="00D51FB7" w:rsidRDefault="00D51FB7">
            <w:pPr>
              <w:pStyle w:val="TableParagraph"/>
              <w:rPr>
                <w:sz w:val="24"/>
              </w:rPr>
            </w:pPr>
          </w:p>
          <w:p w:rsidR="00D51FB7" w:rsidRDefault="00D51FB7">
            <w:pPr>
              <w:pStyle w:val="TableParagraph"/>
              <w:spacing w:before="2"/>
              <w:rPr>
                <w:sz w:val="27"/>
              </w:rPr>
            </w:pPr>
          </w:p>
          <w:p w:rsidR="00D51FB7" w:rsidRDefault="00ED106F">
            <w:pPr>
              <w:pStyle w:val="TableParagraph"/>
              <w:ind w:left="232" w:right="215"/>
              <w:jc w:val="center"/>
            </w:pPr>
            <w:r>
              <w:t>[67]</w:t>
            </w:r>
          </w:p>
        </w:tc>
      </w:tr>
      <w:tr w:rsidR="00D51FB7">
        <w:trPr>
          <w:trHeight w:val="1199"/>
        </w:trPr>
        <w:tc>
          <w:tcPr>
            <w:tcW w:w="1843" w:type="dxa"/>
          </w:tcPr>
          <w:p w:rsidR="00D51FB7" w:rsidRDefault="00D51FB7">
            <w:pPr>
              <w:pStyle w:val="TableParagraph"/>
              <w:spacing w:before="8"/>
              <w:rPr>
                <w:sz w:val="29"/>
              </w:rPr>
            </w:pPr>
          </w:p>
          <w:p w:rsidR="00D51FB7" w:rsidRDefault="00ED106F">
            <w:pPr>
              <w:pStyle w:val="TableParagraph"/>
              <w:ind w:left="26" w:right="463"/>
            </w:pPr>
            <w:r>
              <w:t>Volatile hydrocarbons</w:t>
            </w:r>
          </w:p>
        </w:tc>
        <w:tc>
          <w:tcPr>
            <w:tcW w:w="992" w:type="dxa"/>
          </w:tcPr>
          <w:p w:rsidR="00D51FB7" w:rsidRDefault="00D51FB7">
            <w:pPr>
              <w:pStyle w:val="TableParagraph"/>
              <w:rPr>
                <w:sz w:val="24"/>
              </w:rPr>
            </w:pPr>
          </w:p>
          <w:p w:rsidR="00D51FB7" w:rsidRDefault="00ED106F">
            <w:pPr>
              <w:pStyle w:val="TableParagraph"/>
              <w:spacing w:before="193"/>
              <w:ind w:left="34" w:right="30"/>
              <w:jc w:val="center"/>
            </w:pPr>
            <w:r>
              <w:t>PFA</w:t>
            </w:r>
          </w:p>
        </w:tc>
        <w:tc>
          <w:tcPr>
            <w:tcW w:w="994" w:type="dxa"/>
          </w:tcPr>
          <w:p w:rsidR="00D51FB7" w:rsidRDefault="00ED106F">
            <w:pPr>
              <w:pStyle w:val="TableParagraph"/>
              <w:spacing w:before="214"/>
              <w:ind w:left="170" w:right="142" w:firstLine="81"/>
            </w:pPr>
            <w:r>
              <w:t>CAR/ PDMS</w:t>
            </w:r>
          </w:p>
          <w:p w:rsidR="00D51FB7" w:rsidRDefault="00ED106F">
            <w:pPr>
              <w:pStyle w:val="TableParagraph"/>
              <w:spacing w:before="1"/>
              <w:ind w:left="165"/>
            </w:pPr>
            <w:r>
              <w:t>75 µm</w:t>
            </w:r>
          </w:p>
        </w:tc>
        <w:tc>
          <w:tcPr>
            <w:tcW w:w="708" w:type="dxa"/>
          </w:tcPr>
          <w:p w:rsidR="00D51FB7" w:rsidRDefault="00D51FB7">
            <w:pPr>
              <w:pStyle w:val="TableParagraph"/>
              <w:rPr>
                <w:sz w:val="24"/>
              </w:rPr>
            </w:pPr>
          </w:p>
          <w:p w:rsidR="00D51FB7" w:rsidRDefault="00ED106F">
            <w:pPr>
              <w:pStyle w:val="TableParagraph"/>
              <w:spacing w:before="193"/>
              <w:ind w:left="135" w:right="129"/>
              <w:jc w:val="center"/>
            </w:pPr>
            <w:r>
              <w:t>160</w:t>
            </w:r>
          </w:p>
        </w:tc>
        <w:tc>
          <w:tcPr>
            <w:tcW w:w="708" w:type="dxa"/>
          </w:tcPr>
          <w:p w:rsidR="00D51FB7" w:rsidRDefault="00D51FB7">
            <w:pPr>
              <w:pStyle w:val="TableParagraph"/>
              <w:rPr>
                <w:sz w:val="24"/>
              </w:rPr>
            </w:pPr>
          </w:p>
          <w:p w:rsidR="00D51FB7" w:rsidRDefault="00ED106F">
            <w:pPr>
              <w:pStyle w:val="TableParagraph"/>
              <w:spacing w:before="193"/>
              <w:ind w:right="178"/>
              <w:jc w:val="right"/>
            </w:pPr>
            <w:r>
              <w:t>440</w:t>
            </w:r>
          </w:p>
        </w:tc>
        <w:tc>
          <w:tcPr>
            <w:tcW w:w="708" w:type="dxa"/>
          </w:tcPr>
          <w:p w:rsidR="00D51FB7" w:rsidRDefault="00D51FB7">
            <w:pPr>
              <w:pStyle w:val="TableParagraph"/>
              <w:rPr>
                <w:sz w:val="24"/>
              </w:rPr>
            </w:pPr>
          </w:p>
          <w:p w:rsidR="00D51FB7" w:rsidRDefault="00ED106F">
            <w:pPr>
              <w:pStyle w:val="TableParagraph"/>
              <w:spacing w:before="193"/>
              <w:ind w:left="140" w:right="129"/>
              <w:jc w:val="center"/>
            </w:pPr>
            <w:r>
              <w:t>60</w:t>
            </w:r>
          </w:p>
        </w:tc>
        <w:tc>
          <w:tcPr>
            <w:tcW w:w="710" w:type="dxa"/>
          </w:tcPr>
          <w:p w:rsidR="00D51FB7" w:rsidRDefault="00D51FB7">
            <w:pPr>
              <w:pStyle w:val="TableParagraph"/>
            </w:pPr>
          </w:p>
        </w:tc>
        <w:tc>
          <w:tcPr>
            <w:tcW w:w="566" w:type="dxa"/>
          </w:tcPr>
          <w:p w:rsidR="00D51FB7" w:rsidRDefault="00D51FB7">
            <w:pPr>
              <w:pStyle w:val="TableParagraph"/>
              <w:rPr>
                <w:sz w:val="24"/>
              </w:rPr>
            </w:pPr>
          </w:p>
          <w:p w:rsidR="00D51FB7" w:rsidRDefault="00ED106F">
            <w:pPr>
              <w:pStyle w:val="TableParagraph"/>
              <w:spacing w:before="193"/>
              <w:ind w:left="108" w:right="99"/>
              <w:jc w:val="center"/>
            </w:pPr>
            <w:r>
              <w:t>GF</w:t>
            </w:r>
          </w:p>
        </w:tc>
        <w:tc>
          <w:tcPr>
            <w:tcW w:w="991" w:type="dxa"/>
          </w:tcPr>
          <w:p w:rsidR="00D51FB7" w:rsidRDefault="00D51FB7">
            <w:pPr>
              <w:pStyle w:val="TableParagraph"/>
              <w:rPr>
                <w:sz w:val="24"/>
              </w:rPr>
            </w:pPr>
          </w:p>
          <w:p w:rsidR="00D51FB7" w:rsidRDefault="00ED106F">
            <w:pPr>
              <w:pStyle w:val="TableParagraph"/>
              <w:spacing w:before="193"/>
              <w:ind w:left="42" w:right="32"/>
              <w:jc w:val="center"/>
            </w:pPr>
            <w:r>
              <w:t>GC-MS</w:t>
            </w:r>
          </w:p>
        </w:tc>
        <w:tc>
          <w:tcPr>
            <w:tcW w:w="911" w:type="dxa"/>
          </w:tcPr>
          <w:p w:rsidR="00D51FB7" w:rsidRDefault="00D51FB7">
            <w:pPr>
              <w:pStyle w:val="TableParagraph"/>
              <w:rPr>
                <w:sz w:val="24"/>
              </w:rPr>
            </w:pPr>
          </w:p>
          <w:p w:rsidR="00D51FB7" w:rsidRDefault="00ED106F">
            <w:pPr>
              <w:pStyle w:val="TableParagraph"/>
              <w:spacing w:before="193"/>
              <w:ind w:left="232" w:right="215"/>
              <w:jc w:val="center"/>
            </w:pPr>
            <w:r>
              <w:t>[68]</w:t>
            </w:r>
          </w:p>
        </w:tc>
      </w:tr>
      <w:tr w:rsidR="00D51FB7">
        <w:trPr>
          <w:trHeight w:val="1692"/>
        </w:trPr>
        <w:tc>
          <w:tcPr>
            <w:tcW w:w="1843" w:type="dxa"/>
          </w:tcPr>
          <w:p w:rsidR="00D51FB7" w:rsidRPr="00ED106F" w:rsidRDefault="00ED106F">
            <w:pPr>
              <w:pStyle w:val="TableParagraph"/>
              <w:spacing w:before="83"/>
              <w:ind w:left="26" w:right="114"/>
              <w:rPr>
                <w:lang w:val="en-US"/>
              </w:rPr>
            </w:pPr>
            <w:r w:rsidRPr="00ED106F">
              <w:rPr>
                <w:lang w:val="en-US"/>
              </w:rPr>
              <w:t>5 volatile organic pollutants butanol, dodecane, ethyltoluene, 4-methylpentanone</w:t>
            </w:r>
          </w:p>
        </w:tc>
        <w:tc>
          <w:tcPr>
            <w:tcW w:w="992" w:type="dxa"/>
          </w:tcPr>
          <w:p w:rsidR="00D51FB7" w:rsidRPr="00ED106F" w:rsidRDefault="00D51FB7">
            <w:pPr>
              <w:pStyle w:val="TableParagraph"/>
              <w:rPr>
                <w:lang w:val="en-US"/>
              </w:rPr>
            </w:pPr>
          </w:p>
        </w:tc>
        <w:tc>
          <w:tcPr>
            <w:tcW w:w="994" w:type="dxa"/>
          </w:tcPr>
          <w:p w:rsidR="00D51FB7" w:rsidRDefault="00ED106F">
            <w:pPr>
              <w:pStyle w:val="TableParagraph"/>
              <w:spacing w:before="208"/>
              <w:ind w:left="244"/>
            </w:pPr>
            <w:r>
              <w:t>50/30</w:t>
            </w:r>
          </w:p>
          <w:p w:rsidR="00D51FB7" w:rsidRDefault="00ED106F">
            <w:pPr>
              <w:pStyle w:val="TableParagraph"/>
              <w:spacing w:before="1"/>
              <w:ind w:left="170" w:right="158" w:firstLine="132"/>
              <w:jc w:val="both"/>
            </w:pPr>
            <w:r>
              <w:t>µm DVB/ CAR/ PDMS</w:t>
            </w:r>
          </w:p>
        </w:tc>
        <w:tc>
          <w:tcPr>
            <w:tcW w:w="708"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162"/>
              <w:ind w:left="135" w:right="129"/>
              <w:jc w:val="center"/>
            </w:pPr>
            <w:r>
              <w:t>10</w:t>
            </w:r>
          </w:p>
        </w:tc>
        <w:tc>
          <w:tcPr>
            <w:tcW w:w="708"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162"/>
              <w:ind w:right="233"/>
              <w:jc w:val="right"/>
            </w:pPr>
            <w:r>
              <w:t>25</w:t>
            </w:r>
          </w:p>
        </w:tc>
        <w:tc>
          <w:tcPr>
            <w:tcW w:w="708"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162"/>
              <w:ind w:left="11"/>
              <w:jc w:val="center"/>
            </w:pPr>
            <w:r>
              <w:t>1</w:t>
            </w:r>
          </w:p>
        </w:tc>
        <w:tc>
          <w:tcPr>
            <w:tcW w:w="710"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162"/>
              <w:ind w:left="6"/>
              <w:jc w:val="center"/>
            </w:pPr>
            <w:r>
              <w:t>-</w:t>
            </w:r>
          </w:p>
        </w:tc>
        <w:tc>
          <w:tcPr>
            <w:tcW w:w="566"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162"/>
              <w:ind w:left="108" w:right="99"/>
              <w:jc w:val="center"/>
            </w:pPr>
            <w:r>
              <w:t>GF</w:t>
            </w:r>
          </w:p>
        </w:tc>
        <w:tc>
          <w:tcPr>
            <w:tcW w:w="991"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162"/>
              <w:ind w:left="39" w:right="37"/>
              <w:jc w:val="center"/>
            </w:pPr>
            <w:r>
              <w:t>GC-FID</w:t>
            </w:r>
          </w:p>
        </w:tc>
        <w:tc>
          <w:tcPr>
            <w:tcW w:w="911"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162"/>
              <w:ind w:left="232" w:right="215"/>
              <w:jc w:val="center"/>
            </w:pPr>
            <w:r>
              <w:t>[69]</w:t>
            </w:r>
          </w:p>
        </w:tc>
      </w:tr>
      <w:tr w:rsidR="00D51FB7" w:rsidTr="007844DC">
        <w:trPr>
          <w:trHeight w:val="1692"/>
        </w:trPr>
        <w:tc>
          <w:tcPr>
            <w:tcW w:w="1843" w:type="dxa"/>
          </w:tcPr>
          <w:p w:rsidR="00D51FB7" w:rsidRDefault="00D51FB7">
            <w:pPr>
              <w:pStyle w:val="TableParagraph"/>
              <w:rPr>
                <w:sz w:val="24"/>
              </w:rPr>
            </w:pPr>
          </w:p>
          <w:p w:rsidR="00D51FB7" w:rsidRDefault="00D51FB7">
            <w:pPr>
              <w:pStyle w:val="TableParagraph"/>
              <w:spacing w:before="11"/>
              <w:rPr>
                <w:sz w:val="26"/>
              </w:rPr>
            </w:pPr>
          </w:p>
          <w:p w:rsidR="00D51FB7" w:rsidRDefault="00ED106F">
            <w:pPr>
              <w:pStyle w:val="TableParagraph"/>
              <w:ind w:left="26" w:right="379"/>
            </w:pPr>
            <w:r>
              <w:t>aliphatic hydrocarbons</w:t>
            </w:r>
          </w:p>
        </w:tc>
        <w:tc>
          <w:tcPr>
            <w:tcW w:w="992"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161"/>
              <w:ind w:left="35" w:right="30"/>
              <w:jc w:val="center"/>
            </w:pPr>
            <w:r>
              <w:t>USP</w:t>
            </w:r>
          </w:p>
        </w:tc>
        <w:tc>
          <w:tcPr>
            <w:tcW w:w="994" w:type="dxa"/>
          </w:tcPr>
          <w:p w:rsidR="00D51FB7" w:rsidRDefault="00D51FB7">
            <w:pPr>
              <w:pStyle w:val="TableParagraph"/>
              <w:rPr>
                <w:sz w:val="24"/>
              </w:rPr>
            </w:pPr>
          </w:p>
          <w:p w:rsidR="00D51FB7" w:rsidRDefault="00D51FB7">
            <w:pPr>
              <w:pStyle w:val="TableParagraph"/>
              <w:spacing w:before="11"/>
              <w:rPr>
                <w:sz w:val="26"/>
              </w:rPr>
            </w:pPr>
          </w:p>
          <w:p w:rsidR="00D51FB7" w:rsidRDefault="00ED106F">
            <w:pPr>
              <w:pStyle w:val="TableParagraph"/>
              <w:ind w:left="170"/>
            </w:pPr>
            <w:r>
              <w:t>PDMS</w:t>
            </w:r>
          </w:p>
          <w:p w:rsidR="00D51FB7" w:rsidRDefault="00ED106F">
            <w:pPr>
              <w:pStyle w:val="TableParagraph"/>
              <w:spacing w:before="2"/>
              <w:ind w:left="110"/>
            </w:pPr>
            <w:r>
              <w:t>100 µm</w:t>
            </w:r>
          </w:p>
        </w:tc>
        <w:tc>
          <w:tcPr>
            <w:tcW w:w="708"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161"/>
              <w:ind w:left="135" w:right="129"/>
              <w:jc w:val="center"/>
            </w:pPr>
            <w:r>
              <w:t>115</w:t>
            </w:r>
          </w:p>
        </w:tc>
        <w:tc>
          <w:tcPr>
            <w:tcW w:w="708"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161"/>
              <w:ind w:right="178"/>
              <w:jc w:val="right"/>
            </w:pPr>
            <w:r>
              <w:t>665</w:t>
            </w:r>
          </w:p>
        </w:tc>
        <w:tc>
          <w:tcPr>
            <w:tcW w:w="708"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161"/>
              <w:ind w:left="138" w:right="129"/>
              <w:jc w:val="center"/>
            </w:pPr>
            <w:r>
              <w:t>1.5</w:t>
            </w:r>
          </w:p>
        </w:tc>
        <w:tc>
          <w:tcPr>
            <w:tcW w:w="710"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161"/>
              <w:ind w:left="9"/>
              <w:jc w:val="center"/>
            </w:pPr>
            <w:r>
              <w:t>2</w:t>
            </w:r>
          </w:p>
        </w:tc>
        <w:tc>
          <w:tcPr>
            <w:tcW w:w="566" w:type="dxa"/>
          </w:tcPr>
          <w:p w:rsidR="00D51FB7" w:rsidRDefault="00D51FB7">
            <w:pPr>
              <w:pStyle w:val="TableParagraph"/>
              <w:rPr>
                <w:sz w:val="24"/>
              </w:rPr>
            </w:pPr>
          </w:p>
          <w:p w:rsidR="00D51FB7" w:rsidRDefault="00D51FB7">
            <w:pPr>
              <w:pStyle w:val="TableParagraph"/>
              <w:rPr>
                <w:sz w:val="24"/>
              </w:rPr>
            </w:pPr>
          </w:p>
          <w:p w:rsidR="00D51FB7" w:rsidRDefault="00D51FB7">
            <w:pPr>
              <w:pStyle w:val="TableParagraph"/>
              <w:spacing w:before="1"/>
              <w:rPr>
                <w:sz w:val="25"/>
              </w:rPr>
            </w:pPr>
          </w:p>
          <w:p w:rsidR="00D51FB7" w:rsidRDefault="00ED106F">
            <w:pPr>
              <w:pStyle w:val="TableParagraph"/>
              <w:ind w:left="108" w:right="99"/>
              <w:jc w:val="center"/>
            </w:pPr>
            <w:r>
              <w:t>GF</w:t>
            </w:r>
          </w:p>
        </w:tc>
        <w:tc>
          <w:tcPr>
            <w:tcW w:w="991" w:type="dxa"/>
          </w:tcPr>
          <w:p w:rsidR="00D51FB7" w:rsidRDefault="00D51FB7">
            <w:pPr>
              <w:pStyle w:val="TableParagraph"/>
              <w:rPr>
                <w:sz w:val="24"/>
              </w:rPr>
            </w:pPr>
          </w:p>
          <w:p w:rsidR="00D51FB7" w:rsidRDefault="00D51FB7">
            <w:pPr>
              <w:pStyle w:val="TableParagraph"/>
              <w:rPr>
                <w:sz w:val="24"/>
              </w:rPr>
            </w:pPr>
          </w:p>
          <w:p w:rsidR="00D51FB7" w:rsidRDefault="00D51FB7">
            <w:pPr>
              <w:pStyle w:val="TableParagraph"/>
              <w:spacing w:before="1"/>
              <w:rPr>
                <w:sz w:val="25"/>
              </w:rPr>
            </w:pPr>
          </w:p>
          <w:p w:rsidR="00D51FB7" w:rsidRDefault="00ED106F">
            <w:pPr>
              <w:pStyle w:val="TableParagraph"/>
              <w:ind w:left="39" w:right="37"/>
              <w:jc w:val="center"/>
            </w:pPr>
            <w:r>
              <w:t>GC-FID</w:t>
            </w:r>
          </w:p>
        </w:tc>
        <w:tc>
          <w:tcPr>
            <w:tcW w:w="911"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161"/>
              <w:ind w:left="232" w:right="215"/>
              <w:jc w:val="center"/>
            </w:pPr>
            <w:r>
              <w:t>[70]</w:t>
            </w:r>
          </w:p>
        </w:tc>
      </w:tr>
    </w:tbl>
    <w:p w:rsidR="00D51FB7" w:rsidRDefault="00D51FB7">
      <w:pPr>
        <w:jc w:val="center"/>
        <w:sectPr w:rsidR="00D51FB7">
          <w:pgSz w:w="11910" w:h="16840"/>
          <w:pgMar w:top="1040" w:right="260" w:bottom="1160" w:left="1360" w:header="0" w:footer="884" w:gutter="0"/>
          <w:cols w:space="720"/>
        </w:sectPr>
      </w:pPr>
    </w:p>
    <w:p w:rsidR="00D51FB7" w:rsidRDefault="00ED106F">
      <w:pPr>
        <w:pStyle w:val="a3"/>
        <w:spacing w:before="67" w:after="9"/>
        <w:jc w:val="left"/>
      </w:pPr>
      <w:r>
        <w:lastRenderedPageBreak/>
        <w:t>Table 4 continued</w:t>
      </w:r>
    </w:p>
    <w:tbl>
      <w:tblPr>
        <w:tblStyle w:val="TableNormal"/>
        <w:tblW w:w="0" w:type="auto"/>
        <w:tblInd w:w="3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3"/>
        <w:gridCol w:w="992"/>
        <w:gridCol w:w="994"/>
        <w:gridCol w:w="708"/>
        <w:gridCol w:w="708"/>
        <w:gridCol w:w="708"/>
        <w:gridCol w:w="710"/>
        <w:gridCol w:w="566"/>
        <w:gridCol w:w="991"/>
        <w:gridCol w:w="911"/>
      </w:tblGrid>
      <w:tr w:rsidR="00D51FB7">
        <w:trPr>
          <w:trHeight w:val="417"/>
        </w:trPr>
        <w:tc>
          <w:tcPr>
            <w:tcW w:w="1843" w:type="dxa"/>
          </w:tcPr>
          <w:p w:rsidR="00D51FB7" w:rsidRDefault="00ED106F">
            <w:pPr>
              <w:pStyle w:val="TableParagraph"/>
              <w:spacing w:before="75"/>
              <w:ind w:left="4"/>
              <w:jc w:val="center"/>
            </w:pPr>
            <w:r>
              <w:t>1</w:t>
            </w:r>
          </w:p>
        </w:tc>
        <w:tc>
          <w:tcPr>
            <w:tcW w:w="992" w:type="dxa"/>
          </w:tcPr>
          <w:p w:rsidR="00D51FB7" w:rsidRDefault="00ED106F">
            <w:pPr>
              <w:pStyle w:val="TableParagraph"/>
              <w:spacing w:before="75"/>
              <w:ind w:left="7"/>
              <w:jc w:val="center"/>
            </w:pPr>
            <w:r>
              <w:t>2</w:t>
            </w:r>
          </w:p>
        </w:tc>
        <w:tc>
          <w:tcPr>
            <w:tcW w:w="994" w:type="dxa"/>
          </w:tcPr>
          <w:p w:rsidR="00D51FB7" w:rsidRDefault="00ED106F">
            <w:pPr>
              <w:pStyle w:val="TableParagraph"/>
              <w:spacing w:before="75"/>
              <w:ind w:left="9"/>
              <w:jc w:val="center"/>
            </w:pPr>
            <w:r>
              <w:t>3</w:t>
            </w:r>
          </w:p>
        </w:tc>
        <w:tc>
          <w:tcPr>
            <w:tcW w:w="708" w:type="dxa"/>
          </w:tcPr>
          <w:p w:rsidR="00D51FB7" w:rsidRDefault="00ED106F">
            <w:pPr>
              <w:pStyle w:val="TableParagraph"/>
              <w:spacing w:before="75"/>
              <w:ind w:left="6"/>
              <w:jc w:val="center"/>
            </w:pPr>
            <w:r>
              <w:t>4</w:t>
            </w:r>
          </w:p>
        </w:tc>
        <w:tc>
          <w:tcPr>
            <w:tcW w:w="708" w:type="dxa"/>
          </w:tcPr>
          <w:p w:rsidR="00D51FB7" w:rsidRDefault="00ED106F">
            <w:pPr>
              <w:pStyle w:val="TableParagraph"/>
              <w:spacing w:before="75"/>
              <w:ind w:left="6"/>
              <w:jc w:val="center"/>
            </w:pPr>
            <w:r>
              <w:t>5</w:t>
            </w:r>
          </w:p>
        </w:tc>
        <w:tc>
          <w:tcPr>
            <w:tcW w:w="708" w:type="dxa"/>
          </w:tcPr>
          <w:p w:rsidR="00D51FB7" w:rsidRDefault="00ED106F">
            <w:pPr>
              <w:pStyle w:val="TableParagraph"/>
              <w:spacing w:before="75"/>
              <w:ind w:left="11"/>
              <w:jc w:val="center"/>
            </w:pPr>
            <w:r>
              <w:t>6</w:t>
            </w:r>
          </w:p>
        </w:tc>
        <w:tc>
          <w:tcPr>
            <w:tcW w:w="710" w:type="dxa"/>
          </w:tcPr>
          <w:p w:rsidR="00D51FB7" w:rsidRDefault="00ED106F">
            <w:pPr>
              <w:pStyle w:val="TableParagraph"/>
              <w:spacing w:before="75"/>
              <w:ind w:left="299"/>
            </w:pPr>
            <w:r>
              <w:t>7</w:t>
            </w:r>
          </w:p>
        </w:tc>
        <w:tc>
          <w:tcPr>
            <w:tcW w:w="566" w:type="dxa"/>
          </w:tcPr>
          <w:p w:rsidR="00D51FB7" w:rsidRDefault="00ED106F">
            <w:pPr>
              <w:pStyle w:val="TableParagraph"/>
              <w:spacing w:before="75"/>
              <w:ind w:left="5"/>
              <w:jc w:val="center"/>
            </w:pPr>
            <w:r>
              <w:t>8</w:t>
            </w:r>
          </w:p>
        </w:tc>
        <w:tc>
          <w:tcPr>
            <w:tcW w:w="991" w:type="dxa"/>
          </w:tcPr>
          <w:p w:rsidR="00D51FB7" w:rsidRDefault="00ED106F">
            <w:pPr>
              <w:pStyle w:val="TableParagraph"/>
              <w:spacing w:before="75"/>
              <w:ind w:left="10"/>
              <w:jc w:val="center"/>
            </w:pPr>
            <w:r>
              <w:t>9</w:t>
            </w:r>
          </w:p>
        </w:tc>
        <w:tc>
          <w:tcPr>
            <w:tcW w:w="911" w:type="dxa"/>
          </w:tcPr>
          <w:p w:rsidR="00D51FB7" w:rsidRDefault="00ED106F">
            <w:pPr>
              <w:pStyle w:val="TableParagraph"/>
              <w:spacing w:before="75"/>
              <w:ind w:left="232" w:right="219"/>
              <w:jc w:val="center"/>
            </w:pPr>
            <w:r>
              <w:t>10</w:t>
            </w:r>
          </w:p>
        </w:tc>
      </w:tr>
      <w:tr w:rsidR="00D51FB7">
        <w:trPr>
          <w:trHeight w:val="1770"/>
        </w:trPr>
        <w:tc>
          <w:tcPr>
            <w:tcW w:w="1843" w:type="dxa"/>
          </w:tcPr>
          <w:p w:rsidR="00D51FB7" w:rsidRPr="00ED106F" w:rsidRDefault="00ED106F">
            <w:pPr>
              <w:pStyle w:val="TableParagraph"/>
              <w:ind w:left="26" w:right="217"/>
              <w:rPr>
                <w:lang w:val="en-US"/>
              </w:rPr>
            </w:pPr>
            <w:r w:rsidRPr="00ED106F">
              <w:rPr>
                <w:lang w:val="en-US"/>
              </w:rPr>
              <w:t>34 propellant components: aromatic and aliphatic hydrocarbons and</w:t>
            </w:r>
          </w:p>
          <w:p w:rsidR="00D51FB7" w:rsidRDefault="00ED106F">
            <w:pPr>
              <w:pStyle w:val="TableParagraph"/>
              <w:spacing w:line="238" w:lineRule="exact"/>
              <w:ind w:left="26"/>
            </w:pPr>
            <w:r>
              <w:t>etc</w:t>
            </w:r>
          </w:p>
        </w:tc>
        <w:tc>
          <w:tcPr>
            <w:tcW w:w="992" w:type="dxa"/>
          </w:tcPr>
          <w:p w:rsidR="00D51FB7" w:rsidRDefault="00D51FB7">
            <w:pPr>
              <w:pStyle w:val="TableParagraph"/>
              <w:rPr>
                <w:sz w:val="26"/>
              </w:rPr>
            </w:pPr>
          </w:p>
        </w:tc>
        <w:tc>
          <w:tcPr>
            <w:tcW w:w="994" w:type="dxa"/>
          </w:tcPr>
          <w:p w:rsidR="00D51FB7" w:rsidRDefault="00D51FB7">
            <w:pPr>
              <w:pStyle w:val="TableParagraph"/>
              <w:rPr>
                <w:sz w:val="24"/>
              </w:rPr>
            </w:pPr>
          </w:p>
          <w:p w:rsidR="00D51FB7" w:rsidRDefault="00D51FB7">
            <w:pPr>
              <w:pStyle w:val="TableParagraph"/>
              <w:spacing w:before="5"/>
              <w:rPr>
                <w:sz w:val="19"/>
              </w:rPr>
            </w:pPr>
          </w:p>
          <w:p w:rsidR="00D51FB7" w:rsidRDefault="00ED106F">
            <w:pPr>
              <w:pStyle w:val="TableParagraph"/>
              <w:ind w:left="146" w:right="134"/>
              <w:jc w:val="center"/>
            </w:pPr>
            <w:r>
              <w:t>PDMS 100</w:t>
            </w:r>
          </w:p>
          <w:p w:rsidR="00D51FB7" w:rsidRDefault="00ED106F">
            <w:pPr>
              <w:pStyle w:val="TableParagraph"/>
              <w:spacing w:before="1"/>
              <w:ind w:left="144" w:right="137"/>
              <w:jc w:val="center"/>
            </w:pPr>
            <w:r>
              <w:t>micron</w:t>
            </w:r>
          </w:p>
        </w:tc>
        <w:tc>
          <w:tcPr>
            <w:tcW w:w="708"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200"/>
              <w:ind w:left="135" w:right="129"/>
              <w:jc w:val="center"/>
            </w:pPr>
            <w:r>
              <w:t>220</w:t>
            </w:r>
          </w:p>
        </w:tc>
        <w:tc>
          <w:tcPr>
            <w:tcW w:w="708"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200"/>
              <w:ind w:right="178"/>
              <w:jc w:val="right"/>
            </w:pPr>
            <w:r>
              <w:t>990</w:t>
            </w:r>
          </w:p>
        </w:tc>
        <w:tc>
          <w:tcPr>
            <w:tcW w:w="708"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200"/>
              <w:ind w:left="140" w:right="129"/>
              <w:jc w:val="center"/>
            </w:pPr>
            <w:r>
              <w:t>eleven</w:t>
            </w:r>
          </w:p>
        </w:tc>
        <w:tc>
          <w:tcPr>
            <w:tcW w:w="710" w:type="dxa"/>
          </w:tcPr>
          <w:p w:rsidR="00D51FB7" w:rsidRDefault="00D51FB7">
            <w:pPr>
              <w:pStyle w:val="TableParagraph"/>
              <w:rPr>
                <w:sz w:val="26"/>
              </w:rPr>
            </w:pPr>
          </w:p>
        </w:tc>
        <w:tc>
          <w:tcPr>
            <w:tcW w:w="566"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200"/>
              <w:ind w:left="108" w:right="99"/>
              <w:jc w:val="center"/>
            </w:pPr>
            <w:r>
              <w:t>GF</w:t>
            </w:r>
          </w:p>
        </w:tc>
        <w:tc>
          <w:tcPr>
            <w:tcW w:w="991"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200"/>
              <w:ind w:left="42" w:right="32"/>
              <w:jc w:val="center"/>
            </w:pPr>
            <w:r>
              <w:t>GC-MS</w:t>
            </w:r>
          </w:p>
        </w:tc>
        <w:tc>
          <w:tcPr>
            <w:tcW w:w="911" w:type="dxa"/>
          </w:tcPr>
          <w:p w:rsidR="00D51FB7" w:rsidRDefault="00D51FB7">
            <w:pPr>
              <w:pStyle w:val="TableParagraph"/>
              <w:rPr>
                <w:sz w:val="24"/>
              </w:rPr>
            </w:pPr>
          </w:p>
          <w:p w:rsidR="00D51FB7" w:rsidRDefault="00D51FB7">
            <w:pPr>
              <w:pStyle w:val="TableParagraph"/>
              <w:rPr>
                <w:sz w:val="24"/>
              </w:rPr>
            </w:pPr>
          </w:p>
          <w:p w:rsidR="00D51FB7" w:rsidRDefault="00ED106F">
            <w:pPr>
              <w:pStyle w:val="TableParagraph"/>
              <w:spacing w:before="200"/>
              <w:ind w:left="140"/>
            </w:pPr>
            <w:r>
              <w:t>[71]</w:t>
            </w:r>
          </w:p>
        </w:tc>
      </w:tr>
      <w:tr w:rsidR="00D51FB7">
        <w:trPr>
          <w:trHeight w:val="1199"/>
        </w:trPr>
        <w:tc>
          <w:tcPr>
            <w:tcW w:w="1843" w:type="dxa"/>
          </w:tcPr>
          <w:p w:rsidR="00D51FB7" w:rsidRDefault="00ED106F">
            <w:pPr>
              <w:pStyle w:val="TableParagraph"/>
              <w:spacing w:before="214"/>
              <w:ind w:left="26" w:right="315"/>
            </w:pPr>
            <w:r>
              <w:t>27 UDMH transformation products</w:t>
            </w:r>
          </w:p>
        </w:tc>
        <w:tc>
          <w:tcPr>
            <w:tcW w:w="992" w:type="dxa"/>
          </w:tcPr>
          <w:p w:rsidR="00D51FB7" w:rsidRDefault="00D51FB7">
            <w:pPr>
              <w:pStyle w:val="TableParagraph"/>
              <w:rPr>
                <w:sz w:val="26"/>
              </w:rPr>
            </w:pPr>
          </w:p>
        </w:tc>
        <w:tc>
          <w:tcPr>
            <w:tcW w:w="994" w:type="dxa"/>
          </w:tcPr>
          <w:p w:rsidR="00D51FB7" w:rsidRDefault="00ED106F">
            <w:pPr>
              <w:pStyle w:val="TableParagraph"/>
              <w:spacing w:before="214"/>
              <w:ind w:left="170" w:right="142" w:firstLine="81"/>
            </w:pPr>
            <w:r>
              <w:t>CAR/ PDMS</w:t>
            </w:r>
          </w:p>
          <w:p w:rsidR="00D51FB7" w:rsidRDefault="00ED106F">
            <w:pPr>
              <w:pStyle w:val="TableParagraph"/>
              <w:spacing w:before="1"/>
              <w:ind w:left="165"/>
            </w:pPr>
            <w:r>
              <w:t>75 µm</w:t>
            </w:r>
          </w:p>
        </w:tc>
        <w:tc>
          <w:tcPr>
            <w:tcW w:w="708" w:type="dxa"/>
          </w:tcPr>
          <w:p w:rsidR="00D51FB7" w:rsidRDefault="00D51FB7">
            <w:pPr>
              <w:pStyle w:val="TableParagraph"/>
              <w:rPr>
                <w:sz w:val="24"/>
              </w:rPr>
            </w:pPr>
          </w:p>
          <w:p w:rsidR="00D51FB7" w:rsidRDefault="00ED106F">
            <w:pPr>
              <w:pStyle w:val="TableParagraph"/>
              <w:spacing w:before="190"/>
              <w:ind w:left="135" w:right="129"/>
              <w:jc w:val="center"/>
            </w:pPr>
            <w:r>
              <w:t>60</w:t>
            </w:r>
          </w:p>
        </w:tc>
        <w:tc>
          <w:tcPr>
            <w:tcW w:w="708" w:type="dxa"/>
          </w:tcPr>
          <w:p w:rsidR="00D51FB7" w:rsidRDefault="00D51FB7">
            <w:pPr>
              <w:pStyle w:val="TableParagraph"/>
              <w:rPr>
                <w:sz w:val="24"/>
              </w:rPr>
            </w:pPr>
          </w:p>
          <w:p w:rsidR="00D51FB7" w:rsidRDefault="00ED106F">
            <w:pPr>
              <w:pStyle w:val="TableParagraph"/>
              <w:spacing w:before="190"/>
              <w:ind w:right="233"/>
              <w:jc w:val="right"/>
            </w:pPr>
            <w:r>
              <w:t>60</w:t>
            </w:r>
          </w:p>
        </w:tc>
        <w:tc>
          <w:tcPr>
            <w:tcW w:w="708" w:type="dxa"/>
          </w:tcPr>
          <w:p w:rsidR="00D51FB7" w:rsidRDefault="00D51FB7">
            <w:pPr>
              <w:pStyle w:val="TableParagraph"/>
              <w:rPr>
                <w:sz w:val="24"/>
              </w:rPr>
            </w:pPr>
          </w:p>
          <w:p w:rsidR="00D51FB7" w:rsidRDefault="00ED106F">
            <w:pPr>
              <w:pStyle w:val="TableParagraph"/>
              <w:spacing w:before="190"/>
              <w:ind w:left="11"/>
              <w:jc w:val="center"/>
            </w:pPr>
            <w:r>
              <w:t>1</w:t>
            </w:r>
          </w:p>
        </w:tc>
        <w:tc>
          <w:tcPr>
            <w:tcW w:w="710" w:type="dxa"/>
          </w:tcPr>
          <w:p w:rsidR="00D51FB7" w:rsidRDefault="00D51FB7">
            <w:pPr>
              <w:pStyle w:val="TableParagraph"/>
              <w:rPr>
                <w:sz w:val="24"/>
              </w:rPr>
            </w:pPr>
          </w:p>
          <w:p w:rsidR="00D51FB7" w:rsidRDefault="00ED106F">
            <w:pPr>
              <w:pStyle w:val="TableParagraph"/>
              <w:spacing w:before="190"/>
              <w:ind w:left="316"/>
            </w:pPr>
            <w:r>
              <w:t>-</w:t>
            </w:r>
          </w:p>
        </w:tc>
        <w:tc>
          <w:tcPr>
            <w:tcW w:w="566" w:type="dxa"/>
          </w:tcPr>
          <w:p w:rsidR="00D51FB7" w:rsidRDefault="00D51FB7">
            <w:pPr>
              <w:pStyle w:val="TableParagraph"/>
              <w:rPr>
                <w:sz w:val="24"/>
              </w:rPr>
            </w:pPr>
          </w:p>
          <w:p w:rsidR="00D51FB7" w:rsidRDefault="00ED106F">
            <w:pPr>
              <w:pStyle w:val="TableParagraph"/>
              <w:spacing w:before="190"/>
              <w:ind w:left="108" w:right="99"/>
              <w:jc w:val="center"/>
            </w:pPr>
            <w:r>
              <w:t>GF</w:t>
            </w:r>
          </w:p>
        </w:tc>
        <w:tc>
          <w:tcPr>
            <w:tcW w:w="991" w:type="dxa"/>
          </w:tcPr>
          <w:p w:rsidR="00D51FB7" w:rsidRDefault="00D51FB7">
            <w:pPr>
              <w:pStyle w:val="TableParagraph"/>
              <w:rPr>
                <w:sz w:val="24"/>
              </w:rPr>
            </w:pPr>
          </w:p>
          <w:p w:rsidR="00D51FB7" w:rsidRDefault="00ED106F">
            <w:pPr>
              <w:pStyle w:val="TableParagraph"/>
              <w:spacing w:before="190"/>
              <w:ind w:left="42" w:right="32"/>
              <w:jc w:val="center"/>
            </w:pPr>
            <w:r>
              <w:t>GC-MS</w:t>
            </w:r>
          </w:p>
        </w:tc>
        <w:tc>
          <w:tcPr>
            <w:tcW w:w="911" w:type="dxa"/>
          </w:tcPr>
          <w:p w:rsidR="00D51FB7" w:rsidRDefault="00D51FB7">
            <w:pPr>
              <w:pStyle w:val="TableParagraph"/>
              <w:rPr>
                <w:sz w:val="24"/>
              </w:rPr>
            </w:pPr>
          </w:p>
          <w:p w:rsidR="00D51FB7" w:rsidRDefault="00ED106F">
            <w:pPr>
              <w:pStyle w:val="TableParagraph"/>
              <w:spacing w:before="190"/>
              <w:ind w:left="140"/>
            </w:pPr>
            <w:r>
              <w:t>[72]</w:t>
            </w:r>
          </w:p>
        </w:tc>
      </w:tr>
    </w:tbl>
    <w:p w:rsidR="00D51FB7" w:rsidRPr="00ED106F" w:rsidRDefault="00ED106F">
      <w:pPr>
        <w:pStyle w:val="a3"/>
        <w:spacing w:before="248"/>
        <w:ind w:right="299" w:firstLine="566"/>
        <w:rPr>
          <w:lang w:val="en-US"/>
        </w:rPr>
      </w:pPr>
      <w:r w:rsidRPr="00ED106F">
        <w:rPr>
          <w:lang w:val="en-US"/>
        </w:rPr>
        <w:t>Most of the presented works are devoted to increasing the efficiency of extracting analytes from the soil matrix, as well as optimizing the SPME conditions. It has been established that the efficiency of microextraction of analytes from the soil can be achieved by adding strong electrolytes (usually chlorides and sulfates of alkali metals) and organic solvents, as well as by increasing the temperature. In some cases, SPME-based techniques are superior in sensitivity to standard ones.</w:t>
      </w:r>
    </w:p>
    <w:p w:rsidR="00D51FB7" w:rsidRPr="00ED106F" w:rsidRDefault="00D51FB7">
      <w:pPr>
        <w:pStyle w:val="a3"/>
        <w:spacing w:before="10"/>
        <w:ind w:left="0"/>
        <w:jc w:val="left"/>
        <w:rPr>
          <w:sz w:val="27"/>
          <w:lang w:val="en-US"/>
        </w:rPr>
      </w:pPr>
    </w:p>
    <w:p w:rsidR="00D51FB7" w:rsidRPr="00ED106F" w:rsidRDefault="00ED106F">
      <w:pPr>
        <w:pStyle w:val="a5"/>
        <w:numPr>
          <w:ilvl w:val="2"/>
          <w:numId w:val="14"/>
        </w:numPr>
        <w:tabs>
          <w:tab w:val="left" w:pos="1540"/>
        </w:tabs>
        <w:spacing w:before="1"/>
        <w:ind w:left="1539"/>
        <w:jc w:val="both"/>
        <w:rPr>
          <w:sz w:val="28"/>
          <w:lang w:val="en-US"/>
        </w:rPr>
      </w:pPr>
      <w:r w:rsidRPr="00ED106F">
        <w:rPr>
          <w:sz w:val="28"/>
          <w:lang w:val="en-US"/>
        </w:rPr>
        <w:t>Features of quantitative determination by the SPME method</w:t>
      </w:r>
    </w:p>
    <w:p w:rsidR="00D51FB7" w:rsidRPr="00ED106F" w:rsidRDefault="00ED106F">
      <w:pPr>
        <w:pStyle w:val="a3"/>
        <w:ind w:right="300" w:firstLine="566"/>
        <w:rPr>
          <w:lang w:val="en-US"/>
        </w:rPr>
      </w:pPr>
      <w:r w:rsidRPr="00ED106F">
        <w:rPr>
          <w:lang w:val="en-US"/>
        </w:rPr>
        <w:t>Soil is one of the most complex matrices in ecological analysis; it has a different structural and chemical composition, which complicates the stage of sample preparation. The soil is an open dynamic system that is in continuous interaction with other systems of the biosphere. The soil consists of four phases: solid (mineral and organic particles), liquid (soil solution), gaseous (soil air) and living (soil organisms). The distinctive properties and features of the soil include: an extremely complex chemical composition and regular changes in the most important parameters, the presence of specific organic substances (humus), a significant variety of compounds of most chemical elements. The solid phase of soils and parent rocks consists of particles of various sizes, which are called mechanical elements. By origin, mineral, organic and organomineral particles are distinguished. The concentration of the mineral part exceeds 80-90 wt. % in most soils [35, p.56].</w:t>
      </w:r>
    </w:p>
    <w:p w:rsidR="00D51FB7" w:rsidRPr="00ED106F" w:rsidRDefault="00ED106F">
      <w:pPr>
        <w:pStyle w:val="a3"/>
        <w:ind w:right="301" w:firstLine="566"/>
        <w:rPr>
          <w:lang w:val="en-US"/>
        </w:rPr>
      </w:pPr>
      <w:r w:rsidRPr="00ED106F">
        <w:rPr>
          <w:lang w:val="en-US"/>
        </w:rPr>
        <w:t>Soil can be defined as the collection of natural bodies formed from a mixture of broken down and weathered minerals and decaying organic matter that covers the surface of the earth. Without taking into account the water content in the soil, which varies depending on the soil and the depth of the soil, the main components are mineral and organic substances. Minerals consist of aluminosilicates and oxides in various crystalline and amorphous forms and vary considerably in number and size, the smallest colloidal particles</w:t>
      </w:r>
    </w:p>
    <w:p w:rsidR="00D51FB7" w:rsidRPr="00ED106F" w:rsidRDefault="00D51FB7">
      <w:pPr>
        <w:rPr>
          <w:lang w:val="en-US"/>
        </w:rPr>
        <w:sectPr w:rsidR="00D51FB7" w:rsidRPr="00ED106F">
          <w:pgSz w:w="11910" w:h="16840"/>
          <w:pgMar w:top="1040" w:right="260" w:bottom="1160" w:left="1360" w:header="0" w:footer="884" w:gutter="0"/>
          <w:cols w:space="720"/>
        </w:sectPr>
      </w:pPr>
    </w:p>
    <w:p w:rsidR="00D51FB7" w:rsidRPr="00ED106F" w:rsidRDefault="00ED106F">
      <w:pPr>
        <w:pStyle w:val="a5"/>
        <w:numPr>
          <w:ilvl w:val="0"/>
          <w:numId w:val="13"/>
        </w:numPr>
        <w:tabs>
          <w:tab w:val="left" w:pos="527"/>
        </w:tabs>
        <w:spacing w:before="67"/>
        <w:ind w:right="307" w:firstLine="0"/>
        <w:rPr>
          <w:sz w:val="28"/>
          <w:lang w:val="en-US"/>
        </w:rPr>
      </w:pPr>
      <w:r w:rsidRPr="00ED106F">
        <w:rPr>
          <w:sz w:val="28"/>
          <w:lang w:val="en-US"/>
        </w:rPr>
        <w:lastRenderedPageBreak/>
        <w:t>clay (50 to 60 mm). In normal soils, over 90% of the dry organic matter consists of carbon, hydrogen, and oxygen, with minor amounts of nitrogen, sulfur, and phosphorus [73].</w:t>
      </w:r>
    </w:p>
    <w:p w:rsidR="00D51FB7" w:rsidRPr="00ED106F" w:rsidRDefault="00ED106F">
      <w:pPr>
        <w:pStyle w:val="a3"/>
        <w:spacing w:before="2"/>
        <w:ind w:right="303" w:firstLine="566"/>
        <w:rPr>
          <w:lang w:val="en-US"/>
        </w:rPr>
      </w:pPr>
      <w:r w:rsidRPr="00ED106F">
        <w:rPr>
          <w:lang w:val="en-US"/>
        </w:rPr>
        <w:t>Organic matter, as part of soil composition, can be strongly bound to minerals. Soil extraction is a process in which solutes are desorbed from the sample matrix and then dissolved in a chosen solvent. As shown earlier, classical sample preparation methods are time consuming and labor intensive, and some of them require large amounts of organic solvents and/or additional devices. Expensive devices such as microwave and ultrasonic devices are sometimes required to facilitate the desorption of analytes from soil pores [29, pp. 10, 46].</w:t>
      </w:r>
    </w:p>
    <w:p w:rsidR="00D51FB7" w:rsidRPr="00ED106F" w:rsidRDefault="00ED106F">
      <w:pPr>
        <w:pStyle w:val="a3"/>
        <w:ind w:right="300" w:firstLine="566"/>
        <w:rPr>
          <w:lang w:val="en-US"/>
        </w:rPr>
      </w:pPr>
      <w:r w:rsidRPr="00ED106F">
        <w:rPr>
          <w:lang w:val="en-US"/>
        </w:rPr>
        <w:t>SPME from the gas phase is quite close to static headspace analysis. As shown in the previous chapter, in static headspace analysis, the matrix effect has a significant effect on the magnitude of the analytical signal. The matrix effect is caused by the different affinity of the analyte for different soil samples, which can differ significantly in mechanical and chemical composition. With SPME, the matrix effect is less pronounced than with static headspace analysis. This is because the mass extracted by the coating depends not only on the partition coefficient between the sample and the gas phase, but also on the partition coefficient between the gas phase and the extraction coating. If the partition coefficient of the analyte between the extraction coating and the gas phase is large enough (&gt;105), then the degree of extraction of the analyte will exceed 99%, regardless of the affinity of the sample for the analyte. Under these conditions, the process is close to dynamic headspace analysis. With a decrease in the distribution coefficient between the gas phase and the coating, the matrix effect will be more pronounced [42, p.16, 46, p.5].</w:t>
      </w:r>
    </w:p>
    <w:p w:rsidR="00D51FB7" w:rsidRPr="00ED106F" w:rsidRDefault="00ED106F">
      <w:pPr>
        <w:pStyle w:val="a3"/>
        <w:spacing w:before="1" w:line="322" w:lineRule="exact"/>
        <w:ind w:left="908"/>
        <w:rPr>
          <w:lang w:val="en-US"/>
        </w:rPr>
      </w:pPr>
      <w:r w:rsidRPr="00ED106F">
        <w:rPr>
          <w:lang w:val="en-US"/>
        </w:rPr>
        <w:t>One of the ways to reduce the matrix effect is based on this effect.</w:t>
      </w:r>
    </w:p>
    <w:p w:rsidR="00D51FB7" w:rsidRPr="00ED106F" w:rsidRDefault="00ED106F">
      <w:pPr>
        <w:pStyle w:val="a5"/>
        <w:numPr>
          <w:ilvl w:val="0"/>
          <w:numId w:val="12"/>
        </w:numPr>
        <w:tabs>
          <w:tab w:val="left" w:pos="834"/>
        </w:tabs>
        <w:ind w:right="302" w:firstLine="0"/>
        <w:rPr>
          <w:sz w:val="28"/>
          <w:lang w:val="en-US"/>
        </w:rPr>
      </w:pPr>
      <w:r w:rsidRPr="00ED106F">
        <w:rPr>
          <w:sz w:val="28"/>
          <w:lang w:val="en-US"/>
        </w:rPr>
        <w:t>cold fiber extraction. According to the theory, the distribution coefficient between the fiber and the gas phase increases with decreasing coating temperature. To further reduce the effect of the matrix, cold fiber extraction is carried out by heating the sample itself. Cold fiber extraction achieves 100% efficient transfer of analytes from the sample to the cooled polymer coating. To cool the fiber, its metal holder is cooled with a coolant, which is most often carbon dioxide. The disadvantage of this approach is the complexity of hardware design and carbon dioxide emissions into the laboratory. Therefore, this method is not widely used in analytical practice.</w:t>
      </w:r>
    </w:p>
    <w:p w:rsidR="00D51FB7" w:rsidRPr="00ED106F" w:rsidRDefault="00ED106F">
      <w:pPr>
        <w:pStyle w:val="a3"/>
        <w:spacing w:before="1"/>
        <w:ind w:right="305" w:firstLine="566"/>
        <w:rPr>
          <w:lang w:val="en-US"/>
        </w:rPr>
      </w:pPr>
      <w:r w:rsidRPr="00ED106F">
        <w:rPr>
          <w:lang w:val="en-US"/>
        </w:rPr>
        <w:t>Another way to reduce the matrix effect is to add excess water to the analyzed sample. This minimizes the influence of humidity on the distribution coefficient between the sample and the gas phase above it. The addition of excess water may also be necessary to dissolve and destroy the water-soluble salts of the analyte with the components</w:t>
      </w:r>
    </w:p>
    <w:p w:rsidR="00D51FB7" w:rsidRPr="00ED106F" w:rsidRDefault="00D51FB7">
      <w:pPr>
        <w:rPr>
          <w:lang w:val="en-US"/>
        </w:rPr>
        <w:sectPr w:rsidR="00D51FB7" w:rsidRPr="00ED106F">
          <w:pgSz w:w="11910" w:h="16840"/>
          <w:pgMar w:top="1040" w:right="260" w:bottom="1140" w:left="1360" w:header="0" w:footer="884" w:gutter="0"/>
          <w:cols w:space="720"/>
        </w:sectPr>
      </w:pPr>
    </w:p>
    <w:p w:rsidR="00D51FB7" w:rsidRPr="00ED106F" w:rsidRDefault="00ED106F">
      <w:pPr>
        <w:pStyle w:val="a3"/>
        <w:spacing w:before="67"/>
        <w:ind w:right="300"/>
        <w:rPr>
          <w:lang w:val="en-US"/>
        </w:rPr>
      </w:pPr>
      <w:r w:rsidRPr="00ED106F">
        <w:rPr>
          <w:lang w:val="en-US"/>
        </w:rPr>
        <w:lastRenderedPageBreak/>
        <w:t>matrices. If there is insufficient humidity, these non-volatile salts will not take part in the process, which will lead to underestimated determination results. The main disadvantage of adding excess water is the reduction in the efficiency of extraction of polar compounds, which have a high affinity for water. To reduce this effect, it is necessary to add an excess of salt, but this can lead to a decrease in the distribution coefficient between the liquid and solid phases, which will adversely affect the sensitivity of the method (Figure 6). In general, the determination of low-volatility and polar compounds by SPME is the most difficult [74 -76].</w:t>
      </w:r>
    </w:p>
    <w:p w:rsidR="00D51FB7" w:rsidRPr="00ED106F" w:rsidRDefault="00ED106F">
      <w:pPr>
        <w:pStyle w:val="a3"/>
        <w:spacing w:before="4"/>
        <w:ind w:left="0"/>
        <w:jc w:val="left"/>
        <w:rPr>
          <w:sz w:val="25"/>
          <w:lang w:val="en-US"/>
        </w:rPr>
      </w:pPr>
      <w:r>
        <w:rPr>
          <w:noProof/>
          <w:lang w:eastAsia="ru-RU"/>
        </w:rPr>
        <w:drawing>
          <wp:anchor distT="0" distB="0" distL="0" distR="0" simplePos="0" relativeHeight="16" behindDoc="0" locked="0" layoutInCell="1" allowOverlap="1">
            <wp:simplePos x="0" y="0"/>
            <wp:positionH relativeFrom="page">
              <wp:posOffset>1693333</wp:posOffset>
            </wp:positionH>
            <wp:positionV relativeFrom="paragraph">
              <wp:posOffset>210104</wp:posOffset>
            </wp:positionV>
            <wp:extent cx="4584023" cy="3080194"/>
            <wp:effectExtent l="0" t="0" r="0" b="0"/>
            <wp:wrapTopAndBottom/>
            <wp:docPr id="9"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7.png"/>
                    <pic:cNvPicPr/>
                  </pic:nvPicPr>
                  <pic:blipFill>
                    <a:blip r:embed="rId27" cstate="print"/>
                    <a:stretch>
                      <a:fillRect/>
                    </a:stretch>
                  </pic:blipFill>
                  <pic:spPr>
                    <a:xfrm>
                      <a:off x="0" y="0"/>
                      <a:ext cx="4584023" cy="3080194"/>
                    </a:xfrm>
                    <a:prstGeom prst="rect">
                      <a:avLst/>
                    </a:prstGeom>
                  </pic:spPr>
                </pic:pic>
              </a:graphicData>
            </a:graphic>
          </wp:anchor>
        </w:drawing>
      </w:r>
    </w:p>
    <w:p w:rsidR="00D51FB7" w:rsidRPr="00ED106F" w:rsidRDefault="00ED106F">
      <w:pPr>
        <w:pStyle w:val="a3"/>
        <w:spacing w:before="254"/>
        <w:ind w:right="302" w:firstLine="707"/>
        <w:rPr>
          <w:lang w:val="en-US"/>
        </w:rPr>
      </w:pPr>
      <w:r w:rsidRPr="00ED106F">
        <w:rPr>
          <w:lang w:val="en-US"/>
        </w:rPr>
        <w:t>1 - Extraction fiber holder; 2 - extraction; 3 - desorption; Cf is the analyte concentration in the fiber; CHS concentration of the analyte in the gas phase above the sample, Csoil is the concentration of the analyte in the soil; Cw is the analyte concentration in water.</w:t>
      </w:r>
    </w:p>
    <w:p w:rsidR="00D51FB7" w:rsidRPr="00ED106F" w:rsidRDefault="00D51FB7">
      <w:pPr>
        <w:pStyle w:val="a3"/>
        <w:spacing w:before="1"/>
        <w:ind w:left="0"/>
        <w:jc w:val="left"/>
        <w:rPr>
          <w:lang w:val="en-US"/>
        </w:rPr>
      </w:pPr>
    </w:p>
    <w:p w:rsidR="00D51FB7" w:rsidRPr="00ED106F" w:rsidRDefault="00ED106F">
      <w:pPr>
        <w:pStyle w:val="a3"/>
        <w:spacing w:before="1"/>
        <w:ind w:left="4785" w:right="563" w:hanging="4172"/>
        <w:jc w:val="left"/>
        <w:rPr>
          <w:lang w:val="en-US"/>
        </w:rPr>
      </w:pPr>
      <w:r w:rsidRPr="00ED106F">
        <w:rPr>
          <w:lang w:val="en-US"/>
        </w:rPr>
        <w:t>Figure 6 - Solid-phase microextraction of organic pollutants from the soil</w:t>
      </w:r>
    </w:p>
    <w:p w:rsidR="00D51FB7" w:rsidRPr="00ED106F" w:rsidRDefault="00D51FB7">
      <w:pPr>
        <w:pStyle w:val="a3"/>
        <w:spacing w:before="10"/>
        <w:ind w:left="0"/>
        <w:jc w:val="left"/>
        <w:rPr>
          <w:sz w:val="27"/>
          <w:lang w:val="en-US"/>
        </w:rPr>
      </w:pPr>
    </w:p>
    <w:p w:rsidR="00D51FB7" w:rsidRPr="00ED106F" w:rsidRDefault="00ED106F">
      <w:pPr>
        <w:pStyle w:val="a3"/>
        <w:ind w:right="300" w:firstLine="566"/>
        <w:rPr>
          <w:lang w:val="en-US"/>
        </w:rPr>
      </w:pPr>
      <w:r w:rsidRPr="00ED106F">
        <w:rPr>
          <w:lang w:val="en-US"/>
        </w:rPr>
        <w:t>If it is impossible to completely eliminate the effect of the matrix, it must be controlled. Matrix effect control is possible in two main ways, based on internal standard and additive methods. A detailed description of these methods is given in section 1.3.2 using the example of static headspace analysis.</w:t>
      </w:r>
    </w:p>
    <w:p w:rsidR="00D51FB7" w:rsidRPr="00ED106F" w:rsidRDefault="00ED106F">
      <w:pPr>
        <w:pStyle w:val="a3"/>
        <w:ind w:right="302" w:firstLine="566"/>
        <w:rPr>
          <w:lang w:val="en-US"/>
        </w:rPr>
      </w:pPr>
      <w:r w:rsidRPr="00ED106F">
        <w:rPr>
          <w:lang w:val="en-US"/>
        </w:rPr>
        <w:t>The main problem of the addition and internal standard methods is the long-term balancing of the introduced compounds in the entire volume of the sample. After introducing the standard into a solid sample, its molecules will be adsorbed on certain particles. As a result of thorough mixing of the sample, these particles should be evenly distributed throughout the sample volume. However</w:t>
      </w:r>
    </w:p>
    <w:p w:rsidR="00D51FB7" w:rsidRPr="00ED106F" w:rsidRDefault="00D51FB7">
      <w:pPr>
        <w:rPr>
          <w:lang w:val="en-US"/>
        </w:rPr>
        <w:sectPr w:rsidR="00D51FB7" w:rsidRPr="00ED106F">
          <w:pgSz w:w="11910" w:h="16840"/>
          <w:pgMar w:top="1040" w:right="260" w:bottom="1140" w:left="1360" w:header="0" w:footer="884" w:gutter="0"/>
          <w:cols w:space="720"/>
        </w:sectPr>
      </w:pPr>
    </w:p>
    <w:p w:rsidR="00D51FB7" w:rsidRPr="00ED106F" w:rsidRDefault="00ED106F">
      <w:pPr>
        <w:pStyle w:val="a3"/>
        <w:spacing w:before="67"/>
        <w:ind w:right="307"/>
        <w:rPr>
          <w:lang w:val="en-US"/>
        </w:rPr>
      </w:pPr>
      <w:r w:rsidRPr="00ED106F">
        <w:rPr>
          <w:lang w:val="en-US"/>
        </w:rPr>
        <w:lastRenderedPageBreak/>
        <w:t>it is also necessary that the standard molecules be evenly distributed over the particles themselves. The molecules of the analyte itself, as a rule, are balanced in terms of the volume of the sample before analysis, since they stay in it for a long time. The addition of excess water partially simplifies this task, but leads to a decrease in the sensitivity of the determination of polar compounds. Also, when water is added, the processes of transformation of chemically active compounds can be activated.</w:t>
      </w:r>
    </w:p>
    <w:p w:rsidR="00D51FB7" w:rsidRPr="00ED106F" w:rsidRDefault="00ED106F">
      <w:pPr>
        <w:pStyle w:val="a3"/>
        <w:spacing w:before="3"/>
        <w:ind w:right="300" w:firstLine="566"/>
        <w:rPr>
          <w:lang w:val="en-US"/>
        </w:rPr>
      </w:pPr>
      <w:r w:rsidRPr="00ED106F">
        <w:rPr>
          <w:lang w:val="en-US"/>
        </w:rPr>
        <w:t>To compensate for the matrix effect in the determination of VOCs (o-, m-, p-xylenes, chlorobenzene, 1,2-, 1,3-, and 1,4-chlorobenzenes), the authors of [59, p.] introduced an excess of water and used the method additives. Uniform distribution of added analytes was achieved by shaking for 30 minutes and further storage for 24 h. The authors of the work pointed out that the proposed method cannot be used for the analysis of medium volatile organic pollutants, which is associated with the slow kinetics of analyte distribution at room temperature.</w:t>
      </w:r>
    </w:p>
    <w:p w:rsidR="00D51FB7" w:rsidRPr="00ED106F" w:rsidRDefault="00ED106F">
      <w:pPr>
        <w:pStyle w:val="a3"/>
        <w:ind w:right="299" w:firstLine="566"/>
        <w:rPr>
          <w:lang w:val="en-US"/>
        </w:rPr>
      </w:pPr>
      <w:r w:rsidRPr="00ED106F">
        <w:rPr>
          <w:lang w:val="en-US"/>
        </w:rPr>
        <w:t>The paper [57, p.4] describes a method for the quantitative determination of phenols in soils by SPME from the gas phase. Polydimethylsiloxane (PDMS) was used as an extraction coating. To achieve higher sensitivity, derivatization with acetic anhydride in the presence of calcium carbonate was used. The developers found that adding 1 ml of water to 0.5 g of soil provides the maximum efficiency of extraction of acetates formed as a result of derivatization, and an increase in temperature from 25 to 100⁰</w:t>
      </w:r>
      <w:r>
        <w:t>С</w:t>
      </w:r>
      <w:r w:rsidRPr="00ED106F">
        <w:rPr>
          <w:lang w:val="en-US"/>
        </w:rPr>
        <w:t xml:space="preserve"> reduces the efficiency of its extraction. For quantitative determination, the developers used the method of additions. It has been shown that even with the addition of water and a high extraction temperature, a small matrix effect is still observed, to minimize which it is desirable to use the addition method. The method has been successfully validated using a standard soil sample with a known concentration of phenols. The main disadvantage of this technique is the need for derivatization using a hard-to-reach reagent included in the list of precursors. The method of adding the standard is not described in the work.</w:t>
      </w:r>
    </w:p>
    <w:p w:rsidR="00D51FB7" w:rsidRPr="00ED106F" w:rsidRDefault="00ED106F">
      <w:pPr>
        <w:pStyle w:val="a3"/>
        <w:ind w:right="303" w:firstLine="566"/>
        <w:rPr>
          <w:lang w:val="en-US"/>
        </w:rPr>
      </w:pPr>
      <w:r w:rsidRPr="00ED106F">
        <w:rPr>
          <w:lang w:val="en-US"/>
        </w:rPr>
        <w:t>In [58, p.5], a method for the quantitative determination of phenol and 3-chlorophenol in soil was proposed, using the VS method, which was 2-bromophenol. To compensate for the effect of humidity, the authors added an excess of water and extracted directly from the aqueous phase. Internal standard application parameters are not described.</w:t>
      </w:r>
    </w:p>
    <w:p w:rsidR="00D51FB7" w:rsidRPr="00ED106F" w:rsidRDefault="00ED106F">
      <w:pPr>
        <w:pStyle w:val="a3"/>
        <w:spacing w:before="1"/>
        <w:ind w:right="303" w:firstLine="566"/>
        <w:rPr>
          <w:lang w:val="en-US"/>
        </w:rPr>
      </w:pPr>
      <w:r w:rsidRPr="00ED106F">
        <w:rPr>
          <w:lang w:val="en-US"/>
        </w:rPr>
        <w:t>The work [76, p.2] describes a method for the quantitative determination of 16 priority PAHs in soils. Before analysis, BC containing 3-isotopically labeled PAHs was added to the samples, followed by shaking for 2 hours and storage for 24 hours in a dark room. Then, PAHs were extracted from the soil with a mixture of hexane/dichloromethane under the action of ultrasound, followed by centrifugation and evaporation of the solvents. Then water was added to the sample and extracted directly from the solution.</w:t>
      </w:r>
    </w:p>
    <w:p w:rsidR="00D51FB7" w:rsidRPr="00ED106F" w:rsidRDefault="00D51FB7">
      <w:pPr>
        <w:rPr>
          <w:lang w:val="en-US"/>
        </w:rPr>
        <w:sectPr w:rsidR="00D51FB7" w:rsidRPr="00ED106F">
          <w:pgSz w:w="11910" w:h="16840"/>
          <w:pgMar w:top="1040" w:right="260" w:bottom="1120" w:left="1360" w:header="0" w:footer="884" w:gutter="0"/>
          <w:cols w:space="720"/>
        </w:sectPr>
      </w:pPr>
    </w:p>
    <w:p w:rsidR="00D51FB7" w:rsidRPr="00ED106F" w:rsidRDefault="00ED106F">
      <w:pPr>
        <w:pStyle w:val="a3"/>
        <w:spacing w:before="67"/>
        <w:ind w:right="304" w:firstLine="566"/>
        <w:rPr>
          <w:lang w:val="en-US"/>
        </w:rPr>
      </w:pPr>
      <w:r w:rsidRPr="00ED106F">
        <w:rPr>
          <w:lang w:val="en-US"/>
        </w:rPr>
        <w:lastRenderedPageBreak/>
        <w:t>In [69], the matrix effect in the determination of VOCs in soils and other solid matrices was studied in detail. It is shown that the matrix has a very strong influence on the efficiency of solid-phase microextraction of VOCs from the soil. According to the data presented, the internal standard method does not allow full control of the matrix effect. This can be explained by the fact that the properties of solid samples affect the extraction efficiency of various VOCs differently. In this work, the authors kept solid samples at 20°C for 1 hour after the introduction of the internal standard.</w:t>
      </w:r>
    </w:p>
    <w:p w:rsidR="00D51FB7" w:rsidRPr="00ED106F" w:rsidRDefault="00ED106F">
      <w:pPr>
        <w:pStyle w:val="a3"/>
        <w:spacing w:before="2"/>
        <w:ind w:right="307" w:firstLine="566"/>
        <w:rPr>
          <w:lang w:val="en-US"/>
        </w:rPr>
      </w:pPr>
      <w:r w:rsidRPr="00ED106F">
        <w:rPr>
          <w:lang w:val="en-US"/>
        </w:rPr>
        <w:t>In the published works, due attention was not paid to the study and optimization of the process of introducing internal standards and additives, despite the fact that this stage can have the greatest impact on the accuracy of the analysis results. In addition, the conditions proposed by the authors for equilibrating the samples (t&gt;24 h or adding excess water) negatively affect the speed and sensitivity of the analysis (Table 5).</w:t>
      </w:r>
    </w:p>
    <w:p w:rsidR="00D51FB7" w:rsidRPr="00ED106F" w:rsidRDefault="00D51FB7">
      <w:pPr>
        <w:pStyle w:val="a3"/>
        <w:ind w:left="0"/>
        <w:jc w:val="left"/>
        <w:rPr>
          <w:lang w:val="en-US"/>
        </w:rPr>
      </w:pPr>
    </w:p>
    <w:p w:rsidR="00D51FB7" w:rsidRPr="00ED106F" w:rsidRDefault="00ED106F">
      <w:pPr>
        <w:pStyle w:val="a3"/>
        <w:jc w:val="left"/>
        <w:rPr>
          <w:lang w:val="en-US"/>
        </w:rPr>
      </w:pPr>
      <w:r w:rsidRPr="00ED106F">
        <w:rPr>
          <w:lang w:val="en-US"/>
        </w:rPr>
        <w:t>Table 5 - Works describing the development of methods for the quantitative determination of organic pollutants in soils based on SPME</w:t>
      </w:r>
    </w:p>
    <w:p w:rsidR="00D51FB7" w:rsidRPr="00ED106F" w:rsidRDefault="00D51FB7">
      <w:pPr>
        <w:pStyle w:val="a3"/>
        <w:spacing w:before="6"/>
        <w:ind w:left="0"/>
        <w:jc w:val="left"/>
        <w:rPr>
          <w:lang w:val="en-US"/>
        </w:rPr>
      </w:pPr>
    </w:p>
    <w:tbl>
      <w:tblPr>
        <w:tblStyle w:val="TableNormal"/>
        <w:tblW w:w="0" w:type="auto"/>
        <w:tblInd w:w="3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0"/>
        <w:gridCol w:w="2727"/>
        <w:gridCol w:w="4079"/>
        <w:gridCol w:w="1025"/>
      </w:tblGrid>
      <w:tr w:rsidR="00D51FB7">
        <w:trPr>
          <w:trHeight w:val="830"/>
        </w:trPr>
        <w:tc>
          <w:tcPr>
            <w:tcW w:w="1810" w:type="dxa"/>
          </w:tcPr>
          <w:p w:rsidR="00D51FB7" w:rsidRDefault="00ED106F">
            <w:pPr>
              <w:pStyle w:val="TableParagraph"/>
              <w:spacing w:line="270" w:lineRule="exact"/>
              <w:ind w:left="479" w:hanging="68"/>
              <w:rPr>
                <w:sz w:val="24"/>
              </w:rPr>
            </w:pPr>
            <w:r>
              <w:rPr>
                <w:sz w:val="24"/>
              </w:rPr>
              <w:t>Control</w:t>
            </w:r>
          </w:p>
          <w:p w:rsidR="00D51FB7" w:rsidRDefault="00ED106F">
            <w:pPr>
              <w:pStyle w:val="TableParagraph"/>
              <w:spacing w:line="270" w:lineRule="atLeast"/>
              <w:ind w:left="453" w:right="425" w:firstLine="26"/>
              <w:rPr>
                <w:sz w:val="24"/>
              </w:rPr>
            </w:pPr>
            <w:r>
              <w:rPr>
                <w:sz w:val="24"/>
              </w:rPr>
              <w:t>matrix effect</w:t>
            </w:r>
          </w:p>
        </w:tc>
        <w:tc>
          <w:tcPr>
            <w:tcW w:w="2727" w:type="dxa"/>
          </w:tcPr>
          <w:p w:rsidR="00D51FB7" w:rsidRDefault="00D51FB7">
            <w:pPr>
              <w:pStyle w:val="TableParagraph"/>
              <w:spacing w:before="5"/>
              <w:rPr>
                <w:sz w:val="23"/>
              </w:rPr>
            </w:pPr>
          </w:p>
          <w:p w:rsidR="00D51FB7" w:rsidRDefault="00ED106F">
            <w:pPr>
              <w:pStyle w:val="TableParagraph"/>
              <w:ind w:left="169" w:right="158"/>
              <w:jc w:val="center"/>
              <w:rPr>
                <w:sz w:val="24"/>
              </w:rPr>
            </w:pPr>
            <w:r>
              <w:rPr>
                <w:sz w:val="24"/>
              </w:rPr>
              <w:t>Analytes</w:t>
            </w:r>
          </w:p>
        </w:tc>
        <w:tc>
          <w:tcPr>
            <w:tcW w:w="4079" w:type="dxa"/>
          </w:tcPr>
          <w:p w:rsidR="00D51FB7" w:rsidRDefault="00D51FB7">
            <w:pPr>
              <w:pStyle w:val="TableParagraph"/>
              <w:spacing w:before="5"/>
              <w:rPr>
                <w:sz w:val="23"/>
              </w:rPr>
            </w:pPr>
          </w:p>
          <w:p w:rsidR="00D51FB7" w:rsidRDefault="00ED106F">
            <w:pPr>
              <w:pStyle w:val="TableParagraph"/>
              <w:ind w:left="633"/>
              <w:rPr>
                <w:sz w:val="24"/>
              </w:rPr>
            </w:pPr>
            <w:r>
              <w:rPr>
                <w:sz w:val="24"/>
              </w:rPr>
              <w:t>Standard application method</w:t>
            </w:r>
          </w:p>
        </w:tc>
        <w:tc>
          <w:tcPr>
            <w:tcW w:w="1025" w:type="dxa"/>
          </w:tcPr>
          <w:p w:rsidR="00D51FB7" w:rsidRDefault="00D51FB7">
            <w:pPr>
              <w:pStyle w:val="TableParagraph"/>
              <w:spacing w:before="5"/>
              <w:rPr>
                <w:sz w:val="23"/>
              </w:rPr>
            </w:pPr>
          </w:p>
          <w:p w:rsidR="00D51FB7" w:rsidRDefault="00ED106F">
            <w:pPr>
              <w:pStyle w:val="TableParagraph"/>
              <w:ind w:left="106" w:right="98"/>
              <w:jc w:val="center"/>
              <w:rPr>
                <w:sz w:val="24"/>
              </w:rPr>
            </w:pPr>
            <w:r>
              <w:rPr>
                <w:sz w:val="24"/>
              </w:rPr>
              <w:t>Link</w:t>
            </w:r>
          </w:p>
        </w:tc>
      </w:tr>
      <w:tr w:rsidR="00D51FB7">
        <w:trPr>
          <w:trHeight w:val="828"/>
        </w:trPr>
        <w:tc>
          <w:tcPr>
            <w:tcW w:w="1810" w:type="dxa"/>
            <w:vMerge w:val="restart"/>
          </w:tcPr>
          <w:p w:rsidR="00D51FB7" w:rsidRDefault="00D51FB7">
            <w:pPr>
              <w:pStyle w:val="TableParagraph"/>
              <w:rPr>
                <w:sz w:val="26"/>
              </w:rPr>
            </w:pPr>
          </w:p>
          <w:p w:rsidR="00D51FB7" w:rsidRDefault="00D51FB7">
            <w:pPr>
              <w:pStyle w:val="TableParagraph"/>
              <w:spacing w:before="8"/>
              <w:rPr>
                <w:sz w:val="21"/>
              </w:rPr>
            </w:pPr>
          </w:p>
          <w:p w:rsidR="00D51FB7" w:rsidRDefault="00ED106F">
            <w:pPr>
              <w:pStyle w:val="TableParagraph"/>
              <w:ind w:left="129"/>
              <w:rPr>
                <w:sz w:val="24"/>
              </w:rPr>
            </w:pPr>
            <w:r>
              <w:rPr>
                <w:sz w:val="24"/>
              </w:rPr>
              <w:t>Additive method</w:t>
            </w:r>
          </w:p>
        </w:tc>
        <w:tc>
          <w:tcPr>
            <w:tcW w:w="2727" w:type="dxa"/>
          </w:tcPr>
          <w:p w:rsidR="00D51FB7" w:rsidRPr="00ED106F" w:rsidRDefault="00ED106F">
            <w:pPr>
              <w:pStyle w:val="TableParagraph"/>
              <w:ind w:left="241" w:right="230" w:firstLine="148"/>
              <w:rPr>
                <w:sz w:val="24"/>
                <w:lang w:val="en-US"/>
              </w:rPr>
            </w:pPr>
            <w:r w:rsidRPr="00ED106F">
              <w:rPr>
                <w:sz w:val="24"/>
                <w:lang w:val="en-US"/>
              </w:rPr>
              <w:t>o-, m- and p-xylenes, chlorobenzene, 1,2-1,3- and</w:t>
            </w:r>
          </w:p>
          <w:p w:rsidR="00D51FB7" w:rsidRDefault="00ED106F">
            <w:pPr>
              <w:pStyle w:val="TableParagraph"/>
              <w:spacing w:line="264" w:lineRule="exact"/>
              <w:ind w:left="380"/>
              <w:rPr>
                <w:sz w:val="24"/>
              </w:rPr>
            </w:pPr>
            <w:r>
              <w:rPr>
                <w:sz w:val="24"/>
              </w:rPr>
              <w:t>1,4-dichlorobenzenes</w:t>
            </w:r>
          </w:p>
        </w:tc>
        <w:tc>
          <w:tcPr>
            <w:tcW w:w="4079" w:type="dxa"/>
          </w:tcPr>
          <w:p w:rsidR="00D51FB7" w:rsidRPr="00ED106F" w:rsidRDefault="00ED106F">
            <w:pPr>
              <w:pStyle w:val="TableParagraph"/>
              <w:ind w:left="412" w:right="397" w:firstLine="38"/>
              <w:rPr>
                <w:sz w:val="24"/>
                <w:lang w:val="en-US"/>
              </w:rPr>
            </w:pPr>
            <w:r w:rsidRPr="00ED106F">
              <w:rPr>
                <w:sz w:val="24"/>
                <w:lang w:val="en-US"/>
              </w:rPr>
              <w:t>1 g soil + 100 µl standard, shake for 30 min,</w:t>
            </w:r>
          </w:p>
          <w:p w:rsidR="00D51FB7" w:rsidRDefault="00ED106F">
            <w:pPr>
              <w:pStyle w:val="TableParagraph"/>
              <w:spacing w:line="264" w:lineRule="exact"/>
              <w:ind w:left="498"/>
              <w:rPr>
                <w:sz w:val="24"/>
              </w:rPr>
            </w:pPr>
            <w:r>
              <w:rPr>
                <w:sz w:val="24"/>
              </w:rPr>
              <w:t>keeping for 24 hours.</w:t>
            </w:r>
          </w:p>
        </w:tc>
        <w:tc>
          <w:tcPr>
            <w:tcW w:w="1025" w:type="dxa"/>
          </w:tcPr>
          <w:p w:rsidR="00D51FB7" w:rsidRDefault="00D51FB7">
            <w:pPr>
              <w:pStyle w:val="TableParagraph"/>
              <w:spacing w:before="3"/>
              <w:rPr>
                <w:sz w:val="23"/>
              </w:rPr>
            </w:pPr>
          </w:p>
          <w:p w:rsidR="00D51FB7" w:rsidRDefault="00ED106F">
            <w:pPr>
              <w:pStyle w:val="TableParagraph"/>
              <w:ind w:left="106" w:right="98"/>
              <w:jc w:val="center"/>
              <w:rPr>
                <w:sz w:val="24"/>
              </w:rPr>
            </w:pPr>
            <w:r>
              <w:rPr>
                <w:sz w:val="24"/>
              </w:rPr>
              <w:t>[59]</w:t>
            </w:r>
          </w:p>
        </w:tc>
      </w:tr>
      <w:tr w:rsidR="00D51FB7">
        <w:trPr>
          <w:trHeight w:val="551"/>
        </w:trPr>
        <w:tc>
          <w:tcPr>
            <w:tcW w:w="1810" w:type="dxa"/>
            <w:vMerge/>
            <w:tcBorders>
              <w:top w:val="nil"/>
            </w:tcBorders>
          </w:tcPr>
          <w:p w:rsidR="00D51FB7" w:rsidRDefault="00D51FB7">
            <w:pPr>
              <w:rPr>
                <w:sz w:val="2"/>
                <w:szCs w:val="2"/>
              </w:rPr>
            </w:pPr>
          </w:p>
        </w:tc>
        <w:tc>
          <w:tcPr>
            <w:tcW w:w="2727" w:type="dxa"/>
          </w:tcPr>
          <w:p w:rsidR="00D51FB7" w:rsidRDefault="00ED106F">
            <w:pPr>
              <w:pStyle w:val="TableParagraph"/>
              <w:spacing w:before="128"/>
              <w:ind w:left="169" w:right="160"/>
              <w:jc w:val="center"/>
              <w:rPr>
                <w:sz w:val="24"/>
              </w:rPr>
            </w:pPr>
            <w:r>
              <w:rPr>
                <w:sz w:val="24"/>
              </w:rPr>
              <w:t>phenols</w:t>
            </w:r>
          </w:p>
        </w:tc>
        <w:tc>
          <w:tcPr>
            <w:tcW w:w="4079" w:type="dxa"/>
          </w:tcPr>
          <w:p w:rsidR="00D51FB7" w:rsidRPr="00ED106F" w:rsidRDefault="00ED106F">
            <w:pPr>
              <w:pStyle w:val="TableParagraph"/>
              <w:spacing w:line="268" w:lineRule="exact"/>
              <w:ind w:left="133" w:right="127"/>
              <w:jc w:val="center"/>
              <w:rPr>
                <w:sz w:val="24"/>
                <w:lang w:val="en-US"/>
              </w:rPr>
            </w:pPr>
            <w:r w:rsidRPr="00ED106F">
              <w:rPr>
                <w:sz w:val="24"/>
                <w:lang w:val="en-US"/>
              </w:rPr>
              <w:t>The way to add a standard is not</w:t>
            </w:r>
          </w:p>
          <w:p w:rsidR="00D51FB7" w:rsidRDefault="00ED106F">
            <w:pPr>
              <w:pStyle w:val="TableParagraph"/>
              <w:spacing w:line="264" w:lineRule="exact"/>
              <w:ind w:left="133" w:right="125"/>
              <w:jc w:val="center"/>
              <w:rPr>
                <w:sz w:val="24"/>
              </w:rPr>
            </w:pPr>
            <w:r>
              <w:rPr>
                <w:sz w:val="24"/>
              </w:rPr>
              <w:t>described</w:t>
            </w:r>
          </w:p>
        </w:tc>
        <w:tc>
          <w:tcPr>
            <w:tcW w:w="1025" w:type="dxa"/>
          </w:tcPr>
          <w:p w:rsidR="00D51FB7" w:rsidRDefault="00ED106F">
            <w:pPr>
              <w:pStyle w:val="TableParagraph"/>
              <w:spacing w:before="128"/>
              <w:ind w:left="106" w:right="98"/>
              <w:jc w:val="center"/>
              <w:rPr>
                <w:sz w:val="24"/>
              </w:rPr>
            </w:pPr>
            <w:r>
              <w:rPr>
                <w:sz w:val="24"/>
              </w:rPr>
              <w:t>[57]</w:t>
            </w:r>
          </w:p>
        </w:tc>
      </w:tr>
      <w:tr w:rsidR="00D51FB7">
        <w:trPr>
          <w:trHeight w:val="1103"/>
        </w:trPr>
        <w:tc>
          <w:tcPr>
            <w:tcW w:w="1810" w:type="dxa"/>
            <w:vMerge w:val="restart"/>
          </w:tcPr>
          <w:p w:rsidR="00D51FB7" w:rsidRDefault="00D51FB7">
            <w:pPr>
              <w:pStyle w:val="TableParagraph"/>
              <w:rPr>
                <w:sz w:val="26"/>
              </w:rPr>
            </w:pPr>
          </w:p>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208"/>
              <w:ind w:left="266" w:right="258" w:firstLine="2"/>
              <w:jc w:val="center"/>
              <w:rPr>
                <w:sz w:val="24"/>
              </w:rPr>
            </w:pPr>
            <w:r>
              <w:rPr>
                <w:sz w:val="24"/>
              </w:rPr>
              <w:t>Internal standard method</w:t>
            </w:r>
          </w:p>
        </w:tc>
        <w:tc>
          <w:tcPr>
            <w:tcW w:w="2727" w:type="dxa"/>
          </w:tcPr>
          <w:p w:rsidR="00D51FB7" w:rsidRDefault="00D51FB7">
            <w:pPr>
              <w:pStyle w:val="TableParagraph"/>
              <w:spacing w:before="4"/>
              <w:rPr>
                <w:sz w:val="35"/>
              </w:rPr>
            </w:pPr>
          </w:p>
          <w:p w:rsidR="00D51FB7" w:rsidRDefault="00ED106F">
            <w:pPr>
              <w:pStyle w:val="TableParagraph"/>
              <w:ind w:left="169" w:right="160"/>
              <w:jc w:val="center"/>
              <w:rPr>
                <w:sz w:val="24"/>
              </w:rPr>
            </w:pPr>
            <w:r>
              <w:rPr>
                <w:sz w:val="24"/>
              </w:rPr>
              <w:t>phenol and 3 chlorophenol</w:t>
            </w:r>
          </w:p>
        </w:tc>
        <w:tc>
          <w:tcPr>
            <w:tcW w:w="4079" w:type="dxa"/>
          </w:tcPr>
          <w:p w:rsidR="00D51FB7" w:rsidRPr="00ED106F" w:rsidRDefault="00ED106F">
            <w:pPr>
              <w:pStyle w:val="TableParagraph"/>
              <w:ind w:left="133" w:right="129"/>
              <w:jc w:val="center"/>
              <w:rPr>
                <w:sz w:val="24"/>
                <w:lang w:val="en-US"/>
              </w:rPr>
            </w:pPr>
            <w:r w:rsidRPr="00ED106F">
              <w:rPr>
                <w:sz w:val="24"/>
                <w:lang w:val="en-US"/>
              </w:rPr>
              <w:t>Excess water, direct extraction from soil-water suspension.</w:t>
            </w:r>
          </w:p>
          <w:p w:rsidR="00D51FB7" w:rsidRPr="00ED106F" w:rsidRDefault="00ED106F">
            <w:pPr>
              <w:pStyle w:val="TableParagraph"/>
              <w:spacing w:line="270" w:lineRule="atLeast"/>
              <w:ind w:left="133" w:right="124"/>
              <w:jc w:val="center"/>
              <w:rPr>
                <w:sz w:val="24"/>
                <w:lang w:val="en-US"/>
              </w:rPr>
            </w:pPr>
            <w:r w:rsidRPr="00ED106F">
              <w:rPr>
                <w:sz w:val="24"/>
                <w:lang w:val="en-US"/>
              </w:rPr>
              <w:t>The way to add the standard is not described</w:t>
            </w:r>
          </w:p>
        </w:tc>
        <w:tc>
          <w:tcPr>
            <w:tcW w:w="1025" w:type="dxa"/>
          </w:tcPr>
          <w:p w:rsidR="00D51FB7" w:rsidRPr="00ED106F" w:rsidRDefault="00D51FB7">
            <w:pPr>
              <w:pStyle w:val="TableParagraph"/>
              <w:spacing w:before="4"/>
              <w:rPr>
                <w:sz w:val="35"/>
                <w:lang w:val="en-US"/>
              </w:rPr>
            </w:pPr>
          </w:p>
          <w:p w:rsidR="00D51FB7" w:rsidRDefault="00ED106F">
            <w:pPr>
              <w:pStyle w:val="TableParagraph"/>
              <w:ind w:left="106" w:right="98"/>
              <w:jc w:val="center"/>
              <w:rPr>
                <w:sz w:val="24"/>
              </w:rPr>
            </w:pPr>
            <w:r>
              <w:rPr>
                <w:sz w:val="24"/>
              </w:rPr>
              <w:t>[58]</w:t>
            </w:r>
          </w:p>
        </w:tc>
      </w:tr>
      <w:tr w:rsidR="00D51FB7">
        <w:trPr>
          <w:trHeight w:val="1104"/>
        </w:trPr>
        <w:tc>
          <w:tcPr>
            <w:tcW w:w="1810" w:type="dxa"/>
            <w:vMerge/>
            <w:tcBorders>
              <w:top w:val="nil"/>
            </w:tcBorders>
          </w:tcPr>
          <w:p w:rsidR="00D51FB7" w:rsidRDefault="00D51FB7">
            <w:pPr>
              <w:rPr>
                <w:sz w:val="2"/>
                <w:szCs w:val="2"/>
              </w:rPr>
            </w:pPr>
          </w:p>
        </w:tc>
        <w:tc>
          <w:tcPr>
            <w:tcW w:w="2727" w:type="dxa"/>
          </w:tcPr>
          <w:p w:rsidR="00D51FB7" w:rsidRPr="00ED106F" w:rsidRDefault="00ED106F">
            <w:pPr>
              <w:pStyle w:val="TableParagraph"/>
              <w:spacing w:line="267" w:lineRule="exact"/>
              <w:ind w:left="169" w:right="161"/>
              <w:jc w:val="center"/>
              <w:rPr>
                <w:sz w:val="24"/>
                <w:lang w:val="en-US"/>
              </w:rPr>
            </w:pPr>
            <w:r w:rsidRPr="00ED106F">
              <w:rPr>
                <w:sz w:val="24"/>
                <w:lang w:val="en-US"/>
              </w:rPr>
              <w:t>16 PAHs:</w:t>
            </w:r>
          </w:p>
          <w:p w:rsidR="00D51FB7" w:rsidRPr="00ED106F" w:rsidRDefault="00ED106F">
            <w:pPr>
              <w:pStyle w:val="TableParagraph"/>
              <w:ind w:left="220" w:right="214" w:firstLine="4"/>
              <w:jc w:val="center"/>
              <w:rPr>
                <w:sz w:val="24"/>
                <w:lang w:val="en-US"/>
              </w:rPr>
            </w:pPr>
            <w:r w:rsidRPr="00ED106F">
              <w:rPr>
                <w:sz w:val="24"/>
                <w:lang w:val="en-US"/>
              </w:rPr>
              <w:t>acetonaphthalene, anthracene, benzapyrene,</w:t>
            </w:r>
          </w:p>
          <w:p w:rsidR="00D51FB7" w:rsidRPr="00ED106F" w:rsidRDefault="00ED106F">
            <w:pPr>
              <w:pStyle w:val="TableParagraph"/>
              <w:spacing w:line="264" w:lineRule="exact"/>
              <w:ind w:left="169" w:right="161"/>
              <w:jc w:val="center"/>
              <w:rPr>
                <w:sz w:val="24"/>
                <w:lang w:val="en-US"/>
              </w:rPr>
            </w:pPr>
            <w:r w:rsidRPr="00ED106F">
              <w:rPr>
                <w:sz w:val="24"/>
                <w:lang w:val="en-US"/>
              </w:rPr>
              <w:t>phenanthrene, pyrene, etc.</w:t>
            </w:r>
          </w:p>
        </w:tc>
        <w:tc>
          <w:tcPr>
            <w:tcW w:w="4079" w:type="dxa"/>
          </w:tcPr>
          <w:p w:rsidR="00D51FB7" w:rsidRPr="00ED106F" w:rsidRDefault="00D51FB7">
            <w:pPr>
              <w:pStyle w:val="TableParagraph"/>
              <w:spacing w:before="2"/>
              <w:rPr>
                <w:sz w:val="23"/>
                <w:lang w:val="en-US"/>
              </w:rPr>
            </w:pPr>
          </w:p>
          <w:p w:rsidR="00D51FB7" w:rsidRPr="00ED106F" w:rsidRDefault="00ED106F">
            <w:pPr>
              <w:pStyle w:val="TableParagraph"/>
              <w:spacing w:before="1"/>
              <w:ind w:left="616" w:right="143" w:hanging="462"/>
              <w:rPr>
                <w:sz w:val="24"/>
                <w:lang w:val="en-US"/>
              </w:rPr>
            </w:pPr>
            <w:r w:rsidRPr="00ED106F">
              <w:rPr>
                <w:sz w:val="24"/>
                <w:lang w:val="en-US"/>
              </w:rPr>
              <w:t>1 g soil + 2 ml acetone + standard, shake for 2 hours.</w:t>
            </w:r>
          </w:p>
        </w:tc>
        <w:tc>
          <w:tcPr>
            <w:tcW w:w="1025" w:type="dxa"/>
          </w:tcPr>
          <w:p w:rsidR="00D51FB7" w:rsidRPr="00ED106F" w:rsidRDefault="00D51FB7">
            <w:pPr>
              <w:pStyle w:val="TableParagraph"/>
              <w:spacing w:before="4"/>
              <w:rPr>
                <w:sz w:val="35"/>
                <w:lang w:val="en-US"/>
              </w:rPr>
            </w:pPr>
          </w:p>
          <w:p w:rsidR="00D51FB7" w:rsidRDefault="00ED106F">
            <w:pPr>
              <w:pStyle w:val="TableParagraph"/>
              <w:ind w:left="106" w:right="98"/>
              <w:jc w:val="center"/>
              <w:rPr>
                <w:sz w:val="24"/>
              </w:rPr>
            </w:pPr>
            <w:r>
              <w:rPr>
                <w:sz w:val="24"/>
              </w:rPr>
              <w:t>[76]</w:t>
            </w:r>
          </w:p>
        </w:tc>
      </w:tr>
      <w:tr w:rsidR="00D51FB7">
        <w:trPr>
          <w:trHeight w:val="827"/>
        </w:trPr>
        <w:tc>
          <w:tcPr>
            <w:tcW w:w="1810" w:type="dxa"/>
            <w:vMerge/>
            <w:tcBorders>
              <w:top w:val="nil"/>
            </w:tcBorders>
          </w:tcPr>
          <w:p w:rsidR="00D51FB7" w:rsidRDefault="00D51FB7">
            <w:pPr>
              <w:rPr>
                <w:sz w:val="2"/>
                <w:szCs w:val="2"/>
              </w:rPr>
            </w:pPr>
          </w:p>
        </w:tc>
        <w:tc>
          <w:tcPr>
            <w:tcW w:w="2727" w:type="dxa"/>
          </w:tcPr>
          <w:p w:rsidR="00D51FB7" w:rsidRDefault="00ED106F">
            <w:pPr>
              <w:pStyle w:val="TableParagraph"/>
              <w:spacing w:line="268" w:lineRule="exact"/>
              <w:ind w:left="623" w:hanging="174"/>
              <w:rPr>
                <w:sz w:val="24"/>
              </w:rPr>
            </w:pPr>
            <w:r>
              <w:rPr>
                <w:sz w:val="24"/>
              </w:rPr>
              <w:t>butanol, dodecane,</w:t>
            </w:r>
          </w:p>
          <w:p w:rsidR="00D51FB7" w:rsidRDefault="00ED106F">
            <w:pPr>
              <w:pStyle w:val="TableParagraph"/>
              <w:spacing w:line="270" w:lineRule="atLeast"/>
              <w:ind w:left="580" w:right="566" w:firstLine="43"/>
              <w:rPr>
                <w:sz w:val="24"/>
              </w:rPr>
            </w:pPr>
            <w:r>
              <w:rPr>
                <w:sz w:val="24"/>
              </w:rPr>
              <w:t>ethyltoluene, 4-methylpentanone</w:t>
            </w:r>
          </w:p>
        </w:tc>
        <w:tc>
          <w:tcPr>
            <w:tcW w:w="4079" w:type="dxa"/>
          </w:tcPr>
          <w:p w:rsidR="00D51FB7" w:rsidRPr="00ED106F" w:rsidRDefault="00ED106F">
            <w:pPr>
              <w:pStyle w:val="TableParagraph"/>
              <w:spacing w:before="131"/>
              <w:ind w:left="1679" w:right="334" w:hanging="1321"/>
              <w:rPr>
                <w:sz w:val="24"/>
                <w:lang w:val="en-US"/>
              </w:rPr>
            </w:pPr>
            <w:r w:rsidRPr="00ED106F">
              <w:rPr>
                <w:sz w:val="24"/>
                <w:lang w:val="en-US"/>
              </w:rPr>
              <w:t>The way to add the standard is not described</w:t>
            </w:r>
          </w:p>
        </w:tc>
        <w:tc>
          <w:tcPr>
            <w:tcW w:w="1025" w:type="dxa"/>
          </w:tcPr>
          <w:p w:rsidR="00D51FB7" w:rsidRPr="00ED106F" w:rsidRDefault="00D51FB7">
            <w:pPr>
              <w:pStyle w:val="TableParagraph"/>
              <w:spacing w:before="3"/>
              <w:rPr>
                <w:sz w:val="23"/>
                <w:lang w:val="en-US"/>
              </w:rPr>
            </w:pPr>
          </w:p>
          <w:p w:rsidR="00D51FB7" w:rsidRDefault="00ED106F">
            <w:pPr>
              <w:pStyle w:val="TableParagraph"/>
              <w:ind w:left="106" w:right="98"/>
              <w:jc w:val="center"/>
              <w:rPr>
                <w:sz w:val="24"/>
              </w:rPr>
            </w:pPr>
            <w:r>
              <w:rPr>
                <w:sz w:val="24"/>
              </w:rPr>
              <w:t>[69]</w:t>
            </w:r>
          </w:p>
        </w:tc>
      </w:tr>
    </w:tbl>
    <w:p w:rsidR="00D51FB7" w:rsidRDefault="00D51FB7">
      <w:pPr>
        <w:pStyle w:val="a3"/>
        <w:spacing w:before="6"/>
        <w:ind w:left="0"/>
        <w:jc w:val="left"/>
        <w:rPr>
          <w:sz w:val="27"/>
        </w:rPr>
      </w:pPr>
    </w:p>
    <w:p w:rsidR="00D51FB7" w:rsidRPr="00ED106F" w:rsidRDefault="00ED106F">
      <w:pPr>
        <w:pStyle w:val="a3"/>
        <w:ind w:right="304" w:firstLine="566"/>
        <w:rPr>
          <w:lang w:val="en-US"/>
        </w:rPr>
      </w:pPr>
      <w:r w:rsidRPr="00ED106F">
        <w:rPr>
          <w:lang w:val="en-US"/>
        </w:rPr>
        <w:t>The main problem for developers of methods for analyzing solid samples using solid-phase microextraction is optimization to achieve maximum sensitivity. For most analytes, sufficient sensitivity is easily achievable, and the accuracy of the method is of much greater importance.</w:t>
      </w:r>
    </w:p>
    <w:p w:rsidR="00D51FB7" w:rsidRPr="00ED106F" w:rsidRDefault="00ED106F">
      <w:pPr>
        <w:pStyle w:val="a3"/>
        <w:ind w:right="306" w:firstLine="566"/>
        <w:rPr>
          <w:lang w:val="en-US"/>
        </w:rPr>
      </w:pPr>
      <w:r w:rsidRPr="00ED106F">
        <w:rPr>
          <w:lang w:val="en-US"/>
        </w:rPr>
        <w:t>The aim of this dissertation was to improve the methodology for the quantitative determination of organic pollutants in soils using solid phase microextraction to achieve</w:t>
      </w:r>
    </w:p>
    <w:p w:rsidR="00D51FB7" w:rsidRPr="00ED106F" w:rsidRDefault="00D51FB7">
      <w:pPr>
        <w:rPr>
          <w:lang w:val="en-US"/>
        </w:rPr>
        <w:sectPr w:rsidR="00D51FB7" w:rsidRPr="00ED106F">
          <w:pgSz w:w="11910" w:h="16840"/>
          <w:pgMar w:top="1040" w:right="260" w:bottom="1160" w:left="1360" w:header="0" w:footer="884" w:gutter="0"/>
          <w:cols w:space="720"/>
        </w:sectPr>
      </w:pPr>
    </w:p>
    <w:p w:rsidR="00D51FB7" w:rsidRPr="00ED106F" w:rsidRDefault="00ED106F">
      <w:pPr>
        <w:pStyle w:val="a3"/>
        <w:spacing w:before="67"/>
        <w:rPr>
          <w:lang w:val="en-US"/>
        </w:rPr>
      </w:pPr>
      <w:r w:rsidRPr="00ED106F">
        <w:rPr>
          <w:lang w:val="en-US"/>
        </w:rPr>
        <w:lastRenderedPageBreak/>
        <w:t>higher accuracy with minimal analysis costs.</w:t>
      </w:r>
    </w:p>
    <w:p w:rsidR="00D51FB7" w:rsidRPr="00ED106F" w:rsidRDefault="00ED106F">
      <w:pPr>
        <w:pStyle w:val="a3"/>
        <w:spacing w:before="3"/>
        <w:ind w:right="302" w:firstLine="566"/>
        <w:rPr>
          <w:lang w:val="en-US"/>
        </w:rPr>
      </w:pPr>
      <w:r w:rsidRPr="00ED106F">
        <w:rPr>
          <w:lang w:val="en-US"/>
        </w:rPr>
        <w:t>As analytes, we chose the most stable and most toxic of the transformation products of unsymmetrical dimethylhydrazine, 1-methyl-1H-1,2,4-triazole and N-nitrosodimethylamine, respectively, as well as phenol. As shown in Chapter 1, monitoring the concentrations of these toxic compounds in soils is highly relevant for Kazakhstan.</w:t>
      </w:r>
    </w:p>
    <w:p w:rsidR="00D51FB7" w:rsidRPr="00ED106F" w:rsidRDefault="00D51FB7">
      <w:pPr>
        <w:pStyle w:val="a3"/>
        <w:spacing w:before="11"/>
        <w:ind w:left="0"/>
        <w:jc w:val="left"/>
        <w:rPr>
          <w:sz w:val="27"/>
          <w:lang w:val="en-US"/>
        </w:rPr>
      </w:pPr>
    </w:p>
    <w:p w:rsidR="00D51FB7" w:rsidRPr="00ED106F" w:rsidRDefault="00ED106F">
      <w:pPr>
        <w:pStyle w:val="a5"/>
        <w:numPr>
          <w:ilvl w:val="2"/>
          <w:numId w:val="14"/>
        </w:numPr>
        <w:tabs>
          <w:tab w:val="left" w:pos="1540"/>
        </w:tabs>
        <w:spacing w:line="322" w:lineRule="exact"/>
        <w:ind w:left="1539"/>
        <w:jc w:val="both"/>
        <w:rPr>
          <w:sz w:val="28"/>
          <w:lang w:val="en-US"/>
        </w:rPr>
      </w:pPr>
      <w:r w:rsidRPr="00ED106F">
        <w:rPr>
          <w:sz w:val="28"/>
          <w:lang w:val="en-US"/>
        </w:rPr>
        <w:t>Soil chemistry. Adsorption and desorption processes</w:t>
      </w:r>
    </w:p>
    <w:p w:rsidR="00D51FB7" w:rsidRPr="00ED106F" w:rsidRDefault="00ED106F">
      <w:pPr>
        <w:pStyle w:val="a3"/>
        <w:ind w:right="300" w:firstLine="566"/>
        <w:rPr>
          <w:lang w:val="en-US"/>
        </w:rPr>
      </w:pPr>
      <w:r w:rsidRPr="00ED106F">
        <w:rPr>
          <w:lang w:val="en-US"/>
        </w:rPr>
        <w:t>As shown earlier, the matrix effect in the solid-phase microextraction of organic compounds from soils depends on the affinity of analytes for soil, which, in turn, depends on the chemical and mechanical composition of the sample. In the process of solid-phase microextraction of analytes, the processes of adsorption, desorption, and diffusion proceed in the sample. Understanding these processes will allow you to control them more effectively.</w:t>
      </w:r>
    </w:p>
    <w:p w:rsidR="00D51FB7" w:rsidRPr="00ED106F" w:rsidRDefault="00ED106F">
      <w:pPr>
        <w:pStyle w:val="a3"/>
        <w:spacing w:before="1"/>
        <w:ind w:right="299" w:firstLine="566"/>
        <w:rPr>
          <w:lang w:val="en-US"/>
        </w:rPr>
      </w:pPr>
      <w:r w:rsidRPr="00ED106F">
        <w:rPr>
          <w:lang w:val="en-US"/>
        </w:rPr>
        <w:t>The ability of soils and soil components to adsorb various compounds is the most important soil property - it controls the possibility of migration of plant nutrients and pollutants in soils and adjacent environments. The adsorption and desorption reactions of protons on the surface of certain components of the soil solid phase are closely related to the acid-base state of the soil, since they lead to a change in the surface charge, and, accordingly, to a change in the ability to absorb dissolved compounds. Thus, the processes of adsorption most significantly affect the main functions of the soil - protection and ecological functions. To date, the processes of adsorption occurring at the interface between the "solid phase of soil" and "soil solution" have been studied in the most detail. The results of research on this issue are contained in a large number of scientific papers [35, p.75, 77] . The main problem that arises in the study of the process of adsorption of substances by soils in the development of appropriate mathematical models is related to the polycomponent and polydispersity of the soil [77, p.155].</w:t>
      </w:r>
    </w:p>
    <w:p w:rsidR="00D51FB7" w:rsidRPr="00ED106F" w:rsidRDefault="00ED106F">
      <w:pPr>
        <w:pStyle w:val="a3"/>
        <w:ind w:right="299" w:firstLine="566"/>
        <w:rPr>
          <w:lang w:val="en-US"/>
        </w:rPr>
      </w:pPr>
      <w:r w:rsidRPr="00ED106F">
        <w:rPr>
          <w:lang w:val="en-US"/>
        </w:rPr>
        <w:t>Thus, the phenomena that occur at the interface between the solid and liquid phases are regulated by specific interactions between atoms on the surface of a solid and molecules approaching the surface from the gas (or liquid) phase. The adsorption characteristics of molecules on solid surfaces have been studied by various authors using various techniques, which made it possible to describe the nature of the liquid-solid interaction and give an idea of ​​the properties of the solid surface. Adsorption is controlled by either physical or chemical forces.</w:t>
      </w:r>
    </w:p>
    <w:p w:rsidR="00D51FB7" w:rsidRPr="00ED106F" w:rsidRDefault="00ED106F">
      <w:pPr>
        <w:pStyle w:val="a3"/>
        <w:ind w:right="301" w:firstLine="566"/>
        <w:rPr>
          <w:lang w:val="en-US"/>
        </w:rPr>
      </w:pPr>
      <w:r w:rsidRPr="00ED106F">
        <w:rPr>
          <w:lang w:val="en-US"/>
        </w:rPr>
        <w:t>The adsorption of chemical compounds in soil can be described in two ways - using the Langmuir equation and the Freundlich equation. When deriving the Langmuir equation, it is assumed that the heat of adsorption does not depend on the degree of surface filling, in other words, the surface of the adsorbent is assumed to be energetically homogeneous. In deriving the Freundlich equation, on the contrary, it is assumed that, due to the heterogeneity of the adsorbing surface, as the filling increases</w:t>
      </w:r>
    </w:p>
    <w:p w:rsidR="00D51FB7" w:rsidRPr="00ED106F" w:rsidRDefault="00D51FB7">
      <w:pPr>
        <w:rPr>
          <w:lang w:val="en-US"/>
        </w:rPr>
        <w:sectPr w:rsidR="00D51FB7" w:rsidRPr="00ED106F">
          <w:pgSz w:w="11910" w:h="16840"/>
          <w:pgMar w:top="1040" w:right="260" w:bottom="1140" w:left="1360" w:header="0" w:footer="884" w:gutter="0"/>
          <w:cols w:space="720"/>
        </w:sectPr>
      </w:pPr>
    </w:p>
    <w:p w:rsidR="00D51FB7" w:rsidRPr="00ED106F" w:rsidRDefault="00ED106F">
      <w:pPr>
        <w:pStyle w:val="a3"/>
        <w:spacing w:before="67"/>
        <w:rPr>
          <w:lang w:val="en-US"/>
        </w:rPr>
      </w:pPr>
      <w:r w:rsidRPr="00ED106F">
        <w:rPr>
          <w:lang w:val="en-US"/>
        </w:rPr>
        <w:lastRenderedPageBreak/>
        <w:t>adsorbent heat of adsorption falls [77, c.161].</w:t>
      </w:r>
    </w:p>
    <w:p w:rsidR="00D51FB7" w:rsidRPr="00ED106F" w:rsidRDefault="00ED106F">
      <w:pPr>
        <w:pStyle w:val="a3"/>
        <w:spacing w:before="3"/>
        <w:ind w:right="300" w:firstLine="566"/>
        <w:rPr>
          <w:lang w:val="en-US"/>
        </w:rPr>
      </w:pPr>
      <w:r w:rsidRPr="00ED106F">
        <w:rPr>
          <w:lang w:val="en-US"/>
        </w:rPr>
        <w:t>However, chemical compounds are adsorbed not only on the organic material of the soil, but also on the mineral fraction, and this part of the total adsorption depends on the properties of the soil and the structure of the adsorbed chemical compound. Adsorption is carried out not only by surface binding or interaction between the substance and the structural skeleton of the soil. The concept of adsorption combines various stages of the processes of localization of a chemical substance in certain areas of the surface and the distribution of the adsorbed substance in the volume [35, p.125].</w:t>
      </w:r>
    </w:p>
    <w:p w:rsidR="00D51FB7" w:rsidRPr="00ED106F" w:rsidRDefault="00ED106F">
      <w:pPr>
        <w:pStyle w:val="a3"/>
        <w:ind w:right="301" w:firstLine="566"/>
        <w:rPr>
          <w:lang w:val="en-US"/>
        </w:rPr>
      </w:pPr>
      <w:r w:rsidRPr="00ED106F">
        <w:rPr>
          <w:lang w:val="en-US"/>
        </w:rPr>
        <w:t>Desorption of adsorbed substances by water or saline solutions never goes to completion. This means that adsorption is usually not completely reversible. The non-desorbing part consists of strongly bound molecules, which can be removed from the surface only by intensive extraction with organic solvents, and a “non-extractable residue” [35, c.132].</w:t>
      </w:r>
    </w:p>
    <w:p w:rsidR="00D51FB7" w:rsidRPr="00ED106F" w:rsidRDefault="00ED106F">
      <w:pPr>
        <w:pStyle w:val="a3"/>
        <w:ind w:right="304" w:firstLine="566"/>
        <w:rPr>
          <w:lang w:val="en-US"/>
        </w:rPr>
      </w:pPr>
      <w:r w:rsidRPr="00ED106F">
        <w:rPr>
          <w:lang w:val="en-US"/>
        </w:rPr>
        <w:t>Today, adsorption methods for studying surface properties make it possible to quantitatively characterize the intermolecular interactions of the adsorbate-adsorbent and adsorbate-adsorbate that occur during adsorption, determine the thermodynamic characteristics of adsorption equilibrium (for example, the heat and entropy of adsorption), and also study the geometric parameters of the adsorbent (specific surface area, pore volume, and pore size distribution characteristic of a given material.</w:t>
      </w:r>
    </w:p>
    <w:p w:rsidR="00D51FB7" w:rsidRPr="00ED106F" w:rsidRDefault="00ED106F">
      <w:pPr>
        <w:pStyle w:val="a3"/>
        <w:ind w:right="299" w:firstLine="566"/>
        <w:rPr>
          <w:lang w:val="en-US"/>
        </w:rPr>
      </w:pPr>
      <w:r w:rsidRPr="00ED106F">
        <w:rPr>
          <w:lang w:val="en-US"/>
        </w:rPr>
        <w:t>Theoretical knowledge of the energetics of the chemical and physical events responsible for the processes, as well as the assessment of the associated thermodynamic parameters contributes to a deep understanding of the phenomena occurring at the boundaries of the soil surface. In recent years, with the advent of high-resolution electron microscopes, it has become possible to observe atomic details in images. Also, modern spectrometric methods make it possible to describe the microscopic features of a solid, i.e., the nature and structure of both - the surface and those adsorbed upon contact with molecules [77, c.167].</w:t>
      </w:r>
    </w:p>
    <w:p w:rsidR="00D51FB7" w:rsidRPr="00ED106F" w:rsidRDefault="00D51FB7">
      <w:pPr>
        <w:pStyle w:val="a3"/>
        <w:spacing w:before="4"/>
        <w:ind w:left="0"/>
        <w:jc w:val="left"/>
        <w:rPr>
          <w:lang w:val="en-US"/>
        </w:rPr>
      </w:pPr>
    </w:p>
    <w:p w:rsidR="00D51FB7" w:rsidRPr="00ED106F" w:rsidRDefault="00ED106F">
      <w:pPr>
        <w:pStyle w:val="1"/>
        <w:numPr>
          <w:ilvl w:val="1"/>
          <w:numId w:val="14"/>
        </w:numPr>
        <w:tabs>
          <w:tab w:val="left" w:pos="1473"/>
        </w:tabs>
        <w:ind w:left="342" w:right="300" w:firstLine="566"/>
        <w:jc w:val="both"/>
        <w:rPr>
          <w:lang w:val="en-US"/>
        </w:rPr>
      </w:pPr>
      <w:r w:rsidRPr="00ED106F">
        <w:rPr>
          <w:lang w:val="en-US"/>
        </w:rPr>
        <w:t>Physicochemical properties and toxicity of 1-methyl-1H-1,2,4-triazole, N-nitrosodimethylamine and phenol</w:t>
      </w:r>
    </w:p>
    <w:p w:rsidR="00D51FB7" w:rsidRPr="00ED106F" w:rsidRDefault="00ED106F">
      <w:pPr>
        <w:pStyle w:val="a3"/>
        <w:ind w:right="302" w:firstLine="566"/>
        <w:rPr>
          <w:lang w:val="en-US"/>
        </w:rPr>
      </w:pPr>
      <w:r w:rsidRPr="00ED106F">
        <w:rPr>
          <w:lang w:val="en-US"/>
        </w:rPr>
        <w:t>1-Methyl-1,2,4-triazole (CAS number 6086-21-1) has a molecular weight of 83.09 g/mol, a refractive index of 1.4705 g/cm3, a boiling point of 177°C and a flash point of 81° WITH.</w:t>
      </w:r>
    </w:p>
    <w:p w:rsidR="00D51FB7" w:rsidRDefault="00ED106F">
      <w:pPr>
        <w:pStyle w:val="a3"/>
        <w:spacing w:after="3" w:line="321" w:lineRule="exact"/>
        <w:ind w:left="978"/>
      </w:pPr>
      <w:r>
        <w:t>Structural formula of MTA:</w:t>
      </w:r>
    </w:p>
    <w:p w:rsidR="00D51FB7" w:rsidRDefault="00ED106F">
      <w:pPr>
        <w:pStyle w:val="a3"/>
        <w:ind w:left="4303"/>
        <w:jc w:val="left"/>
        <w:rPr>
          <w:sz w:val="20"/>
        </w:rPr>
      </w:pPr>
      <w:r>
        <w:rPr>
          <w:noProof/>
          <w:sz w:val="20"/>
          <w:lang w:eastAsia="ru-RU"/>
        </w:rPr>
        <w:drawing>
          <wp:inline distT="0" distB="0" distL="0" distR="0">
            <wp:extent cx="1433489" cy="1069371"/>
            <wp:effectExtent l="0" t="0" r="0" b="0"/>
            <wp:docPr id="11"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8.png"/>
                    <pic:cNvPicPr/>
                  </pic:nvPicPr>
                  <pic:blipFill>
                    <a:blip r:embed="rId28" cstate="print"/>
                    <a:stretch>
                      <a:fillRect/>
                    </a:stretch>
                  </pic:blipFill>
                  <pic:spPr>
                    <a:xfrm>
                      <a:off x="0" y="0"/>
                      <a:ext cx="1433489" cy="1069371"/>
                    </a:xfrm>
                    <a:prstGeom prst="rect">
                      <a:avLst/>
                    </a:prstGeom>
                  </pic:spPr>
                </pic:pic>
              </a:graphicData>
            </a:graphic>
          </wp:inline>
        </w:drawing>
      </w:r>
    </w:p>
    <w:p w:rsidR="00D51FB7" w:rsidRPr="00ED106F" w:rsidRDefault="00ED106F">
      <w:pPr>
        <w:pStyle w:val="a3"/>
        <w:spacing w:before="202" w:line="228" w:lineRule="auto"/>
        <w:ind w:right="299" w:firstLine="566"/>
        <w:rPr>
          <w:lang w:val="en-US"/>
        </w:rPr>
      </w:pPr>
      <w:r w:rsidRPr="00ED106F">
        <w:rPr>
          <w:lang w:val="en-US"/>
        </w:rPr>
        <w:t>High boiling point at a molecular weight of 83 a.m.u. can be explained by the high polarity of this substance (Table 6). Volatility of MTA</w:t>
      </w:r>
    </w:p>
    <w:p w:rsidR="00D51FB7" w:rsidRPr="00ED106F" w:rsidRDefault="00D51FB7">
      <w:pPr>
        <w:spacing w:line="228" w:lineRule="auto"/>
        <w:rPr>
          <w:lang w:val="en-US"/>
        </w:rPr>
        <w:sectPr w:rsidR="00D51FB7" w:rsidRPr="00ED106F">
          <w:pgSz w:w="11910" w:h="16840"/>
          <w:pgMar w:top="1040" w:right="260" w:bottom="1160" w:left="1360" w:header="0" w:footer="884" w:gutter="0"/>
          <w:cols w:space="720"/>
        </w:sectPr>
      </w:pPr>
    </w:p>
    <w:p w:rsidR="00D51FB7" w:rsidRPr="00ED106F" w:rsidRDefault="00ED106F">
      <w:pPr>
        <w:pStyle w:val="a3"/>
        <w:spacing w:before="86" w:line="230" w:lineRule="auto"/>
        <w:ind w:right="302"/>
        <w:rPr>
          <w:lang w:val="en-US"/>
        </w:rPr>
      </w:pPr>
      <w:r w:rsidRPr="00ED106F">
        <w:rPr>
          <w:lang w:val="en-US"/>
        </w:rPr>
        <w:lastRenderedPageBreak/>
        <w:t>from aqueous solutions is very low, which can be explained by its strong affinity for water.</w:t>
      </w:r>
    </w:p>
    <w:p w:rsidR="00D51FB7" w:rsidRPr="00ED106F" w:rsidRDefault="00ED106F">
      <w:pPr>
        <w:pStyle w:val="a3"/>
        <w:spacing w:before="1" w:line="230" w:lineRule="auto"/>
        <w:ind w:right="306" w:firstLine="566"/>
        <w:rPr>
          <w:lang w:val="en-US"/>
        </w:rPr>
      </w:pPr>
      <w:r w:rsidRPr="00ED106F">
        <w:rPr>
          <w:lang w:val="en-US"/>
        </w:rPr>
        <w:t>The formation of 1-methyl-1H-1,2,4-triazole occurs as a result of the interaction of 1,1-dimethylhydrazine with hydrocyanic acid, which is also one of the transformation products of 1,1-DMH [13, c.22].</w:t>
      </w:r>
    </w:p>
    <w:p w:rsidR="00D51FB7" w:rsidRPr="00ED106F" w:rsidRDefault="00ED106F">
      <w:pPr>
        <w:pStyle w:val="a3"/>
        <w:spacing w:line="230" w:lineRule="auto"/>
        <w:ind w:right="301" w:firstLine="566"/>
        <w:rPr>
          <w:lang w:val="en-US"/>
        </w:rPr>
      </w:pPr>
      <w:r w:rsidRPr="00ED106F">
        <w:rPr>
          <w:lang w:val="en-US"/>
        </w:rPr>
        <w:t>As shown in [14], 1-methyl-1H-1,2,4-triazole has a very high stability. Even the effect of strong oxidizing agents does not significantly reduce its concentration in aqueous solutions. The high chemical stability and low volatility of MTA determines its ability to accumulate and persist in contaminated soils for a long time.</w:t>
      </w:r>
    </w:p>
    <w:p w:rsidR="00D51FB7" w:rsidRPr="00ED106F" w:rsidRDefault="00ED106F">
      <w:pPr>
        <w:pStyle w:val="a3"/>
        <w:spacing w:line="237" w:lineRule="auto"/>
        <w:ind w:right="302" w:firstLine="566"/>
        <w:rPr>
          <w:lang w:val="en-US"/>
        </w:rPr>
      </w:pPr>
      <w:r w:rsidRPr="00ED106F">
        <w:rPr>
          <w:lang w:val="en-US"/>
        </w:rPr>
        <w:t>The lethal dose (LD50) for triazole with its intravenous, intraperitoneal and oral routes of administration is 510±23 mg/kg, 750±42 mg/kg and 1015±59 mg/kg, respectively. Prolonged administration of triazole leads to pronounced shifts in lymphohemodynamics, cellular and protein composition of blood and lymph, and the state of cell membranes [10, p.21].</w:t>
      </w:r>
    </w:p>
    <w:p w:rsidR="00D51FB7" w:rsidRPr="00ED106F" w:rsidRDefault="00ED106F">
      <w:pPr>
        <w:pStyle w:val="a3"/>
        <w:spacing w:before="2"/>
        <w:ind w:right="307" w:firstLine="566"/>
        <w:rPr>
          <w:lang w:val="en-US"/>
        </w:rPr>
      </w:pPr>
      <w:r w:rsidRPr="00ED106F">
        <w:rPr>
          <w:lang w:val="en-US"/>
        </w:rPr>
        <w:t>Currently, the MPC standard for MTA in soil is set at 10 mg/kg [20]. MTA concentrations in real soil samples reach 100 mg/kg, in the vast majority of cases exceeding the concentrations of 1,1-DMH itself by an order of magnitude [10, p.36].</w:t>
      </w:r>
    </w:p>
    <w:p w:rsidR="00D51FB7" w:rsidRPr="00ED106F" w:rsidRDefault="00D51FB7">
      <w:pPr>
        <w:pStyle w:val="a3"/>
        <w:spacing w:before="1"/>
        <w:ind w:left="0"/>
        <w:jc w:val="left"/>
        <w:rPr>
          <w:lang w:val="en-US"/>
        </w:rPr>
      </w:pPr>
    </w:p>
    <w:p w:rsidR="00D51FB7" w:rsidRPr="00ED106F" w:rsidRDefault="00ED106F">
      <w:pPr>
        <w:pStyle w:val="a3"/>
        <w:ind w:right="297"/>
        <w:rPr>
          <w:lang w:val="en-US"/>
        </w:rPr>
      </w:pPr>
      <w:r w:rsidRPr="00ED106F">
        <w:rPr>
          <w:lang w:val="en-US"/>
        </w:rPr>
        <w:t>Table 6 - Physical properties of N-nitrosodimethylamine, 1-methyl-1H-1,2,4-triazole and phenol</w:t>
      </w:r>
    </w:p>
    <w:p w:rsidR="00D51FB7" w:rsidRPr="00ED106F" w:rsidRDefault="00D51FB7">
      <w:pPr>
        <w:pStyle w:val="a3"/>
        <w:spacing w:before="6"/>
        <w:ind w:left="0"/>
        <w:jc w:val="left"/>
        <w:rPr>
          <w:lang w:val="en-US"/>
        </w:rPr>
      </w:pPr>
    </w:p>
    <w:tbl>
      <w:tblPr>
        <w:tblStyle w:val="TableNormal"/>
        <w:tblW w:w="0" w:type="auto"/>
        <w:tblInd w:w="3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90"/>
        <w:gridCol w:w="1702"/>
        <w:gridCol w:w="1561"/>
        <w:gridCol w:w="1884"/>
      </w:tblGrid>
      <w:tr w:rsidR="00D51FB7">
        <w:trPr>
          <w:trHeight w:val="333"/>
        </w:trPr>
        <w:tc>
          <w:tcPr>
            <w:tcW w:w="4390" w:type="dxa"/>
          </w:tcPr>
          <w:p w:rsidR="00D51FB7" w:rsidRDefault="00ED106F">
            <w:pPr>
              <w:pStyle w:val="TableParagraph"/>
              <w:spacing w:before="2" w:line="311" w:lineRule="exact"/>
              <w:ind w:left="1597" w:right="1587"/>
              <w:jc w:val="center"/>
              <w:rPr>
                <w:sz w:val="28"/>
              </w:rPr>
            </w:pPr>
            <w:r>
              <w:rPr>
                <w:sz w:val="28"/>
              </w:rPr>
              <w:t>Parameter</w:t>
            </w:r>
          </w:p>
        </w:tc>
        <w:tc>
          <w:tcPr>
            <w:tcW w:w="1702" w:type="dxa"/>
          </w:tcPr>
          <w:p w:rsidR="00D51FB7" w:rsidRDefault="00ED106F">
            <w:pPr>
              <w:pStyle w:val="TableParagraph"/>
              <w:spacing w:before="2" w:line="311" w:lineRule="exact"/>
              <w:ind w:left="230" w:right="223"/>
              <w:jc w:val="center"/>
              <w:rPr>
                <w:sz w:val="28"/>
              </w:rPr>
            </w:pPr>
            <w:r>
              <w:rPr>
                <w:sz w:val="28"/>
              </w:rPr>
              <w:t>NDMA</w:t>
            </w:r>
          </w:p>
        </w:tc>
        <w:tc>
          <w:tcPr>
            <w:tcW w:w="1561" w:type="dxa"/>
          </w:tcPr>
          <w:p w:rsidR="00D51FB7" w:rsidRDefault="00ED106F">
            <w:pPr>
              <w:pStyle w:val="TableParagraph"/>
              <w:spacing w:before="2" w:line="311" w:lineRule="exact"/>
              <w:ind w:left="183" w:right="176"/>
              <w:jc w:val="center"/>
              <w:rPr>
                <w:sz w:val="28"/>
              </w:rPr>
            </w:pPr>
            <w:r>
              <w:rPr>
                <w:sz w:val="28"/>
              </w:rPr>
              <w:t>AIT</w:t>
            </w:r>
          </w:p>
        </w:tc>
        <w:tc>
          <w:tcPr>
            <w:tcW w:w="1884" w:type="dxa"/>
          </w:tcPr>
          <w:p w:rsidR="00D51FB7" w:rsidRDefault="00ED106F">
            <w:pPr>
              <w:pStyle w:val="TableParagraph"/>
              <w:spacing w:line="313" w:lineRule="exact"/>
              <w:ind w:left="320" w:right="314"/>
              <w:jc w:val="center"/>
              <w:rPr>
                <w:sz w:val="28"/>
              </w:rPr>
            </w:pPr>
            <w:r>
              <w:rPr>
                <w:sz w:val="28"/>
              </w:rPr>
              <w:t>Phenol</w:t>
            </w:r>
          </w:p>
        </w:tc>
      </w:tr>
      <w:tr w:rsidR="00D51FB7">
        <w:trPr>
          <w:trHeight w:val="330"/>
        </w:trPr>
        <w:tc>
          <w:tcPr>
            <w:tcW w:w="4390" w:type="dxa"/>
          </w:tcPr>
          <w:p w:rsidR="00D51FB7" w:rsidRDefault="00ED106F">
            <w:pPr>
              <w:pStyle w:val="TableParagraph"/>
              <w:spacing w:line="311" w:lineRule="exact"/>
              <w:ind w:left="4"/>
              <w:rPr>
                <w:sz w:val="28"/>
              </w:rPr>
            </w:pPr>
            <w:r>
              <w:rPr>
                <w:sz w:val="28"/>
              </w:rPr>
              <w:t>Boiling point, °C</w:t>
            </w:r>
          </w:p>
        </w:tc>
        <w:tc>
          <w:tcPr>
            <w:tcW w:w="1702" w:type="dxa"/>
          </w:tcPr>
          <w:p w:rsidR="00D51FB7" w:rsidRDefault="00ED106F">
            <w:pPr>
              <w:pStyle w:val="TableParagraph"/>
              <w:spacing w:line="311" w:lineRule="exact"/>
              <w:ind w:left="231" w:right="220"/>
              <w:jc w:val="center"/>
              <w:rPr>
                <w:sz w:val="28"/>
              </w:rPr>
            </w:pPr>
            <w:r>
              <w:rPr>
                <w:sz w:val="28"/>
              </w:rPr>
              <w:t>151</w:t>
            </w:r>
          </w:p>
        </w:tc>
        <w:tc>
          <w:tcPr>
            <w:tcW w:w="1561" w:type="dxa"/>
          </w:tcPr>
          <w:p w:rsidR="00D51FB7" w:rsidRDefault="00ED106F">
            <w:pPr>
              <w:pStyle w:val="TableParagraph"/>
              <w:spacing w:line="311" w:lineRule="exact"/>
              <w:ind w:left="183" w:right="176"/>
              <w:jc w:val="center"/>
              <w:rPr>
                <w:sz w:val="28"/>
              </w:rPr>
            </w:pPr>
            <w:r>
              <w:rPr>
                <w:sz w:val="28"/>
              </w:rPr>
              <w:t>177</w:t>
            </w:r>
          </w:p>
        </w:tc>
        <w:tc>
          <w:tcPr>
            <w:tcW w:w="1884" w:type="dxa"/>
          </w:tcPr>
          <w:p w:rsidR="00D51FB7" w:rsidRDefault="00ED106F">
            <w:pPr>
              <w:pStyle w:val="TableParagraph"/>
              <w:spacing w:line="311" w:lineRule="exact"/>
              <w:ind w:left="320" w:right="315"/>
              <w:jc w:val="center"/>
              <w:rPr>
                <w:sz w:val="28"/>
              </w:rPr>
            </w:pPr>
            <w:r>
              <w:rPr>
                <w:sz w:val="28"/>
              </w:rPr>
              <w:t>182</w:t>
            </w:r>
          </w:p>
        </w:tc>
      </w:tr>
      <w:tr w:rsidR="00D51FB7">
        <w:trPr>
          <w:trHeight w:val="330"/>
        </w:trPr>
        <w:tc>
          <w:tcPr>
            <w:tcW w:w="4390" w:type="dxa"/>
          </w:tcPr>
          <w:p w:rsidR="00D51FB7" w:rsidRDefault="00ED106F">
            <w:pPr>
              <w:pStyle w:val="TableParagraph"/>
              <w:spacing w:before="2" w:line="308" w:lineRule="exact"/>
              <w:ind w:left="4"/>
              <w:rPr>
                <w:sz w:val="28"/>
              </w:rPr>
            </w:pPr>
            <w:r>
              <w:rPr>
                <w:sz w:val="28"/>
              </w:rPr>
              <w:t>Melting point, °С</w:t>
            </w:r>
          </w:p>
        </w:tc>
        <w:tc>
          <w:tcPr>
            <w:tcW w:w="1702" w:type="dxa"/>
          </w:tcPr>
          <w:p w:rsidR="00D51FB7" w:rsidRDefault="00ED106F">
            <w:pPr>
              <w:pStyle w:val="TableParagraph"/>
              <w:spacing w:line="311" w:lineRule="exact"/>
              <w:ind w:left="231" w:right="221"/>
              <w:jc w:val="center"/>
              <w:rPr>
                <w:sz w:val="28"/>
              </w:rPr>
            </w:pPr>
            <w:r>
              <w:rPr>
                <w:sz w:val="28"/>
              </w:rPr>
              <w:t>-25</w:t>
            </w:r>
          </w:p>
        </w:tc>
        <w:tc>
          <w:tcPr>
            <w:tcW w:w="1561" w:type="dxa"/>
          </w:tcPr>
          <w:p w:rsidR="00D51FB7" w:rsidRDefault="00ED106F">
            <w:pPr>
              <w:pStyle w:val="TableParagraph"/>
              <w:spacing w:line="311" w:lineRule="exact"/>
              <w:ind w:left="184" w:right="176"/>
              <w:jc w:val="center"/>
              <w:rPr>
                <w:sz w:val="28"/>
              </w:rPr>
            </w:pPr>
            <w:r>
              <w:rPr>
                <w:sz w:val="28"/>
              </w:rPr>
              <w:t>16</w:t>
            </w:r>
          </w:p>
        </w:tc>
        <w:tc>
          <w:tcPr>
            <w:tcW w:w="1884" w:type="dxa"/>
          </w:tcPr>
          <w:p w:rsidR="00D51FB7" w:rsidRDefault="00ED106F">
            <w:pPr>
              <w:pStyle w:val="TableParagraph"/>
              <w:spacing w:line="311" w:lineRule="exact"/>
              <w:ind w:left="320" w:right="317"/>
              <w:jc w:val="center"/>
              <w:rPr>
                <w:sz w:val="28"/>
              </w:rPr>
            </w:pPr>
            <w:r>
              <w:rPr>
                <w:sz w:val="28"/>
                <w:shd w:val="clear" w:color="auto" w:fill="F8F8F8"/>
              </w:rPr>
              <w:t>40.5</w:t>
            </w:r>
          </w:p>
        </w:tc>
      </w:tr>
      <w:tr w:rsidR="00D51FB7">
        <w:trPr>
          <w:trHeight w:val="321"/>
        </w:trPr>
        <w:tc>
          <w:tcPr>
            <w:tcW w:w="4390" w:type="dxa"/>
          </w:tcPr>
          <w:p w:rsidR="00D51FB7" w:rsidRDefault="00ED106F">
            <w:pPr>
              <w:pStyle w:val="TableParagraph"/>
              <w:spacing w:line="301" w:lineRule="exact"/>
              <w:ind w:left="4"/>
              <w:rPr>
                <w:sz w:val="28"/>
              </w:rPr>
            </w:pPr>
            <w:r>
              <w:rPr>
                <w:sz w:val="28"/>
              </w:rPr>
              <w:t>Relative density, g/cm3</w:t>
            </w:r>
          </w:p>
        </w:tc>
        <w:tc>
          <w:tcPr>
            <w:tcW w:w="1702" w:type="dxa"/>
          </w:tcPr>
          <w:p w:rsidR="00D51FB7" w:rsidRDefault="00ED106F">
            <w:pPr>
              <w:pStyle w:val="TableParagraph"/>
              <w:spacing w:line="301" w:lineRule="exact"/>
              <w:ind w:left="231" w:right="221"/>
              <w:jc w:val="center"/>
              <w:rPr>
                <w:sz w:val="28"/>
              </w:rPr>
            </w:pPr>
            <w:r>
              <w:rPr>
                <w:sz w:val="28"/>
              </w:rPr>
              <w:t>1.006</w:t>
            </w:r>
          </w:p>
        </w:tc>
        <w:tc>
          <w:tcPr>
            <w:tcW w:w="1561" w:type="dxa"/>
          </w:tcPr>
          <w:p w:rsidR="00D51FB7" w:rsidRDefault="00ED106F">
            <w:pPr>
              <w:pStyle w:val="TableParagraph"/>
              <w:spacing w:line="301" w:lineRule="exact"/>
              <w:ind w:left="183" w:right="176"/>
              <w:jc w:val="center"/>
              <w:rPr>
                <w:sz w:val="28"/>
              </w:rPr>
            </w:pPr>
            <w:r>
              <w:rPr>
                <w:sz w:val="28"/>
              </w:rPr>
              <w:t>1.170</w:t>
            </w:r>
          </w:p>
        </w:tc>
        <w:tc>
          <w:tcPr>
            <w:tcW w:w="1884" w:type="dxa"/>
          </w:tcPr>
          <w:p w:rsidR="00D51FB7" w:rsidRDefault="00ED106F">
            <w:pPr>
              <w:pStyle w:val="TableParagraph"/>
              <w:spacing w:line="301" w:lineRule="exact"/>
              <w:ind w:left="320" w:right="316"/>
              <w:jc w:val="center"/>
              <w:rPr>
                <w:sz w:val="28"/>
              </w:rPr>
            </w:pPr>
            <w:r>
              <w:rPr>
                <w:sz w:val="28"/>
              </w:rPr>
              <w:t>1.071</w:t>
            </w:r>
          </w:p>
        </w:tc>
      </w:tr>
      <w:tr w:rsidR="00D51FB7">
        <w:trPr>
          <w:trHeight w:val="645"/>
        </w:trPr>
        <w:tc>
          <w:tcPr>
            <w:tcW w:w="4390" w:type="dxa"/>
          </w:tcPr>
          <w:p w:rsidR="00D51FB7" w:rsidRDefault="00ED106F">
            <w:pPr>
              <w:pStyle w:val="TableParagraph"/>
              <w:spacing w:before="153"/>
              <w:ind w:left="4"/>
              <w:rPr>
                <w:sz w:val="28"/>
              </w:rPr>
            </w:pPr>
            <w:r>
              <w:rPr>
                <w:sz w:val="28"/>
              </w:rPr>
              <w:t>Solubility in water</w:t>
            </w:r>
          </w:p>
        </w:tc>
        <w:tc>
          <w:tcPr>
            <w:tcW w:w="1702" w:type="dxa"/>
          </w:tcPr>
          <w:p w:rsidR="00D51FB7" w:rsidRDefault="00ED106F">
            <w:pPr>
              <w:pStyle w:val="TableParagraph"/>
              <w:spacing w:line="315" w:lineRule="exact"/>
              <w:ind w:left="231" w:right="222"/>
              <w:jc w:val="center"/>
              <w:rPr>
                <w:sz w:val="28"/>
              </w:rPr>
            </w:pPr>
            <w:r>
              <w:rPr>
                <w:sz w:val="28"/>
              </w:rPr>
              <w:t>Very</w:t>
            </w:r>
          </w:p>
          <w:p w:rsidR="00D51FB7" w:rsidRDefault="00ED106F">
            <w:pPr>
              <w:pStyle w:val="TableParagraph"/>
              <w:spacing w:line="311" w:lineRule="exact"/>
              <w:ind w:left="231" w:right="221"/>
              <w:jc w:val="center"/>
              <w:rPr>
                <w:sz w:val="28"/>
              </w:rPr>
            </w:pPr>
            <w:r>
              <w:rPr>
                <w:sz w:val="28"/>
              </w:rPr>
              <w:t>good</w:t>
            </w:r>
          </w:p>
        </w:tc>
        <w:tc>
          <w:tcPr>
            <w:tcW w:w="1561" w:type="dxa"/>
          </w:tcPr>
          <w:p w:rsidR="00D51FB7" w:rsidRDefault="00ED106F">
            <w:pPr>
              <w:pStyle w:val="TableParagraph"/>
              <w:spacing w:before="153"/>
              <w:ind w:left="183" w:right="176"/>
              <w:jc w:val="center"/>
              <w:rPr>
                <w:sz w:val="28"/>
              </w:rPr>
            </w:pPr>
            <w:r>
              <w:rPr>
                <w:sz w:val="28"/>
              </w:rPr>
              <w:t>good</w:t>
            </w:r>
          </w:p>
        </w:tc>
        <w:tc>
          <w:tcPr>
            <w:tcW w:w="1884" w:type="dxa"/>
          </w:tcPr>
          <w:p w:rsidR="00D51FB7" w:rsidRDefault="00ED106F">
            <w:pPr>
              <w:pStyle w:val="TableParagraph"/>
              <w:spacing w:before="153"/>
              <w:ind w:left="320" w:right="315"/>
              <w:jc w:val="center"/>
              <w:rPr>
                <w:sz w:val="28"/>
              </w:rPr>
            </w:pPr>
            <w:r>
              <w:rPr>
                <w:sz w:val="28"/>
              </w:rPr>
              <w:t>average</w:t>
            </w:r>
          </w:p>
        </w:tc>
      </w:tr>
      <w:tr w:rsidR="00D51FB7">
        <w:trPr>
          <w:trHeight w:val="643"/>
        </w:trPr>
        <w:tc>
          <w:tcPr>
            <w:tcW w:w="4390" w:type="dxa"/>
          </w:tcPr>
          <w:p w:rsidR="00D51FB7" w:rsidRPr="00ED106F" w:rsidRDefault="00ED106F">
            <w:pPr>
              <w:pStyle w:val="TableParagraph"/>
              <w:spacing w:line="315" w:lineRule="exact"/>
              <w:ind w:left="4" w:right="-15"/>
              <w:rPr>
                <w:sz w:val="28"/>
                <w:lang w:val="en-US"/>
              </w:rPr>
            </w:pPr>
            <w:r w:rsidRPr="00ED106F">
              <w:rPr>
                <w:sz w:val="28"/>
                <w:lang w:val="en-US"/>
              </w:rPr>
              <w:t>Vapor pressure, kPa at 20°C, mm</w:t>
            </w:r>
          </w:p>
          <w:p w:rsidR="00D51FB7" w:rsidRDefault="00ED106F">
            <w:pPr>
              <w:pStyle w:val="TableParagraph"/>
              <w:spacing w:line="308" w:lineRule="exact"/>
              <w:ind w:left="4"/>
              <w:rPr>
                <w:sz w:val="28"/>
              </w:rPr>
            </w:pPr>
            <w:r>
              <w:rPr>
                <w:sz w:val="28"/>
              </w:rPr>
              <w:t>Hg</w:t>
            </w:r>
          </w:p>
        </w:tc>
        <w:tc>
          <w:tcPr>
            <w:tcW w:w="1702" w:type="dxa"/>
          </w:tcPr>
          <w:p w:rsidR="00D51FB7" w:rsidRDefault="00ED106F">
            <w:pPr>
              <w:pStyle w:val="TableParagraph"/>
              <w:spacing w:before="154"/>
              <w:ind w:left="231" w:right="221"/>
              <w:jc w:val="center"/>
              <w:rPr>
                <w:sz w:val="28"/>
              </w:rPr>
            </w:pPr>
            <w:r>
              <w:rPr>
                <w:sz w:val="28"/>
              </w:rPr>
              <w:t>0.573</w:t>
            </w:r>
          </w:p>
        </w:tc>
        <w:tc>
          <w:tcPr>
            <w:tcW w:w="1561" w:type="dxa"/>
          </w:tcPr>
          <w:p w:rsidR="00D51FB7" w:rsidRDefault="00ED106F">
            <w:pPr>
              <w:pStyle w:val="TableParagraph"/>
              <w:spacing w:before="154"/>
              <w:ind w:left="183" w:right="176"/>
              <w:jc w:val="center"/>
              <w:rPr>
                <w:sz w:val="28"/>
              </w:rPr>
            </w:pPr>
            <w:r>
              <w:rPr>
                <w:sz w:val="28"/>
              </w:rPr>
              <w:t>1.41*</w:t>
            </w:r>
          </w:p>
        </w:tc>
        <w:tc>
          <w:tcPr>
            <w:tcW w:w="1884" w:type="dxa"/>
          </w:tcPr>
          <w:p w:rsidR="00D51FB7" w:rsidRDefault="00ED106F">
            <w:pPr>
              <w:pStyle w:val="TableParagraph"/>
              <w:spacing w:before="154"/>
              <w:ind w:left="320" w:right="316"/>
              <w:jc w:val="center"/>
              <w:rPr>
                <w:sz w:val="28"/>
              </w:rPr>
            </w:pPr>
            <w:r>
              <w:rPr>
                <w:sz w:val="28"/>
              </w:rPr>
              <w:t>0.0467</w:t>
            </w:r>
          </w:p>
        </w:tc>
      </w:tr>
      <w:tr w:rsidR="00D51FB7">
        <w:trPr>
          <w:trHeight w:val="321"/>
        </w:trPr>
        <w:tc>
          <w:tcPr>
            <w:tcW w:w="4390" w:type="dxa"/>
          </w:tcPr>
          <w:p w:rsidR="00D51FB7" w:rsidRDefault="00ED106F">
            <w:pPr>
              <w:pStyle w:val="TableParagraph"/>
              <w:spacing w:line="301" w:lineRule="exact"/>
              <w:ind w:left="4"/>
              <w:rPr>
                <w:sz w:val="28"/>
              </w:rPr>
            </w:pPr>
            <w:r>
              <w:rPr>
                <w:sz w:val="28"/>
              </w:rPr>
              <w:t>Flash point, °C</w:t>
            </w:r>
          </w:p>
        </w:tc>
        <w:tc>
          <w:tcPr>
            <w:tcW w:w="1702" w:type="dxa"/>
          </w:tcPr>
          <w:p w:rsidR="00D51FB7" w:rsidRDefault="00ED106F">
            <w:pPr>
              <w:pStyle w:val="TableParagraph"/>
              <w:spacing w:line="301" w:lineRule="exact"/>
              <w:ind w:left="231" w:right="220"/>
              <w:jc w:val="center"/>
              <w:rPr>
                <w:sz w:val="28"/>
              </w:rPr>
            </w:pPr>
            <w:r>
              <w:rPr>
                <w:sz w:val="28"/>
              </w:rPr>
              <w:t>61</w:t>
            </w:r>
          </w:p>
        </w:tc>
        <w:tc>
          <w:tcPr>
            <w:tcW w:w="1561" w:type="dxa"/>
          </w:tcPr>
          <w:p w:rsidR="00D51FB7" w:rsidRDefault="00ED106F">
            <w:pPr>
              <w:pStyle w:val="TableParagraph"/>
              <w:spacing w:line="301" w:lineRule="exact"/>
              <w:ind w:left="183" w:right="176"/>
              <w:jc w:val="center"/>
              <w:rPr>
                <w:sz w:val="28"/>
              </w:rPr>
            </w:pPr>
            <w:r>
              <w:rPr>
                <w:sz w:val="28"/>
              </w:rPr>
              <w:t>81</w:t>
            </w:r>
          </w:p>
        </w:tc>
        <w:tc>
          <w:tcPr>
            <w:tcW w:w="1884" w:type="dxa"/>
          </w:tcPr>
          <w:p w:rsidR="00D51FB7" w:rsidRDefault="00ED106F">
            <w:pPr>
              <w:pStyle w:val="TableParagraph"/>
              <w:spacing w:line="301" w:lineRule="exact"/>
              <w:ind w:left="320" w:right="314"/>
              <w:jc w:val="center"/>
              <w:rPr>
                <w:sz w:val="28"/>
              </w:rPr>
            </w:pPr>
            <w:r>
              <w:rPr>
                <w:sz w:val="28"/>
              </w:rPr>
              <w:t>79</w:t>
            </w:r>
          </w:p>
        </w:tc>
      </w:tr>
      <w:tr w:rsidR="00D51FB7">
        <w:trPr>
          <w:trHeight w:val="323"/>
        </w:trPr>
        <w:tc>
          <w:tcPr>
            <w:tcW w:w="4390" w:type="dxa"/>
          </w:tcPr>
          <w:p w:rsidR="00D51FB7" w:rsidRPr="00ED106F" w:rsidRDefault="00ED106F">
            <w:pPr>
              <w:pStyle w:val="TableParagraph"/>
              <w:spacing w:line="304" w:lineRule="exact"/>
              <w:ind w:left="4"/>
              <w:rPr>
                <w:sz w:val="28"/>
                <w:lang w:val="en-US"/>
              </w:rPr>
            </w:pPr>
            <w:r w:rsidRPr="00ED106F">
              <w:rPr>
                <w:sz w:val="28"/>
                <w:lang w:val="en-US"/>
              </w:rPr>
              <w:t>Henry constant, atm m3/mol</w:t>
            </w:r>
          </w:p>
        </w:tc>
        <w:tc>
          <w:tcPr>
            <w:tcW w:w="1702" w:type="dxa"/>
          </w:tcPr>
          <w:p w:rsidR="00D51FB7" w:rsidRDefault="00ED106F">
            <w:pPr>
              <w:pStyle w:val="TableParagraph"/>
              <w:spacing w:line="304" w:lineRule="exact"/>
              <w:ind w:left="231" w:right="223"/>
              <w:jc w:val="center"/>
              <w:rPr>
                <w:sz w:val="28"/>
              </w:rPr>
            </w:pPr>
            <w:r>
              <w:rPr>
                <w:sz w:val="28"/>
              </w:rPr>
              <w:t>1.82 x 10-6</w:t>
            </w:r>
          </w:p>
        </w:tc>
        <w:tc>
          <w:tcPr>
            <w:tcW w:w="1561" w:type="dxa"/>
          </w:tcPr>
          <w:p w:rsidR="00D51FB7" w:rsidRDefault="00ED106F">
            <w:pPr>
              <w:pStyle w:val="TableParagraph"/>
              <w:spacing w:line="304" w:lineRule="exact"/>
              <w:ind w:left="186" w:right="176"/>
              <w:jc w:val="center"/>
              <w:rPr>
                <w:sz w:val="28"/>
              </w:rPr>
            </w:pPr>
            <w:r>
              <w:rPr>
                <w:sz w:val="28"/>
              </w:rPr>
              <w:t>3.3 x 10-5*</w:t>
            </w:r>
          </w:p>
        </w:tc>
        <w:tc>
          <w:tcPr>
            <w:tcW w:w="1884" w:type="dxa"/>
          </w:tcPr>
          <w:p w:rsidR="00D51FB7" w:rsidRDefault="00ED106F">
            <w:pPr>
              <w:pStyle w:val="TableParagraph"/>
              <w:spacing w:line="304" w:lineRule="exact"/>
              <w:ind w:left="320" w:right="317"/>
              <w:jc w:val="center"/>
              <w:rPr>
                <w:sz w:val="28"/>
              </w:rPr>
            </w:pPr>
            <w:r>
              <w:rPr>
                <w:sz w:val="28"/>
              </w:rPr>
              <w:t>3.33x10-7</w:t>
            </w:r>
          </w:p>
        </w:tc>
      </w:tr>
      <w:tr w:rsidR="00D51FB7">
        <w:trPr>
          <w:trHeight w:val="964"/>
        </w:trPr>
        <w:tc>
          <w:tcPr>
            <w:tcW w:w="4390" w:type="dxa"/>
          </w:tcPr>
          <w:p w:rsidR="00D51FB7" w:rsidRPr="00ED106F" w:rsidRDefault="00ED106F">
            <w:pPr>
              <w:pStyle w:val="TableParagraph"/>
              <w:ind w:left="4" w:right="601"/>
              <w:rPr>
                <w:sz w:val="28"/>
                <w:lang w:val="en-US"/>
              </w:rPr>
            </w:pPr>
            <w:r w:rsidRPr="00ED106F">
              <w:rPr>
                <w:sz w:val="28"/>
                <w:lang w:val="en-US"/>
              </w:rPr>
              <w:t>Decimal logarithm of the distribution coefficient in</w:t>
            </w:r>
          </w:p>
          <w:p w:rsidR="00D51FB7" w:rsidRPr="00ED106F" w:rsidRDefault="00ED106F">
            <w:pPr>
              <w:pStyle w:val="TableParagraph"/>
              <w:spacing w:line="308" w:lineRule="exact"/>
              <w:ind w:left="4"/>
              <w:rPr>
                <w:sz w:val="28"/>
                <w:lang w:val="en-US"/>
              </w:rPr>
            </w:pPr>
            <w:r w:rsidRPr="00ED106F">
              <w:rPr>
                <w:sz w:val="28"/>
                <w:lang w:val="en-US"/>
              </w:rPr>
              <w:t>n-octanol-water system (logKow)</w:t>
            </w:r>
          </w:p>
        </w:tc>
        <w:tc>
          <w:tcPr>
            <w:tcW w:w="1702" w:type="dxa"/>
          </w:tcPr>
          <w:p w:rsidR="00D51FB7" w:rsidRPr="00ED106F" w:rsidRDefault="00D51FB7">
            <w:pPr>
              <w:pStyle w:val="TableParagraph"/>
              <w:spacing w:before="3"/>
              <w:rPr>
                <w:sz w:val="27"/>
                <w:lang w:val="en-US"/>
              </w:rPr>
            </w:pPr>
          </w:p>
          <w:p w:rsidR="00D51FB7" w:rsidRDefault="00ED106F">
            <w:pPr>
              <w:pStyle w:val="TableParagraph"/>
              <w:spacing w:before="1"/>
              <w:ind w:left="231" w:right="220"/>
              <w:jc w:val="center"/>
              <w:rPr>
                <w:sz w:val="28"/>
              </w:rPr>
            </w:pPr>
            <w:r>
              <w:rPr>
                <w:sz w:val="28"/>
              </w:rPr>
              <w:t>-0.57</w:t>
            </w:r>
          </w:p>
        </w:tc>
        <w:tc>
          <w:tcPr>
            <w:tcW w:w="1561" w:type="dxa"/>
          </w:tcPr>
          <w:p w:rsidR="00D51FB7" w:rsidRDefault="00D51FB7">
            <w:pPr>
              <w:pStyle w:val="TableParagraph"/>
              <w:spacing w:before="3"/>
              <w:rPr>
                <w:sz w:val="27"/>
              </w:rPr>
            </w:pPr>
          </w:p>
          <w:p w:rsidR="00D51FB7" w:rsidRDefault="00ED106F">
            <w:pPr>
              <w:pStyle w:val="TableParagraph"/>
              <w:spacing w:before="1"/>
              <w:ind w:left="182" w:right="176"/>
              <w:jc w:val="center"/>
              <w:rPr>
                <w:sz w:val="28"/>
              </w:rPr>
            </w:pPr>
            <w:r>
              <w:rPr>
                <w:sz w:val="28"/>
              </w:rPr>
              <w:t>-0.21</w:t>
            </w:r>
          </w:p>
        </w:tc>
        <w:tc>
          <w:tcPr>
            <w:tcW w:w="1884" w:type="dxa"/>
          </w:tcPr>
          <w:p w:rsidR="00D51FB7" w:rsidRDefault="00D51FB7">
            <w:pPr>
              <w:pStyle w:val="TableParagraph"/>
              <w:spacing w:before="3"/>
              <w:rPr>
                <w:sz w:val="27"/>
              </w:rPr>
            </w:pPr>
          </w:p>
          <w:p w:rsidR="00D51FB7" w:rsidRDefault="00ED106F">
            <w:pPr>
              <w:pStyle w:val="TableParagraph"/>
              <w:spacing w:before="1"/>
              <w:ind w:left="319" w:right="317"/>
              <w:jc w:val="center"/>
              <w:rPr>
                <w:sz w:val="28"/>
              </w:rPr>
            </w:pPr>
            <w:r>
              <w:rPr>
                <w:sz w:val="28"/>
              </w:rPr>
              <w:t>0.67</w:t>
            </w:r>
          </w:p>
        </w:tc>
      </w:tr>
      <w:tr w:rsidR="00D51FB7">
        <w:trPr>
          <w:trHeight w:val="645"/>
        </w:trPr>
        <w:tc>
          <w:tcPr>
            <w:tcW w:w="4390" w:type="dxa"/>
          </w:tcPr>
          <w:p w:rsidR="00D51FB7" w:rsidRPr="00ED106F" w:rsidRDefault="00ED106F">
            <w:pPr>
              <w:pStyle w:val="TableParagraph"/>
              <w:spacing w:line="315" w:lineRule="exact"/>
              <w:ind w:left="4"/>
              <w:rPr>
                <w:sz w:val="28"/>
                <w:lang w:val="en-US"/>
              </w:rPr>
            </w:pPr>
            <w:r w:rsidRPr="00ED106F">
              <w:rPr>
                <w:sz w:val="28"/>
                <w:lang w:val="en-US"/>
              </w:rPr>
              <w:t>Soil adsorption coefficient</w:t>
            </w:r>
          </w:p>
          <w:p w:rsidR="00D51FB7" w:rsidRPr="00ED106F" w:rsidRDefault="00ED106F">
            <w:pPr>
              <w:pStyle w:val="TableParagraph"/>
              <w:spacing w:before="2" w:line="308" w:lineRule="exact"/>
              <w:ind w:left="4"/>
              <w:rPr>
                <w:sz w:val="28"/>
                <w:lang w:val="en-US"/>
              </w:rPr>
            </w:pPr>
            <w:r w:rsidRPr="00ED106F">
              <w:rPr>
                <w:sz w:val="28"/>
                <w:lang w:val="en-US"/>
              </w:rPr>
              <w:t>(l/kg)*</w:t>
            </w:r>
          </w:p>
        </w:tc>
        <w:tc>
          <w:tcPr>
            <w:tcW w:w="1702" w:type="dxa"/>
          </w:tcPr>
          <w:p w:rsidR="00D51FB7" w:rsidRDefault="00ED106F">
            <w:pPr>
              <w:pStyle w:val="TableParagraph"/>
              <w:spacing w:before="156"/>
              <w:ind w:left="231" w:right="223"/>
              <w:jc w:val="center"/>
              <w:rPr>
                <w:sz w:val="28"/>
              </w:rPr>
            </w:pPr>
            <w:r>
              <w:rPr>
                <w:sz w:val="28"/>
              </w:rPr>
              <w:t>3.68</w:t>
            </w:r>
          </w:p>
        </w:tc>
        <w:tc>
          <w:tcPr>
            <w:tcW w:w="1561" w:type="dxa"/>
          </w:tcPr>
          <w:p w:rsidR="00D51FB7" w:rsidRDefault="00ED106F">
            <w:pPr>
              <w:pStyle w:val="TableParagraph"/>
              <w:spacing w:before="156"/>
              <w:ind w:left="180" w:right="176"/>
              <w:jc w:val="center"/>
              <w:rPr>
                <w:sz w:val="28"/>
              </w:rPr>
            </w:pPr>
            <w:r>
              <w:rPr>
                <w:sz w:val="28"/>
              </w:rPr>
              <w:t>7.62</w:t>
            </w:r>
          </w:p>
        </w:tc>
        <w:tc>
          <w:tcPr>
            <w:tcW w:w="1884" w:type="dxa"/>
          </w:tcPr>
          <w:p w:rsidR="00D51FB7" w:rsidRDefault="00ED106F">
            <w:pPr>
              <w:pStyle w:val="TableParagraph"/>
              <w:spacing w:before="156"/>
              <w:ind w:left="320" w:right="316"/>
              <w:jc w:val="center"/>
              <w:rPr>
                <w:sz w:val="28"/>
              </w:rPr>
            </w:pPr>
            <w:r>
              <w:rPr>
                <w:sz w:val="28"/>
              </w:rPr>
              <w:t>79.34</w:t>
            </w:r>
          </w:p>
        </w:tc>
      </w:tr>
      <w:tr w:rsidR="00D51FB7" w:rsidRPr="00AD24FB">
        <w:trPr>
          <w:trHeight w:val="275"/>
        </w:trPr>
        <w:tc>
          <w:tcPr>
            <w:tcW w:w="9537" w:type="dxa"/>
            <w:gridSpan w:val="4"/>
          </w:tcPr>
          <w:p w:rsidR="00D51FB7" w:rsidRPr="00ED106F" w:rsidRDefault="00ED106F">
            <w:pPr>
              <w:pStyle w:val="TableParagraph"/>
              <w:spacing w:line="256" w:lineRule="exact"/>
              <w:ind w:left="4"/>
              <w:rPr>
                <w:sz w:val="24"/>
                <w:lang w:val="en-US"/>
              </w:rPr>
            </w:pPr>
            <w:r w:rsidRPr="00ED106F">
              <w:rPr>
                <w:sz w:val="24"/>
                <w:lang w:val="en-US"/>
              </w:rPr>
              <w:t>Note - * - calculated values ​​obtained in the EPI Suite software</w:t>
            </w:r>
          </w:p>
        </w:tc>
      </w:tr>
    </w:tbl>
    <w:p w:rsidR="00D51FB7" w:rsidRPr="00ED106F" w:rsidRDefault="00D51FB7">
      <w:pPr>
        <w:pStyle w:val="a3"/>
        <w:spacing w:before="2"/>
        <w:ind w:left="0"/>
        <w:jc w:val="left"/>
        <w:rPr>
          <w:sz w:val="27"/>
          <w:lang w:val="en-US"/>
        </w:rPr>
      </w:pPr>
    </w:p>
    <w:p w:rsidR="00D51FB7" w:rsidRDefault="00ED106F">
      <w:pPr>
        <w:pStyle w:val="a3"/>
        <w:ind w:right="304" w:firstLine="566"/>
      </w:pPr>
      <w:r w:rsidRPr="00ED106F">
        <w:rPr>
          <w:lang w:val="en-US"/>
        </w:rPr>
        <w:t xml:space="preserve">N-nitrosodimethylamine (CAS Number 62-75-9) has a molecular weight of 74.02. </w:t>
      </w:r>
      <w:r>
        <w:t>Structural formula of NDMA:</w:t>
      </w:r>
    </w:p>
    <w:p w:rsidR="00D51FB7" w:rsidRDefault="00D51FB7">
      <w:pPr>
        <w:sectPr w:rsidR="00D51FB7">
          <w:pgSz w:w="11910" w:h="16840"/>
          <w:pgMar w:top="1020" w:right="260" w:bottom="1160" w:left="1360" w:header="0" w:footer="884" w:gutter="0"/>
          <w:cols w:space="720"/>
        </w:sectPr>
      </w:pPr>
    </w:p>
    <w:p w:rsidR="00D51FB7" w:rsidRDefault="00ED106F">
      <w:pPr>
        <w:pStyle w:val="a3"/>
        <w:ind w:left="4719"/>
        <w:jc w:val="left"/>
        <w:rPr>
          <w:sz w:val="20"/>
        </w:rPr>
      </w:pPr>
      <w:r>
        <w:rPr>
          <w:noProof/>
          <w:sz w:val="20"/>
          <w:lang w:eastAsia="ru-RU"/>
        </w:rPr>
        <w:lastRenderedPageBreak/>
        <w:drawing>
          <wp:inline distT="0" distB="0" distL="0" distR="0">
            <wp:extent cx="1019950" cy="676655"/>
            <wp:effectExtent l="0" t="0" r="0" b="0"/>
            <wp:docPr id="13" name="image19.png" descr="http://www.labteh.com/catalog_images/MFCD000020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9.png"/>
                    <pic:cNvPicPr/>
                  </pic:nvPicPr>
                  <pic:blipFill>
                    <a:blip r:embed="rId29" cstate="print"/>
                    <a:stretch>
                      <a:fillRect/>
                    </a:stretch>
                  </pic:blipFill>
                  <pic:spPr>
                    <a:xfrm>
                      <a:off x="0" y="0"/>
                      <a:ext cx="1019950" cy="676655"/>
                    </a:xfrm>
                    <a:prstGeom prst="rect">
                      <a:avLst/>
                    </a:prstGeom>
                  </pic:spPr>
                </pic:pic>
              </a:graphicData>
            </a:graphic>
          </wp:inline>
        </w:drawing>
      </w:r>
    </w:p>
    <w:p w:rsidR="00D51FB7" w:rsidRDefault="00D51FB7">
      <w:pPr>
        <w:pStyle w:val="a3"/>
        <w:spacing w:before="1"/>
        <w:ind w:left="0"/>
        <w:jc w:val="left"/>
        <w:rPr>
          <w:sz w:val="19"/>
        </w:rPr>
      </w:pPr>
    </w:p>
    <w:p w:rsidR="00D51FB7" w:rsidRPr="00ED106F" w:rsidRDefault="00ED106F">
      <w:pPr>
        <w:pStyle w:val="a3"/>
        <w:spacing w:before="89"/>
        <w:ind w:right="303" w:firstLine="566"/>
        <w:rPr>
          <w:lang w:val="en-US"/>
        </w:rPr>
      </w:pPr>
      <w:r w:rsidRPr="00ED106F">
        <w:rPr>
          <w:lang w:val="en-US"/>
        </w:rPr>
        <w:t>Like MTA, NDMA is a highly polar compound with high water solubility and high migration potential (Table 6). The value of Henry's constant for NDMA allows one to draw a conclusion about its average volatility from aqueous samples.</w:t>
      </w:r>
    </w:p>
    <w:p w:rsidR="00D51FB7" w:rsidRPr="00ED106F" w:rsidRDefault="00ED106F">
      <w:pPr>
        <w:pStyle w:val="a3"/>
        <w:spacing w:before="1"/>
        <w:ind w:right="302" w:firstLine="566"/>
        <w:rPr>
          <w:lang w:val="en-US"/>
        </w:rPr>
      </w:pPr>
      <w:r w:rsidRPr="00ED106F">
        <w:rPr>
          <w:lang w:val="en-US"/>
        </w:rPr>
        <w:t>NDMA is moderately reactive due to the nitrosamine group. It enters into the reaction of oxidation and reduction. With careful oxidation, the nitroso group is oxidized to the nitro group. Depending on the reducing agent, the reaction can proceed with the formation of unsymmetrical dimethylhydrazine, dimethylamine, ammonia, formaldehyde, etc. Weak reducing agents convert nitrosodimethylamine to the corresponding hydrazine, and strong reducing agents to the initial secondary amine. The nitrosodimethylamine molecule is easily split under the action of inorganic acids and ultraviolet irradiation into the original amine and nitrous acid [10, p.19].</w:t>
      </w:r>
    </w:p>
    <w:p w:rsidR="00D51FB7" w:rsidRPr="00ED106F" w:rsidRDefault="00ED106F">
      <w:pPr>
        <w:pStyle w:val="a3"/>
        <w:ind w:right="302" w:firstLine="566"/>
        <w:rPr>
          <w:lang w:val="en-US"/>
        </w:rPr>
      </w:pPr>
      <w:r w:rsidRPr="00ED106F">
        <w:rPr>
          <w:lang w:val="en-US"/>
        </w:rPr>
        <w:t>Nitrosodimethylamine belongs to hazard class 1 and has carcinogenic, mutagenic properties. It has a wide range of toxic effects on the human body. First of all, the toxicity of NDMA is directed to the liver and kidneys, resulting in a violation of their function and necrosis LD50 for NDMA with a single administration to rats is about 30 mg/kg of body weight [10, p.47].</w:t>
      </w:r>
    </w:p>
    <w:p w:rsidR="00D51FB7" w:rsidRPr="00ED106F" w:rsidRDefault="00ED106F">
      <w:pPr>
        <w:pStyle w:val="a3"/>
        <w:spacing w:line="237" w:lineRule="auto"/>
        <w:ind w:right="303" w:firstLine="566"/>
        <w:rPr>
          <w:lang w:val="en-US"/>
        </w:rPr>
      </w:pPr>
      <w:r w:rsidRPr="00ED106F">
        <w:rPr>
          <w:lang w:val="en-US"/>
        </w:rPr>
        <w:t>Phenol (CAS Number 108-95-2) has a molecular weight of 94.11 and a boiling point of 181.4°C. Structural formula of phenol:</w:t>
      </w:r>
    </w:p>
    <w:p w:rsidR="00D51FB7" w:rsidRPr="00ED106F" w:rsidRDefault="00ED106F">
      <w:pPr>
        <w:pStyle w:val="a3"/>
        <w:spacing w:before="8"/>
        <w:ind w:left="0"/>
        <w:jc w:val="left"/>
        <w:rPr>
          <w:sz w:val="29"/>
          <w:lang w:val="en-US"/>
        </w:rPr>
      </w:pPr>
      <w:r>
        <w:rPr>
          <w:noProof/>
          <w:lang w:eastAsia="ru-RU"/>
        </w:rPr>
        <w:drawing>
          <wp:anchor distT="0" distB="0" distL="0" distR="0" simplePos="0" relativeHeight="17" behindDoc="0" locked="0" layoutInCell="1" allowOverlap="1">
            <wp:simplePos x="0" y="0"/>
            <wp:positionH relativeFrom="page">
              <wp:posOffset>4011384</wp:posOffset>
            </wp:positionH>
            <wp:positionV relativeFrom="paragraph">
              <wp:posOffset>241638</wp:posOffset>
            </wp:positionV>
            <wp:extent cx="731644" cy="1297305"/>
            <wp:effectExtent l="0" t="0" r="0" b="0"/>
            <wp:wrapTopAndBottom/>
            <wp:docPr id="15" name="image20.png" descr="https://upload.wikimedia.org/wikipedia/commons/thumb/8/8b/Phenol2.svg/130px-Phenol2.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0.png"/>
                    <pic:cNvPicPr/>
                  </pic:nvPicPr>
                  <pic:blipFill>
                    <a:blip r:embed="rId30" cstate="print"/>
                    <a:stretch>
                      <a:fillRect/>
                    </a:stretch>
                  </pic:blipFill>
                  <pic:spPr>
                    <a:xfrm>
                      <a:off x="0" y="0"/>
                      <a:ext cx="731644" cy="1297305"/>
                    </a:xfrm>
                    <a:prstGeom prst="rect">
                      <a:avLst/>
                    </a:prstGeom>
                  </pic:spPr>
                </pic:pic>
              </a:graphicData>
            </a:graphic>
          </wp:anchor>
        </w:drawing>
      </w:r>
    </w:p>
    <w:p w:rsidR="00D51FB7" w:rsidRPr="00ED106F" w:rsidRDefault="00D51FB7">
      <w:pPr>
        <w:pStyle w:val="a3"/>
        <w:spacing w:before="1"/>
        <w:ind w:left="0"/>
        <w:jc w:val="left"/>
        <w:rPr>
          <w:lang w:val="en-US"/>
        </w:rPr>
      </w:pPr>
    </w:p>
    <w:p w:rsidR="00D51FB7" w:rsidRPr="00ED106F" w:rsidRDefault="00ED106F">
      <w:pPr>
        <w:pStyle w:val="a3"/>
        <w:ind w:right="302" w:firstLine="566"/>
        <w:rPr>
          <w:lang w:val="en-US"/>
        </w:rPr>
      </w:pPr>
      <w:r w:rsidRPr="00ED106F">
        <w:rPr>
          <w:lang w:val="en-US"/>
        </w:rPr>
        <w:t>Compared to MTA and NDMA, phenol has a lower volatility both from a pure substance and from aqueous solutions (table 6). In addition, the chemical stability of phenol is significantly lower than that of MTA and NDMA. Phenol has a greater affinity for soil than MTA and NDMA, which may be due to its greater hydrophobicity.</w:t>
      </w:r>
    </w:p>
    <w:p w:rsidR="00D51FB7" w:rsidRPr="00ED106F" w:rsidRDefault="00ED106F">
      <w:pPr>
        <w:pStyle w:val="a3"/>
        <w:ind w:right="299" w:firstLine="566"/>
        <w:rPr>
          <w:lang w:val="en-US"/>
        </w:rPr>
      </w:pPr>
      <w:r w:rsidRPr="00ED106F">
        <w:rPr>
          <w:lang w:val="en-US"/>
        </w:rPr>
        <w:t>MPCs of phenol in atmospheric air and water are 10 µg/m3 and 3 µg/l, respectively [24. c.6]. According to the Canadian Soil Protection Guidelines, the MPC for phenol in soil is 3.8 mg/kg. The oral LD50 for phenol in dogs, rabbits and mice is 300–500 mg/kg. The minimum lethal dose for humans is 140 mg/kg [23, c.1].</w:t>
      </w:r>
    </w:p>
    <w:p w:rsidR="00D51FB7" w:rsidRPr="00ED106F" w:rsidRDefault="00D51FB7">
      <w:pPr>
        <w:rPr>
          <w:lang w:val="en-US"/>
        </w:rPr>
        <w:sectPr w:rsidR="00D51FB7" w:rsidRPr="00ED106F">
          <w:pgSz w:w="11910" w:h="16840"/>
          <w:pgMar w:top="1120" w:right="260" w:bottom="1160" w:left="1360" w:header="0" w:footer="884" w:gutter="0"/>
          <w:cols w:space="720"/>
        </w:sectPr>
      </w:pPr>
    </w:p>
    <w:p w:rsidR="00D51FB7" w:rsidRPr="00ED106F" w:rsidRDefault="00ED106F">
      <w:pPr>
        <w:pStyle w:val="a3"/>
        <w:spacing w:before="67"/>
        <w:ind w:right="301" w:firstLine="566"/>
        <w:rPr>
          <w:lang w:val="en-US"/>
        </w:rPr>
      </w:pPr>
      <w:r w:rsidRPr="00ED106F">
        <w:rPr>
          <w:lang w:val="en-US"/>
        </w:rPr>
        <w:lastRenderedPageBreak/>
        <w:t>Getting on the skin, phenol is very quickly absorbed even through intact areas and after a few minutes begins to affect the brain tissue. First, there is a short-term excitation, and then paralysis of the respiratory center. Even when exposed to minimal doses of phenol, sneezing, coughing, headache, dizziness, pallor, nausea, and loss of strength are observed. Severe cases of poisoning are characterized by unconsciousness, difficulty breathing, insensitivity of the cornea, fast, barely perceptible pulse, cold sweat, and often convulsions. The lethal dose for humans when ingested is 1–10 g, for children 0.05–0.5 g [24, c.4].</w:t>
      </w:r>
    </w:p>
    <w:p w:rsidR="00D51FB7" w:rsidRPr="00ED106F" w:rsidRDefault="00D51FB7">
      <w:pPr>
        <w:pStyle w:val="a3"/>
        <w:spacing w:before="6"/>
        <w:ind w:left="0"/>
        <w:jc w:val="left"/>
        <w:rPr>
          <w:lang w:val="en-US"/>
        </w:rPr>
      </w:pPr>
    </w:p>
    <w:p w:rsidR="00D51FB7" w:rsidRPr="00ED106F" w:rsidRDefault="00ED106F">
      <w:pPr>
        <w:pStyle w:val="1"/>
        <w:numPr>
          <w:ilvl w:val="1"/>
          <w:numId w:val="14"/>
        </w:numPr>
        <w:tabs>
          <w:tab w:val="left" w:pos="1790"/>
        </w:tabs>
        <w:spacing w:before="1"/>
        <w:ind w:left="342" w:right="304" w:firstLine="566"/>
        <w:jc w:val="both"/>
        <w:rPr>
          <w:lang w:val="en-US"/>
        </w:rPr>
      </w:pPr>
      <w:r w:rsidRPr="00ED106F">
        <w:rPr>
          <w:lang w:val="en-US"/>
        </w:rPr>
        <w:t>Methods of determination</w:t>
      </w:r>
      <w:r w:rsidRPr="00ED106F">
        <w:rPr>
          <w:color w:val="0D0D0D"/>
          <w:lang w:val="en-US"/>
        </w:rPr>
        <w:t>1-methyl-1H-1,2,4-triazole, N-nitrosodimethylamine and phenol</w:t>
      </w:r>
    </w:p>
    <w:p w:rsidR="00D51FB7" w:rsidRPr="00ED106F" w:rsidRDefault="00ED106F">
      <w:pPr>
        <w:pStyle w:val="a3"/>
        <w:ind w:right="301" w:firstLine="566"/>
        <w:rPr>
          <w:lang w:val="en-US"/>
        </w:rPr>
      </w:pPr>
      <w:r w:rsidRPr="00ED106F">
        <w:rPr>
          <w:color w:val="0D0D0D"/>
          <w:lang w:val="en-US"/>
        </w:rPr>
        <w:t>In Russia and Kazakhstan, NDMA in soil is determined, as a rule, according to the method [21, p.5], based on reverse-phase high-performance liquid chromatography with spectrophotometric detection. To extract NDMA from the soil, alkaline steam distillation into an acid solution is used. The main disadvantage of this technique is the complicated and time-consuming sample preparation, as well as the possibility of chemical transformations during the distillation process.</w:t>
      </w:r>
    </w:p>
    <w:p w:rsidR="00D51FB7" w:rsidRPr="00ED106F" w:rsidRDefault="00ED106F">
      <w:pPr>
        <w:pStyle w:val="a3"/>
        <w:ind w:right="300" w:firstLine="566"/>
        <w:rPr>
          <w:lang w:val="en-US"/>
        </w:rPr>
      </w:pPr>
      <w:r w:rsidRPr="00ED106F">
        <w:rPr>
          <w:color w:val="0D0D0D"/>
          <w:lang w:val="en-US"/>
        </w:rPr>
        <w:t>Methods based on extraction with an organic solvent or acid followed by analysis by GC-MS [18, p.1], GC-MS/MS [78] and HPLC-MS/MS [19, p.1] allow achieving high accuracy and low detection limit for NDMA in soils, however, they require complex instrumentation, are laborious and time-consuming (Table 7).</w:t>
      </w:r>
    </w:p>
    <w:p w:rsidR="00D51FB7" w:rsidRPr="00ED106F" w:rsidRDefault="00D51FB7">
      <w:pPr>
        <w:pStyle w:val="a3"/>
        <w:spacing w:before="8"/>
        <w:ind w:left="0"/>
        <w:jc w:val="left"/>
        <w:rPr>
          <w:sz w:val="27"/>
          <w:lang w:val="en-US"/>
        </w:rPr>
      </w:pPr>
    </w:p>
    <w:p w:rsidR="00D51FB7" w:rsidRPr="00ED106F" w:rsidRDefault="00ED106F">
      <w:pPr>
        <w:pStyle w:val="a3"/>
        <w:tabs>
          <w:tab w:val="left" w:pos="4969"/>
          <w:tab w:val="left" w:pos="5798"/>
        </w:tabs>
        <w:ind w:right="303"/>
        <w:jc w:val="left"/>
        <w:rPr>
          <w:lang w:val="en-US"/>
        </w:rPr>
      </w:pPr>
      <w:r w:rsidRPr="00ED106F">
        <w:rPr>
          <w:lang w:val="en-US"/>
        </w:rPr>
        <w:t>Table 7 - Methodsdefinitions of the AIT and</w:t>
      </w:r>
      <w:r w:rsidRPr="00ED106F">
        <w:rPr>
          <w:lang w:val="en-US"/>
        </w:rPr>
        <w:tab/>
      </w:r>
      <w:r w:rsidRPr="00ED106F">
        <w:rPr>
          <w:lang w:val="en-US"/>
        </w:rPr>
        <w:tab/>
      </w:r>
      <w:r w:rsidRPr="00ED106F">
        <w:rPr>
          <w:spacing w:val="31"/>
          <w:lang w:val="en-US"/>
        </w:rPr>
        <w:t xml:space="preserve"> </w:t>
      </w:r>
      <w:r w:rsidRPr="00ED106F">
        <w:rPr>
          <w:lang w:val="en-US"/>
        </w:rPr>
        <w:t>NDMA in environmental objects</w:t>
      </w:r>
    </w:p>
    <w:p w:rsidR="00D51FB7" w:rsidRPr="00ED106F" w:rsidRDefault="00D51FB7">
      <w:pPr>
        <w:pStyle w:val="a3"/>
        <w:ind w:left="0"/>
        <w:jc w:val="left"/>
        <w:rPr>
          <w:sz w:val="12"/>
          <w:lang w:val="en-US"/>
        </w:rPr>
      </w:pPr>
    </w:p>
    <w:tbl>
      <w:tblPr>
        <w:tblStyle w:val="TableNormal"/>
        <w:tblW w:w="0" w:type="auto"/>
        <w:tblInd w:w="3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43"/>
        <w:gridCol w:w="1599"/>
        <w:gridCol w:w="2835"/>
        <w:gridCol w:w="1695"/>
        <w:gridCol w:w="1919"/>
      </w:tblGrid>
      <w:tr w:rsidR="00D51FB7">
        <w:trPr>
          <w:trHeight w:val="556"/>
        </w:trPr>
        <w:tc>
          <w:tcPr>
            <w:tcW w:w="1243" w:type="dxa"/>
          </w:tcPr>
          <w:p w:rsidR="00D51FB7" w:rsidRDefault="00ED106F">
            <w:pPr>
              <w:pStyle w:val="TableParagraph"/>
              <w:spacing w:before="131"/>
              <w:ind w:left="148" w:right="136"/>
              <w:jc w:val="center"/>
              <w:rPr>
                <w:sz w:val="24"/>
              </w:rPr>
            </w:pPr>
            <w:r>
              <w:rPr>
                <w:sz w:val="24"/>
              </w:rPr>
              <w:t>Matrix</w:t>
            </w:r>
          </w:p>
        </w:tc>
        <w:tc>
          <w:tcPr>
            <w:tcW w:w="1599" w:type="dxa"/>
          </w:tcPr>
          <w:p w:rsidR="00D51FB7" w:rsidRDefault="00ED106F">
            <w:pPr>
              <w:pStyle w:val="TableParagraph"/>
              <w:spacing w:line="270" w:lineRule="exact"/>
              <w:ind w:left="140" w:right="138"/>
              <w:jc w:val="center"/>
              <w:rPr>
                <w:sz w:val="24"/>
              </w:rPr>
            </w:pPr>
            <w:r>
              <w:rPr>
                <w:sz w:val="24"/>
              </w:rPr>
              <w:t>Target</w:t>
            </w:r>
          </w:p>
          <w:p w:rsidR="00D51FB7" w:rsidRDefault="00ED106F">
            <w:pPr>
              <w:pStyle w:val="TableParagraph"/>
              <w:spacing w:line="266" w:lineRule="exact"/>
              <w:ind w:left="144" w:right="138"/>
              <w:jc w:val="center"/>
              <w:rPr>
                <w:sz w:val="24"/>
              </w:rPr>
            </w:pPr>
            <w:r>
              <w:rPr>
                <w:sz w:val="24"/>
              </w:rPr>
              <w:t>Components</w:t>
            </w:r>
          </w:p>
        </w:tc>
        <w:tc>
          <w:tcPr>
            <w:tcW w:w="2835" w:type="dxa"/>
          </w:tcPr>
          <w:p w:rsidR="00D51FB7" w:rsidRDefault="00ED106F">
            <w:pPr>
              <w:pStyle w:val="TableParagraph"/>
              <w:spacing w:before="131"/>
              <w:ind w:left="116" w:right="112"/>
              <w:jc w:val="center"/>
              <w:rPr>
                <w:sz w:val="24"/>
              </w:rPr>
            </w:pPr>
            <w:r>
              <w:rPr>
                <w:sz w:val="24"/>
              </w:rPr>
              <w:t>Sample preparation</w:t>
            </w:r>
          </w:p>
        </w:tc>
        <w:tc>
          <w:tcPr>
            <w:tcW w:w="1695" w:type="dxa"/>
          </w:tcPr>
          <w:p w:rsidR="00D51FB7" w:rsidRDefault="00ED106F">
            <w:pPr>
              <w:pStyle w:val="TableParagraph"/>
              <w:spacing w:line="270" w:lineRule="exact"/>
              <w:ind w:left="513"/>
              <w:rPr>
                <w:sz w:val="24"/>
              </w:rPr>
            </w:pPr>
            <w:r>
              <w:rPr>
                <w:sz w:val="24"/>
              </w:rPr>
              <w:t>Method</w:t>
            </w:r>
          </w:p>
          <w:p w:rsidR="00D51FB7" w:rsidRDefault="00ED106F">
            <w:pPr>
              <w:pStyle w:val="TableParagraph"/>
              <w:spacing w:line="266" w:lineRule="exact"/>
              <w:ind w:left="450"/>
              <w:rPr>
                <w:sz w:val="24"/>
              </w:rPr>
            </w:pPr>
            <w:r>
              <w:rPr>
                <w:sz w:val="24"/>
              </w:rPr>
              <w:t>analysis</w:t>
            </w:r>
          </w:p>
        </w:tc>
        <w:tc>
          <w:tcPr>
            <w:tcW w:w="1919" w:type="dxa"/>
          </w:tcPr>
          <w:p w:rsidR="00D51FB7" w:rsidRDefault="00ED106F">
            <w:pPr>
              <w:pStyle w:val="TableParagraph"/>
              <w:spacing w:line="270" w:lineRule="exact"/>
              <w:ind w:left="138" w:right="130"/>
              <w:jc w:val="center"/>
              <w:rPr>
                <w:sz w:val="24"/>
              </w:rPr>
            </w:pPr>
            <w:r>
              <w:rPr>
                <w:sz w:val="24"/>
              </w:rPr>
              <w:t>Limit(s)</w:t>
            </w:r>
          </w:p>
          <w:p w:rsidR="00D51FB7" w:rsidRDefault="00ED106F">
            <w:pPr>
              <w:pStyle w:val="TableParagraph"/>
              <w:spacing w:line="266" w:lineRule="exact"/>
              <w:ind w:left="138" w:right="131"/>
              <w:jc w:val="center"/>
              <w:rPr>
                <w:sz w:val="24"/>
              </w:rPr>
            </w:pPr>
            <w:r>
              <w:rPr>
                <w:sz w:val="24"/>
              </w:rPr>
              <w:t>detection</w:t>
            </w:r>
          </w:p>
        </w:tc>
      </w:tr>
      <w:tr w:rsidR="00D51FB7">
        <w:trPr>
          <w:trHeight w:val="276"/>
        </w:trPr>
        <w:tc>
          <w:tcPr>
            <w:tcW w:w="1243" w:type="dxa"/>
          </w:tcPr>
          <w:p w:rsidR="00D51FB7" w:rsidRDefault="00ED106F">
            <w:pPr>
              <w:pStyle w:val="TableParagraph"/>
              <w:spacing w:line="256" w:lineRule="exact"/>
              <w:ind w:left="9"/>
              <w:jc w:val="center"/>
              <w:rPr>
                <w:sz w:val="24"/>
              </w:rPr>
            </w:pPr>
            <w:r>
              <w:rPr>
                <w:sz w:val="24"/>
              </w:rPr>
              <w:t>1</w:t>
            </w:r>
          </w:p>
        </w:tc>
        <w:tc>
          <w:tcPr>
            <w:tcW w:w="1599" w:type="dxa"/>
          </w:tcPr>
          <w:p w:rsidR="00D51FB7" w:rsidRDefault="00ED106F">
            <w:pPr>
              <w:pStyle w:val="TableParagraph"/>
              <w:spacing w:line="256" w:lineRule="exact"/>
              <w:ind w:left="4"/>
              <w:jc w:val="center"/>
              <w:rPr>
                <w:sz w:val="24"/>
              </w:rPr>
            </w:pPr>
            <w:r>
              <w:rPr>
                <w:sz w:val="24"/>
              </w:rPr>
              <w:t>2</w:t>
            </w:r>
          </w:p>
        </w:tc>
        <w:tc>
          <w:tcPr>
            <w:tcW w:w="2835" w:type="dxa"/>
          </w:tcPr>
          <w:p w:rsidR="00D51FB7" w:rsidRDefault="00ED106F">
            <w:pPr>
              <w:pStyle w:val="TableParagraph"/>
              <w:spacing w:line="256" w:lineRule="exact"/>
              <w:ind w:left="2"/>
              <w:jc w:val="center"/>
              <w:rPr>
                <w:sz w:val="24"/>
              </w:rPr>
            </w:pPr>
            <w:r>
              <w:rPr>
                <w:sz w:val="24"/>
              </w:rPr>
              <w:t>3</w:t>
            </w:r>
          </w:p>
        </w:tc>
        <w:tc>
          <w:tcPr>
            <w:tcW w:w="1695" w:type="dxa"/>
          </w:tcPr>
          <w:p w:rsidR="00D51FB7" w:rsidRDefault="00ED106F">
            <w:pPr>
              <w:pStyle w:val="TableParagraph"/>
              <w:spacing w:line="256" w:lineRule="exact"/>
              <w:ind w:left="8"/>
              <w:jc w:val="center"/>
              <w:rPr>
                <w:sz w:val="24"/>
              </w:rPr>
            </w:pPr>
            <w:r>
              <w:rPr>
                <w:sz w:val="24"/>
              </w:rPr>
              <w:t>4</w:t>
            </w:r>
          </w:p>
        </w:tc>
        <w:tc>
          <w:tcPr>
            <w:tcW w:w="1919" w:type="dxa"/>
          </w:tcPr>
          <w:p w:rsidR="00D51FB7" w:rsidRDefault="00ED106F">
            <w:pPr>
              <w:pStyle w:val="TableParagraph"/>
              <w:spacing w:line="256" w:lineRule="exact"/>
              <w:ind w:left="5"/>
              <w:jc w:val="center"/>
              <w:rPr>
                <w:sz w:val="24"/>
              </w:rPr>
            </w:pPr>
            <w:r>
              <w:rPr>
                <w:sz w:val="24"/>
              </w:rPr>
              <w:t>5</w:t>
            </w:r>
          </w:p>
        </w:tc>
      </w:tr>
      <w:tr w:rsidR="00D51FB7">
        <w:trPr>
          <w:trHeight w:val="1379"/>
        </w:trPr>
        <w:tc>
          <w:tcPr>
            <w:tcW w:w="1243" w:type="dxa"/>
          </w:tcPr>
          <w:p w:rsidR="00D51FB7" w:rsidRDefault="00D51FB7">
            <w:pPr>
              <w:pStyle w:val="TableParagraph"/>
              <w:spacing w:before="4"/>
              <w:rPr>
                <w:sz w:val="35"/>
              </w:rPr>
            </w:pPr>
          </w:p>
          <w:p w:rsidR="00D51FB7" w:rsidRDefault="00ED106F">
            <w:pPr>
              <w:pStyle w:val="TableParagraph"/>
              <w:ind w:left="390" w:right="118" w:hanging="248"/>
              <w:rPr>
                <w:sz w:val="24"/>
              </w:rPr>
            </w:pPr>
            <w:r>
              <w:rPr>
                <w:sz w:val="24"/>
              </w:rPr>
              <w:t>Drinking water</w:t>
            </w:r>
          </w:p>
        </w:tc>
        <w:tc>
          <w:tcPr>
            <w:tcW w:w="1599" w:type="dxa"/>
          </w:tcPr>
          <w:p w:rsidR="00D51FB7" w:rsidRDefault="00D51FB7">
            <w:pPr>
              <w:pStyle w:val="TableParagraph"/>
              <w:rPr>
                <w:sz w:val="26"/>
              </w:rPr>
            </w:pPr>
          </w:p>
          <w:p w:rsidR="00D51FB7" w:rsidRDefault="00D51FB7">
            <w:pPr>
              <w:pStyle w:val="TableParagraph"/>
              <w:spacing w:before="3"/>
              <w:rPr>
                <w:sz w:val="21"/>
              </w:rPr>
            </w:pPr>
          </w:p>
          <w:p w:rsidR="00D51FB7" w:rsidRDefault="00ED106F">
            <w:pPr>
              <w:pStyle w:val="TableParagraph"/>
              <w:ind w:left="140" w:right="138"/>
              <w:jc w:val="center"/>
              <w:rPr>
                <w:sz w:val="24"/>
              </w:rPr>
            </w:pPr>
            <w:r>
              <w:rPr>
                <w:sz w:val="24"/>
              </w:rPr>
              <w:t>NDMA</w:t>
            </w:r>
          </w:p>
        </w:tc>
        <w:tc>
          <w:tcPr>
            <w:tcW w:w="2835" w:type="dxa"/>
          </w:tcPr>
          <w:p w:rsidR="00D51FB7" w:rsidRPr="00ED106F" w:rsidRDefault="00ED106F">
            <w:pPr>
              <w:pStyle w:val="TableParagraph"/>
              <w:ind w:left="117" w:right="112"/>
              <w:jc w:val="center"/>
              <w:rPr>
                <w:sz w:val="24"/>
                <w:lang w:val="en-US"/>
              </w:rPr>
            </w:pPr>
            <w:r w:rsidRPr="00ED106F">
              <w:rPr>
                <w:sz w:val="24"/>
                <w:lang w:val="en-US"/>
              </w:rPr>
              <w:t>Addition of sodium thiosulfate, filtration, extraction with carbon</w:t>
            </w:r>
          </w:p>
          <w:p w:rsidR="00D51FB7" w:rsidRDefault="00ED106F">
            <w:pPr>
              <w:pStyle w:val="TableParagraph"/>
              <w:spacing w:line="264" w:lineRule="exact"/>
              <w:ind w:left="112" w:right="112"/>
              <w:jc w:val="center"/>
              <w:rPr>
                <w:sz w:val="24"/>
              </w:rPr>
            </w:pPr>
            <w:r>
              <w:rPr>
                <w:sz w:val="24"/>
              </w:rPr>
              <w:t>cartridges</w:t>
            </w:r>
          </w:p>
        </w:tc>
        <w:tc>
          <w:tcPr>
            <w:tcW w:w="1695" w:type="dxa"/>
          </w:tcPr>
          <w:p w:rsidR="00D51FB7" w:rsidRDefault="00D51FB7">
            <w:pPr>
              <w:pStyle w:val="TableParagraph"/>
              <w:spacing w:before="4"/>
              <w:rPr>
                <w:sz w:val="35"/>
              </w:rPr>
            </w:pPr>
          </w:p>
          <w:p w:rsidR="00D51FB7" w:rsidRDefault="00ED106F">
            <w:pPr>
              <w:pStyle w:val="TableParagraph"/>
              <w:ind w:left="765" w:right="115" w:hanging="634"/>
              <w:rPr>
                <w:sz w:val="24"/>
              </w:rPr>
            </w:pPr>
            <w:r>
              <w:rPr>
                <w:spacing w:val="-1"/>
                <w:sz w:val="24"/>
              </w:rPr>
              <w:t>HPLC/MS/M</w:t>
            </w:r>
            <w:r>
              <w:rPr>
                <w:sz w:val="24"/>
              </w:rPr>
              <w:t>WITH</w:t>
            </w:r>
          </w:p>
        </w:tc>
        <w:tc>
          <w:tcPr>
            <w:tcW w:w="1919" w:type="dxa"/>
          </w:tcPr>
          <w:p w:rsidR="00D51FB7" w:rsidRDefault="00D51FB7">
            <w:pPr>
              <w:pStyle w:val="TableParagraph"/>
              <w:rPr>
                <w:sz w:val="26"/>
              </w:rPr>
            </w:pPr>
          </w:p>
          <w:p w:rsidR="00D51FB7" w:rsidRDefault="00D51FB7">
            <w:pPr>
              <w:pStyle w:val="TableParagraph"/>
              <w:spacing w:before="3"/>
              <w:rPr>
                <w:sz w:val="21"/>
              </w:rPr>
            </w:pPr>
          </w:p>
          <w:p w:rsidR="00D51FB7" w:rsidRDefault="00ED106F">
            <w:pPr>
              <w:pStyle w:val="TableParagraph"/>
              <w:ind w:left="138" w:right="132"/>
              <w:jc w:val="center"/>
              <w:rPr>
                <w:sz w:val="24"/>
              </w:rPr>
            </w:pPr>
            <w:r>
              <w:rPr>
                <w:sz w:val="24"/>
              </w:rPr>
              <w:t>4.7 ng/l</w:t>
            </w:r>
          </w:p>
        </w:tc>
      </w:tr>
      <w:tr w:rsidR="00D51FB7" w:rsidTr="007844DC">
        <w:trPr>
          <w:trHeight w:val="1398"/>
        </w:trPr>
        <w:tc>
          <w:tcPr>
            <w:tcW w:w="1243" w:type="dxa"/>
          </w:tcPr>
          <w:p w:rsidR="00D51FB7" w:rsidRDefault="00D51FB7">
            <w:pPr>
              <w:pStyle w:val="TableParagraph"/>
              <w:rPr>
                <w:sz w:val="26"/>
              </w:rPr>
            </w:pPr>
          </w:p>
          <w:p w:rsidR="00D51FB7" w:rsidRDefault="00D51FB7">
            <w:pPr>
              <w:pStyle w:val="TableParagraph"/>
              <w:spacing w:before="1"/>
            </w:pPr>
          </w:p>
          <w:p w:rsidR="00D51FB7" w:rsidRDefault="00ED106F">
            <w:pPr>
              <w:pStyle w:val="TableParagraph"/>
              <w:ind w:left="143" w:right="136"/>
              <w:jc w:val="center"/>
              <w:rPr>
                <w:sz w:val="24"/>
              </w:rPr>
            </w:pPr>
            <w:r>
              <w:rPr>
                <w:sz w:val="24"/>
              </w:rPr>
              <w:t>Water</w:t>
            </w:r>
          </w:p>
        </w:tc>
        <w:tc>
          <w:tcPr>
            <w:tcW w:w="1599" w:type="dxa"/>
          </w:tcPr>
          <w:p w:rsidR="00D51FB7" w:rsidRDefault="00D51FB7">
            <w:pPr>
              <w:pStyle w:val="TableParagraph"/>
              <w:rPr>
                <w:sz w:val="26"/>
              </w:rPr>
            </w:pPr>
          </w:p>
          <w:p w:rsidR="00D51FB7" w:rsidRDefault="00D51FB7">
            <w:pPr>
              <w:pStyle w:val="TableParagraph"/>
              <w:spacing w:before="1"/>
            </w:pPr>
          </w:p>
          <w:p w:rsidR="00D51FB7" w:rsidRDefault="00ED106F">
            <w:pPr>
              <w:pStyle w:val="TableParagraph"/>
              <w:ind w:left="140" w:right="138"/>
              <w:jc w:val="center"/>
              <w:rPr>
                <w:sz w:val="24"/>
              </w:rPr>
            </w:pPr>
            <w:r>
              <w:rPr>
                <w:sz w:val="24"/>
              </w:rPr>
              <w:t>NDMA</w:t>
            </w:r>
          </w:p>
        </w:tc>
        <w:tc>
          <w:tcPr>
            <w:tcW w:w="2835" w:type="dxa"/>
          </w:tcPr>
          <w:p w:rsidR="00D51FB7" w:rsidRPr="00ED106F" w:rsidRDefault="00ED106F">
            <w:pPr>
              <w:pStyle w:val="TableParagraph"/>
              <w:ind w:left="114" w:right="112"/>
              <w:jc w:val="center"/>
              <w:rPr>
                <w:sz w:val="24"/>
                <w:lang w:val="en-US"/>
              </w:rPr>
            </w:pPr>
            <w:r w:rsidRPr="00ED106F">
              <w:rPr>
                <w:sz w:val="24"/>
                <w:lang w:val="en-US"/>
              </w:rPr>
              <w:t>SPME for 1 hour at 30°C with 85 µm fiber</w:t>
            </w:r>
          </w:p>
          <w:p w:rsidR="00D51FB7" w:rsidRPr="00ED106F" w:rsidRDefault="00ED106F">
            <w:pPr>
              <w:pStyle w:val="TableParagraph"/>
              <w:spacing w:line="270" w:lineRule="atLeast"/>
              <w:ind w:left="115" w:right="112"/>
              <w:jc w:val="center"/>
              <w:rPr>
                <w:sz w:val="24"/>
                <w:lang w:val="en-US"/>
              </w:rPr>
            </w:pPr>
            <w:r w:rsidRPr="00ED106F">
              <w:rPr>
                <w:sz w:val="24"/>
                <w:lang w:val="en-US"/>
              </w:rPr>
              <w:t>CAR/PDMS from the gas phase above the sample</w:t>
            </w:r>
          </w:p>
        </w:tc>
        <w:tc>
          <w:tcPr>
            <w:tcW w:w="1695" w:type="dxa"/>
          </w:tcPr>
          <w:p w:rsidR="00D51FB7" w:rsidRPr="00ED106F" w:rsidRDefault="00D51FB7">
            <w:pPr>
              <w:pStyle w:val="TableParagraph"/>
              <w:rPr>
                <w:sz w:val="26"/>
                <w:lang w:val="en-US"/>
              </w:rPr>
            </w:pPr>
          </w:p>
          <w:p w:rsidR="00D51FB7" w:rsidRPr="00ED106F" w:rsidRDefault="00D51FB7">
            <w:pPr>
              <w:pStyle w:val="TableParagraph"/>
              <w:spacing w:before="1"/>
              <w:rPr>
                <w:lang w:val="en-US"/>
              </w:rPr>
            </w:pPr>
          </w:p>
          <w:p w:rsidR="00D51FB7" w:rsidRDefault="00ED106F">
            <w:pPr>
              <w:pStyle w:val="TableParagraph"/>
              <w:ind w:left="229" w:right="222"/>
              <w:jc w:val="center"/>
              <w:rPr>
                <w:sz w:val="24"/>
              </w:rPr>
            </w:pPr>
            <w:r>
              <w:rPr>
                <w:sz w:val="24"/>
              </w:rPr>
              <w:t>GC/MS</w:t>
            </w:r>
          </w:p>
        </w:tc>
        <w:tc>
          <w:tcPr>
            <w:tcW w:w="1919" w:type="dxa"/>
          </w:tcPr>
          <w:p w:rsidR="00D51FB7" w:rsidRDefault="00D51FB7">
            <w:pPr>
              <w:pStyle w:val="TableParagraph"/>
              <w:rPr>
                <w:sz w:val="26"/>
              </w:rPr>
            </w:pPr>
          </w:p>
          <w:p w:rsidR="00D51FB7" w:rsidRDefault="00D51FB7">
            <w:pPr>
              <w:pStyle w:val="TableParagraph"/>
              <w:spacing w:before="1"/>
            </w:pPr>
          </w:p>
          <w:p w:rsidR="00D51FB7" w:rsidRDefault="00ED106F">
            <w:pPr>
              <w:pStyle w:val="TableParagraph"/>
              <w:ind w:left="136" w:right="132"/>
              <w:jc w:val="center"/>
              <w:rPr>
                <w:sz w:val="24"/>
              </w:rPr>
            </w:pPr>
            <w:r>
              <w:rPr>
                <w:sz w:val="24"/>
              </w:rPr>
              <w:t>1 µg/l</w:t>
            </w:r>
          </w:p>
        </w:tc>
      </w:tr>
    </w:tbl>
    <w:p w:rsidR="00D51FB7" w:rsidRDefault="00D51FB7">
      <w:pPr>
        <w:jc w:val="center"/>
        <w:rPr>
          <w:sz w:val="24"/>
        </w:rPr>
      </w:pPr>
    </w:p>
    <w:p w:rsidR="007844DC" w:rsidRDefault="007844DC">
      <w:pPr>
        <w:jc w:val="center"/>
        <w:rPr>
          <w:sz w:val="24"/>
        </w:rPr>
      </w:pPr>
    </w:p>
    <w:p w:rsidR="007844DC" w:rsidRDefault="007844DC">
      <w:pPr>
        <w:jc w:val="center"/>
        <w:rPr>
          <w:sz w:val="24"/>
        </w:rPr>
        <w:sectPr w:rsidR="007844DC">
          <w:footerReference w:type="default" r:id="rId31"/>
          <w:pgSz w:w="11910" w:h="16840"/>
          <w:pgMar w:top="1040" w:right="260" w:bottom="1500" w:left="1360" w:header="0" w:footer="1312" w:gutter="0"/>
          <w:cols w:space="720"/>
        </w:sectPr>
      </w:pPr>
    </w:p>
    <w:tbl>
      <w:tblPr>
        <w:tblStyle w:val="TableNormal"/>
        <w:tblW w:w="0" w:type="auto"/>
        <w:tblInd w:w="3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43"/>
        <w:gridCol w:w="1599"/>
        <w:gridCol w:w="2835"/>
        <w:gridCol w:w="1695"/>
        <w:gridCol w:w="1919"/>
      </w:tblGrid>
      <w:tr w:rsidR="00D51FB7">
        <w:trPr>
          <w:trHeight w:val="278"/>
        </w:trPr>
        <w:tc>
          <w:tcPr>
            <w:tcW w:w="1243" w:type="dxa"/>
          </w:tcPr>
          <w:p w:rsidR="00D51FB7" w:rsidRDefault="00ED106F">
            <w:pPr>
              <w:pStyle w:val="TableParagraph"/>
              <w:spacing w:line="258" w:lineRule="exact"/>
              <w:ind w:left="9"/>
              <w:jc w:val="center"/>
              <w:rPr>
                <w:sz w:val="24"/>
              </w:rPr>
            </w:pPr>
            <w:r>
              <w:rPr>
                <w:sz w:val="24"/>
              </w:rPr>
              <w:lastRenderedPageBreak/>
              <w:t>1</w:t>
            </w:r>
          </w:p>
        </w:tc>
        <w:tc>
          <w:tcPr>
            <w:tcW w:w="1599" w:type="dxa"/>
          </w:tcPr>
          <w:p w:rsidR="00D51FB7" w:rsidRDefault="00ED106F">
            <w:pPr>
              <w:pStyle w:val="TableParagraph"/>
              <w:spacing w:line="258" w:lineRule="exact"/>
              <w:ind w:left="4"/>
              <w:jc w:val="center"/>
              <w:rPr>
                <w:sz w:val="24"/>
              </w:rPr>
            </w:pPr>
            <w:r>
              <w:rPr>
                <w:sz w:val="24"/>
              </w:rPr>
              <w:t>2</w:t>
            </w:r>
          </w:p>
        </w:tc>
        <w:tc>
          <w:tcPr>
            <w:tcW w:w="2835" w:type="dxa"/>
          </w:tcPr>
          <w:p w:rsidR="00D51FB7" w:rsidRDefault="00ED106F">
            <w:pPr>
              <w:pStyle w:val="TableParagraph"/>
              <w:spacing w:line="258" w:lineRule="exact"/>
              <w:ind w:left="2"/>
              <w:jc w:val="center"/>
              <w:rPr>
                <w:sz w:val="24"/>
              </w:rPr>
            </w:pPr>
            <w:r>
              <w:rPr>
                <w:sz w:val="24"/>
              </w:rPr>
              <w:t>3</w:t>
            </w:r>
          </w:p>
        </w:tc>
        <w:tc>
          <w:tcPr>
            <w:tcW w:w="1695" w:type="dxa"/>
          </w:tcPr>
          <w:p w:rsidR="00D51FB7" w:rsidRDefault="00ED106F">
            <w:pPr>
              <w:pStyle w:val="TableParagraph"/>
              <w:spacing w:line="258" w:lineRule="exact"/>
              <w:ind w:left="8"/>
              <w:jc w:val="center"/>
              <w:rPr>
                <w:sz w:val="24"/>
              </w:rPr>
            </w:pPr>
            <w:r>
              <w:rPr>
                <w:sz w:val="24"/>
              </w:rPr>
              <w:t>4</w:t>
            </w:r>
          </w:p>
        </w:tc>
        <w:tc>
          <w:tcPr>
            <w:tcW w:w="1919" w:type="dxa"/>
          </w:tcPr>
          <w:p w:rsidR="00D51FB7" w:rsidRDefault="00ED106F">
            <w:pPr>
              <w:pStyle w:val="TableParagraph"/>
              <w:spacing w:line="258" w:lineRule="exact"/>
              <w:ind w:left="5"/>
              <w:jc w:val="center"/>
              <w:rPr>
                <w:sz w:val="24"/>
              </w:rPr>
            </w:pPr>
            <w:r>
              <w:rPr>
                <w:sz w:val="24"/>
              </w:rPr>
              <w:t>5</w:t>
            </w:r>
          </w:p>
        </w:tc>
      </w:tr>
      <w:tr w:rsidR="00D51FB7" w:rsidTr="007844DC">
        <w:trPr>
          <w:trHeight w:val="1544"/>
        </w:trPr>
        <w:tc>
          <w:tcPr>
            <w:tcW w:w="1243" w:type="dxa"/>
          </w:tcPr>
          <w:p w:rsidR="00D51FB7" w:rsidRDefault="00D51FB7">
            <w:pPr>
              <w:pStyle w:val="TableParagraph"/>
              <w:rPr>
                <w:sz w:val="26"/>
              </w:rPr>
            </w:pPr>
          </w:p>
          <w:p w:rsidR="00D51FB7" w:rsidRDefault="00D51FB7">
            <w:pPr>
              <w:pStyle w:val="TableParagraph"/>
              <w:spacing w:before="4"/>
              <w:rPr>
                <w:sz w:val="33"/>
              </w:rPr>
            </w:pPr>
          </w:p>
          <w:p w:rsidR="00D51FB7" w:rsidRDefault="00ED106F">
            <w:pPr>
              <w:pStyle w:val="TableParagraph"/>
              <w:spacing w:before="1"/>
              <w:ind w:left="390" w:right="118" w:hanging="248"/>
              <w:rPr>
                <w:sz w:val="24"/>
              </w:rPr>
            </w:pPr>
            <w:r>
              <w:rPr>
                <w:sz w:val="24"/>
              </w:rPr>
              <w:t>Drinking water</w:t>
            </w:r>
          </w:p>
        </w:tc>
        <w:tc>
          <w:tcPr>
            <w:tcW w:w="1599" w:type="dxa"/>
          </w:tcPr>
          <w:p w:rsidR="00D51FB7" w:rsidRDefault="00D51FB7">
            <w:pPr>
              <w:pStyle w:val="TableParagraph"/>
              <w:rPr>
                <w:sz w:val="26"/>
              </w:rPr>
            </w:pPr>
          </w:p>
          <w:p w:rsidR="00D51FB7" w:rsidRDefault="00D51FB7">
            <w:pPr>
              <w:pStyle w:val="TableParagraph"/>
              <w:spacing w:before="4"/>
              <w:rPr>
                <w:sz w:val="33"/>
              </w:rPr>
            </w:pPr>
          </w:p>
          <w:p w:rsidR="00D51FB7" w:rsidRDefault="00ED106F">
            <w:pPr>
              <w:pStyle w:val="TableParagraph"/>
              <w:spacing w:before="1"/>
              <w:ind w:left="458" w:right="241" w:hanging="200"/>
              <w:rPr>
                <w:sz w:val="24"/>
              </w:rPr>
            </w:pPr>
            <w:r>
              <w:rPr>
                <w:sz w:val="24"/>
              </w:rPr>
              <w:t>N-nitroso amines</w:t>
            </w:r>
          </w:p>
        </w:tc>
        <w:tc>
          <w:tcPr>
            <w:tcW w:w="2835" w:type="dxa"/>
          </w:tcPr>
          <w:p w:rsidR="00D51FB7" w:rsidRPr="00ED106F" w:rsidRDefault="00ED106F">
            <w:pPr>
              <w:pStyle w:val="TableParagraph"/>
              <w:ind w:left="393" w:right="387"/>
              <w:jc w:val="center"/>
              <w:rPr>
                <w:sz w:val="24"/>
                <w:lang w:val="en-US"/>
              </w:rPr>
            </w:pPr>
            <w:r w:rsidRPr="00ED106F">
              <w:rPr>
                <w:sz w:val="24"/>
                <w:lang w:val="en-US"/>
              </w:rPr>
              <w:t>SPE under vacuum, extraction with dichloromethane, addition of BC (NDMA-d-14) with</w:t>
            </w:r>
          </w:p>
          <w:p w:rsidR="00D51FB7" w:rsidRPr="00ED106F" w:rsidRDefault="00ED106F">
            <w:pPr>
              <w:pStyle w:val="TableParagraph"/>
              <w:spacing w:line="270" w:lineRule="atLeast"/>
              <w:ind w:left="117" w:right="112"/>
              <w:jc w:val="center"/>
              <w:rPr>
                <w:sz w:val="24"/>
                <w:lang w:val="en-US"/>
              </w:rPr>
            </w:pPr>
            <w:r w:rsidRPr="00ED106F">
              <w:rPr>
                <w:sz w:val="24"/>
                <w:lang w:val="en-US"/>
              </w:rPr>
              <w:t>further heating up to 40 0</w:t>
            </w:r>
            <w:r>
              <w:rPr>
                <w:sz w:val="24"/>
              </w:rPr>
              <w:t>С</w:t>
            </w:r>
          </w:p>
        </w:tc>
        <w:tc>
          <w:tcPr>
            <w:tcW w:w="1695" w:type="dxa"/>
          </w:tcPr>
          <w:p w:rsidR="00D51FB7" w:rsidRPr="00ED106F" w:rsidRDefault="00D51FB7">
            <w:pPr>
              <w:pStyle w:val="TableParagraph"/>
              <w:rPr>
                <w:sz w:val="26"/>
                <w:lang w:val="en-US"/>
              </w:rPr>
            </w:pPr>
          </w:p>
          <w:p w:rsidR="00D51FB7" w:rsidRPr="00ED106F" w:rsidRDefault="00D51FB7">
            <w:pPr>
              <w:pStyle w:val="TableParagraph"/>
              <w:rPr>
                <w:sz w:val="26"/>
                <w:lang w:val="en-US"/>
              </w:rPr>
            </w:pPr>
          </w:p>
          <w:p w:rsidR="00D51FB7" w:rsidRDefault="00ED106F">
            <w:pPr>
              <w:pStyle w:val="TableParagraph"/>
              <w:spacing w:before="222"/>
              <w:ind w:left="229" w:right="222"/>
              <w:jc w:val="center"/>
              <w:rPr>
                <w:sz w:val="24"/>
              </w:rPr>
            </w:pPr>
            <w:r>
              <w:rPr>
                <w:sz w:val="24"/>
              </w:rPr>
              <w:t>GC/MS</w:t>
            </w:r>
          </w:p>
        </w:tc>
        <w:tc>
          <w:tcPr>
            <w:tcW w:w="1919" w:type="dxa"/>
          </w:tcPr>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222"/>
              <w:ind w:left="138" w:right="132"/>
              <w:jc w:val="center"/>
              <w:rPr>
                <w:sz w:val="24"/>
              </w:rPr>
            </w:pPr>
            <w:r>
              <w:rPr>
                <w:sz w:val="24"/>
              </w:rPr>
              <w:t>8.8 ng/l</w:t>
            </w:r>
          </w:p>
        </w:tc>
      </w:tr>
      <w:tr w:rsidR="00D51FB7" w:rsidTr="007844DC">
        <w:trPr>
          <w:trHeight w:val="1160"/>
        </w:trPr>
        <w:tc>
          <w:tcPr>
            <w:tcW w:w="1243" w:type="dxa"/>
          </w:tcPr>
          <w:p w:rsidR="00D51FB7" w:rsidRPr="00ED106F" w:rsidRDefault="00ED106F">
            <w:pPr>
              <w:pStyle w:val="TableParagraph"/>
              <w:spacing w:before="131"/>
              <w:ind w:left="158" w:right="143" w:hanging="3"/>
              <w:jc w:val="center"/>
              <w:rPr>
                <w:sz w:val="24"/>
                <w:lang w:val="en-US"/>
              </w:rPr>
            </w:pPr>
            <w:r w:rsidRPr="00ED106F">
              <w:rPr>
                <w:sz w:val="24"/>
                <w:lang w:val="en-US"/>
              </w:rPr>
              <w:t>Water, water extracts from the soil</w:t>
            </w:r>
          </w:p>
        </w:tc>
        <w:tc>
          <w:tcPr>
            <w:tcW w:w="1599" w:type="dxa"/>
          </w:tcPr>
          <w:p w:rsidR="00D51FB7" w:rsidRDefault="00ED106F">
            <w:pPr>
              <w:pStyle w:val="TableParagraph"/>
              <w:ind w:left="122" w:right="117" w:firstLine="1"/>
              <w:jc w:val="center"/>
              <w:rPr>
                <w:sz w:val="24"/>
              </w:rPr>
            </w:pPr>
            <w:r>
              <w:rPr>
                <w:sz w:val="24"/>
              </w:rPr>
              <w:t>UDMH transformation products</w:t>
            </w:r>
          </w:p>
        </w:tc>
        <w:tc>
          <w:tcPr>
            <w:tcW w:w="2835" w:type="dxa"/>
          </w:tcPr>
          <w:p w:rsidR="00D51FB7" w:rsidRDefault="00D51FB7">
            <w:pPr>
              <w:pStyle w:val="TableParagraph"/>
              <w:rPr>
                <w:sz w:val="26"/>
              </w:rPr>
            </w:pPr>
          </w:p>
          <w:p w:rsidR="00D51FB7" w:rsidRDefault="00D51FB7">
            <w:pPr>
              <w:pStyle w:val="TableParagraph"/>
              <w:spacing w:before="3"/>
              <w:rPr>
                <w:sz w:val="21"/>
              </w:rPr>
            </w:pPr>
          </w:p>
          <w:p w:rsidR="00D51FB7" w:rsidRDefault="00ED106F">
            <w:pPr>
              <w:pStyle w:val="TableParagraph"/>
              <w:ind w:left="5"/>
              <w:jc w:val="center"/>
              <w:rPr>
                <w:sz w:val="24"/>
              </w:rPr>
            </w:pPr>
            <w:r>
              <w:rPr>
                <w:w w:val="99"/>
                <w:sz w:val="24"/>
              </w:rPr>
              <w:t>-</w:t>
            </w:r>
          </w:p>
        </w:tc>
        <w:tc>
          <w:tcPr>
            <w:tcW w:w="1695" w:type="dxa"/>
          </w:tcPr>
          <w:p w:rsidR="00D51FB7" w:rsidRDefault="00D51FB7">
            <w:pPr>
              <w:pStyle w:val="TableParagraph"/>
              <w:spacing w:before="4"/>
              <w:rPr>
                <w:sz w:val="35"/>
              </w:rPr>
            </w:pPr>
          </w:p>
          <w:p w:rsidR="00D51FB7" w:rsidRDefault="00ED106F">
            <w:pPr>
              <w:pStyle w:val="TableParagraph"/>
              <w:ind w:left="575" w:right="437" w:hanging="116"/>
              <w:rPr>
                <w:sz w:val="24"/>
              </w:rPr>
            </w:pPr>
            <w:r>
              <w:rPr>
                <w:spacing w:val="-1"/>
                <w:sz w:val="24"/>
              </w:rPr>
              <w:t>HPLC/</w:t>
            </w:r>
            <w:r>
              <w:rPr>
                <w:sz w:val="24"/>
              </w:rPr>
              <w:t>DMD</w:t>
            </w:r>
          </w:p>
        </w:tc>
        <w:tc>
          <w:tcPr>
            <w:tcW w:w="1919" w:type="dxa"/>
          </w:tcPr>
          <w:p w:rsidR="00D51FB7" w:rsidRDefault="00D51FB7">
            <w:pPr>
              <w:pStyle w:val="TableParagraph"/>
              <w:rPr>
                <w:sz w:val="26"/>
              </w:rPr>
            </w:pPr>
          </w:p>
          <w:p w:rsidR="00D51FB7" w:rsidRDefault="00D51FB7">
            <w:pPr>
              <w:pStyle w:val="TableParagraph"/>
              <w:spacing w:before="3"/>
              <w:rPr>
                <w:sz w:val="21"/>
              </w:rPr>
            </w:pPr>
          </w:p>
          <w:p w:rsidR="00D51FB7" w:rsidRDefault="00ED106F">
            <w:pPr>
              <w:pStyle w:val="TableParagraph"/>
              <w:ind w:left="137" w:right="132"/>
              <w:jc w:val="center"/>
              <w:rPr>
                <w:sz w:val="24"/>
              </w:rPr>
            </w:pPr>
            <w:r>
              <w:rPr>
                <w:sz w:val="24"/>
              </w:rPr>
              <w:t>0.2 mg/l</w:t>
            </w:r>
          </w:p>
        </w:tc>
      </w:tr>
      <w:tr w:rsidR="00D51FB7">
        <w:trPr>
          <w:trHeight w:val="1104"/>
        </w:trPr>
        <w:tc>
          <w:tcPr>
            <w:tcW w:w="1243" w:type="dxa"/>
          </w:tcPr>
          <w:p w:rsidR="00D51FB7" w:rsidRDefault="00D51FB7">
            <w:pPr>
              <w:pStyle w:val="TableParagraph"/>
              <w:spacing w:before="5"/>
              <w:rPr>
                <w:sz w:val="35"/>
              </w:rPr>
            </w:pPr>
          </w:p>
          <w:p w:rsidR="00D51FB7" w:rsidRDefault="00ED106F">
            <w:pPr>
              <w:pStyle w:val="TableParagraph"/>
              <w:ind w:left="144" w:right="136"/>
              <w:jc w:val="center"/>
              <w:rPr>
                <w:sz w:val="24"/>
              </w:rPr>
            </w:pPr>
            <w:r>
              <w:rPr>
                <w:sz w:val="24"/>
              </w:rPr>
              <w:t>The soil</w:t>
            </w:r>
          </w:p>
        </w:tc>
        <w:tc>
          <w:tcPr>
            <w:tcW w:w="1599" w:type="dxa"/>
          </w:tcPr>
          <w:p w:rsidR="00D51FB7" w:rsidRDefault="00ED106F">
            <w:pPr>
              <w:pStyle w:val="TableParagraph"/>
              <w:spacing w:before="131"/>
              <w:ind w:left="122" w:right="117" w:firstLine="1"/>
              <w:jc w:val="center"/>
              <w:rPr>
                <w:sz w:val="24"/>
              </w:rPr>
            </w:pPr>
            <w:r>
              <w:rPr>
                <w:sz w:val="24"/>
              </w:rPr>
              <w:t>UDMH transformation products</w:t>
            </w:r>
          </w:p>
        </w:tc>
        <w:tc>
          <w:tcPr>
            <w:tcW w:w="2835" w:type="dxa"/>
          </w:tcPr>
          <w:p w:rsidR="00D51FB7" w:rsidRPr="00ED106F" w:rsidRDefault="00ED106F">
            <w:pPr>
              <w:pStyle w:val="TableParagraph"/>
              <w:ind w:left="172" w:right="166" w:hanging="2"/>
              <w:jc w:val="center"/>
              <w:rPr>
                <w:sz w:val="24"/>
                <w:lang w:val="en-US"/>
              </w:rPr>
            </w:pPr>
            <w:r w:rsidRPr="00ED106F">
              <w:rPr>
                <w:sz w:val="24"/>
                <w:lang w:val="en-US"/>
              </w:rPr>
              <w:t>Extraction with a mixture of acetone and dichloromethane (1:1) in an ultrasonic</w:t>
            </w:r>
          </w:p>
          <w:p w:rsidR="00D51FB7" w:rsidRDefault="00ED106F">
            <w:pPr>
              <w:pStyle w:val="TableParagraph"/>
              <w:spacing w:line="264" w:lineRule="exact"/>
              <w:ind w:left="116" w:right="112"/>
              <w:jc w:val="center"/>
              <w:rPr>
                <w:sz w:val="24"/>
              </w:rPr>
            </w:pPr>
            <w:r>
              <w:rPr>
                <w:sz w:val="24"/>
              </w:rPr>
              <w:t>bath</w:t>
            </w:r>
          </w:p>
        </w:tc>
        <w:tc>
          <w:tcPr>
            <w:tcW w:w="1695" w:type="dxa"/>
          </w:tcPr>
          <w:p w:rsidR="00D51FB7" w:rsidRDefault="00D51FB7">
            <w:pPr>
              <w:pStyle w:val="TableParagraph"/>
              <w:spacing w:before="5"/>
              <w:rPr>
                <w:sz w:val="35"/>
              </w:rPr>
            </w:pPr>
          </w:p>
          <w:p w:rsidR="00D51FB7" w:rsidRDefault="00ED106F">
            <w:pPr>
              <w:pStyle w:val="TableParagraph"/>
              <w:ind w:left="229" w:right="222"/>
              <w:jc w:val="center"/>
              <w:rPr>
                <w:sz w:val="24"/>
              </w:rPr>
            </w:pPr>
            <w:r>
              <w:rPr>
                <w:sz w:val="24"/>
              </w:rPr>
              <w:t>GC/MS</w:t>
            </w:r>
          </w:p>
        </w:tc>
        <w:tc>
          <w:tcPr>
            <w:tcW w:w="1919" w:type="dxa"/>
          </w:tcPr>
          <w:p w:rsidR="00D51FB7" w:rsidRDefault="00D51FB7">
            <w:pPr>
              <w:pStyle w:val="TableParagraph"/>
              <w:spacing w:before="5"/>
              <w:rPr>
                <w:sz w:val="35"/>
              </w:rPr>
            </w:pPr>
          </w:p>
          <w:p w:rsidR="00D51FB7" w:rsidRDefault="00ED106F">
            <w:pPr>
              <w:pStyle w:val="TableParagraph"/>
              <w:ind w:left="138" w:right="131"/>
              <w:jc w:val="center"/>
              <w:rPr>
                <w:sz w:val="24"/>
              </w:rPr>
            </w:pPr>
            <w:r>
              <w:rPr>
                <w:sz w:val="24"/>
              </w:rPr>
              <w:t>60 mg/l</w:t>
            </w:r>
          </w:p>
        </w:tc>
      </w:tr>
      <w:tr w:rsidR="00D51FB7">
        <w:trPr>
          <w:trHeight w:val="1105"/>
        </w:trPr>
        <w:tc>
          <w:tcPr>
            <w:tcW w:w="1243" w:type="dxa"/>
          </w:tcPr>
          <w:p w:rsidR="00D51FB7" w:rsidRPr="00ED106F" w:rsidRDefault="00ED106F">
            <w:pPr>
              <w:pStyle w:val="TableParagraph"/>
              <w:ind w:left="170" w:right="118" w:firstLine="167"/>
              <w:rPr>
                <w:sz w:val="24"/>
                <w:lang w:val="en-US"/>
              </w:rPr>
            </w:pPr>
            <w:r w:rsidRPr="00ED106F">
              <w:rPr>
                <w:sz w:val="24"/>
                <w:lang w:val="en-US"/>
              </w:rPr>
              <w:t>water, aquatic</w:t>
            </w:r>
          </w:p>
          <w:p w:rsidR="00D51FB7" w:rsidRPr="00ED106F" w:rsidRDefault="00ED106F">
            <w:pPr>
              <w:pStyle w:val="TableParagraph"/>
              <w:spacing w:line="270" w:lineRule="atLeast"/>
              <w:ind w:left="158" w:right="140" w:firstLine="12"/>
              <w:rPr>
                <w:sz w:val="24"/>
                <w:lang w:val="en-US"/>
              </w:rPr>
            </w:pPr>
            <w:r w:rsidRPr="00ED106F">
              <w:rPr>
                <w:sz w:val="24"/>
                <w:lang w:val="en-US"/>
              </w:rPr>
              <w:t>extracts from the soil</w:t>
            </w:r>
          </w:p>
        </w:tc>
        <w:tc>
          <w:tcPr>
            <w:tcW w:w="1599" w:type="dxa"/>
          </w:tcPr>
          <w:p w:rsidR="00D51FB7" w:rsidRPr="00ED106F" w:rsidRDefault="00D51FB7">
            <w:pPr>
              <w:pStyle w:val="TableParagraph"/>
              <w:spacing w:before="4"/>
              <w:rPr>
                <w:sz w:val="35"/>
                <w:lang w:val="en-US"/>
              </w:rPr>
            </w:pPr>
          </w:p>
          <w:p w:rsidR="00D51FB7" w:rsidRDefault="00ED106F">
            <w:pPr>
              <w:pStyle w:val="TableParagraph"/>
              <w:ind w:left="142" w:right="138"/>
              <w:jc w:val="center"/>
              <w:rPr>
                <w:sz w:val="24"/>
              </w:rPr>
            </w:pPr>
            <w:r>
              <w:rPr>
                <w:sz w:val="24"/>
              </w:rPr>
              <w:t>AIT</w:t>
            </w:r>
          </w:p>
        </w:tc>
        <w:tc>
          <w:tcPr>
            <w:tcW w:w="2835" w:type="dxa"/>
          </w:tcPr>
          <w:p w:rsidR="00D51FB7" w:rsidRDefault="00D51FB7">
            <w:pPr>
              <w:pStyle w:val="TableParagraph"/>
              <w:spacing w:before="4"/>
              <w:rPr>
                <w:sz w:val="35"/>
              </w:rPr>
            </w:pPr>
          </w:p>
          <w:p w:rsidR="00D51FB7" w:rsidRDefault="00ED106F">
            <w:pPr>
              <w:pStyle w:val="TableParagraph"/>
              <w:ind w:left="116" w:right="112"/>
              <w:jc w:val="center"/>
              <w:rPr>
                <w:sz w:val="24"/>
              </w:rPr>
            </w:pPr>
            <w:r>
              <w:rPr>
                <w:sz w:val="24"/>
              </w:rPr>
              <w:t>Extraction with water</w:t>
            </w:r>
          </w:p>
        </w:tc>
        <w:tc>
          <w:tcPr>
            <w:tcW w:w="1695" w:type="dxa"/>
          </w:tcPr>
          <w:p w:rsidR="00D51FB7" w:rsidRDefault="00D51FB7">
            <w:pPr>
              <w:pStyle w:val="TableParagraph"/>
              <w:spacing w:before="5"/>
              <w:rPr>
                <w:sz w:val="23"/>
              </w:rPr>
            </w:pPr>
          </w:p>
          <w:p w:rsidR="00D51FB7" w:rsidRDefault="00ED106F">
            <w:pPr>
              <w:pStyle w:val="TableParagraph"/>
              <w:ind w:left="575" w:right="437" w:hanging="116"/>
              <w:rPr>
                <w:sz w:val="24"/>
              </w:rPr>
            </w:pPr>
            <w:r>
              <w:rPr>
                <w:spacing w:val="-1"/>
                <w:sz w:val="24"/>
              </w:rPr>
              <w:t>HPLC/</w:t>
            </w:r>
            <w:r>
              <w:rPr>
                <w:sz w:val="24"/>
              </w:rPr>
              <w:t>DMD</w:t>
            </w:r>
          </w:p>
        </w:tc>
        <w:tc>
          <w:tcPr>
            <w:tcW w:w="1919" w:type="dxa"/>
          </w:tcPr>
          <w:p w:rsidR="00D51FB7" w:rsidRDefault="00D51FB7">
            <w:pPr>
              <w:pStyle w:val="TableParagraph"/>
              <w:spacing w:before="4"/>
              <w:rPr>
                <w:sz w:val="35"/>
              </w:rPr>
            </w:pPr>
          </w:p>
          <w:p w:rsidR="00D51FB7" w:rsidRDefault="00ED106F">
            <w:pPr>
              <w:pStyle w:val="TableParagraph"/>
              <w:ind w:left="137" w:right="132"/>
              <w:jc w:val="center"/>
              <w:rPr>
                <w:sz w:val="24"/>
              </w:rPr>
            </w:pPr>
            <w:r>
              <w:rPr>
                <w:sz w:val="24"/>
              </w:rPr>
              <w:t>0.2 mg/l</w:t>
            </w:r>
          </w:p>
        </w:tc>
      </w:tr>
      <w:tr w:rsidR="00D51FB7">
        <w:trPr>
          <w:trHeight w:val="827"/>
        </w:trPr>
        <w:tc>
          <w:tcPr>
            <w:tcW w:w="1243" w:type="dxa"/>
          </w:tcPr>
          <w:p w:rsidR="00D51FB7" w:rsidRDefault="00D51FB7">
            <w:pPr>
              <w:pStyle w:val="TableParagraph"/>
              <w:spacing w:before="3"/>
              <w:rPr>
                <w:sz w:val="23"/>
              </w:rPr>
            </w:pPr>
          </w:p>
          <w:p w:rsidR="00D51FB7" w:rsidRDefault="00ED106F">
            <w:pPr>
              <w:pStyle w:val="TableParagraph"/>
              <w:ind w:left="144" w:right="136"/>
              <w:jc w:val="center"/>
              <w:rPr>
                <w:sz w:val="24"/>
              </w:rPr>
            </w:pPr>
            <w:r>
              <w:rPr>
                <w:sz w:val="24"/>
              </w:rPr>
              <w:t>The soil</w:t>
            </w:r>
          </w:p>
        </w:tc>
        <w:tc>
          <w:tcPr>
            <w:tcW w:w="1599" w:type="dxa"/>
          </w:tcPr>
          <w:p w:rsidR="00D51FB7" w:rsidRDefault="00D51FB7">
            <w:pPr>
              <w:pStyle w:val="TableParagraph"/>
              <w:spacing w:before="3"/>
              <w:rPr>
                <w:sz w:val="23"/>
              </w:rPr>
            </w:pPr>
          </w:p>
          <w:p w:rsidR="00D51FB7" w:rsidRDefault="00ED106F">
            <w:pPr>
              <w:pStyle w:val="TableParagraph"/>
              <w:ind w:left="142" w:right="138"/>
              <w:jc w:val="center"/>
              <w:rPr>
                <w:sz w:val="24"/>
              </w:rPr>
            </w:pPr>
            <w:r>
              <w:rPr>
                <w:sz w:val="24"/>
              </w:rPr>
              <w:t>AIT</w:t>
            </w:r>
          </w:p>
        </w:tc>
        <w:tc>
          <w:tcPr>
            <w:tcW w:w="2835" w:type="dxa"/>
          </w:tcPr>
          <w:p w:rsidR="00D51FB7" w:rsidRPr="00ED106F" w:rsidRDefault="00ED106F">
            <w:pPr>
              <w:pStyle w:val="TableParagraph"/>
              <w:spacing w:line="268" w:lineRule="exact"/>
              <w:ind w:left="115" w:right="112"/>
              <w:jc w:val="center"/>
              <w:rPr>
                <w:sz w:val="24"/>
                <w:lang w:val="en-US"/>
              </w:rPr>
            </w:pPr>
            <w:r w:rsidRPr="00ED106F">
              <w:rPr>
                <w:sz w:val="24"/>
                <w:lang w:val="en-US"/>
              </w:rPr>
              <w:t>Extraction with acetone</w:t>
            </w:r>
          </w:p>
          <w:p w:rsidR="00D51FB7" w:rsidRPr="00ED106F" w:rsidRDefault="00ED106F">
            <w:pPr>
              <w:pStyle w:val="TableParagraph"/>
              <w:spacing w:line="270" w:lineRule="atLeast"/>
              <w:ind w:left="117" w:right="111"/>
              <w:jc w:val="center"/>
              <w:rPr>
                <w:sz w:val="24"/>
                <w:lang w:val="en-US"/>
              </w:rPr>
            </w:pPr>
            <w:r w:rsidRPr="00ED106F">
              <w:rPr>
                <w:sz w:val="24"/>
                <w:lang w:val="en-US"/>
              </w:rPr>
              <w:t>or methylene chloride in a Soxhlet apparatus</w:t>
            </w:r>
          </w:p>
        </w:tc>
        <w:tc>
          <w:tcPr>
            <w:tcW w:w="1695" w:type="dxa"/>
          </w:tcPr>
          <w:p w:rsidR="00D51FB7" w:rsidRPr="00ED106F" w:rsidRDefault="00D51FB7">
            <w:pPr>
              <w:pStyle w:val="TableParagraph"/>
              <w:spacing w:before="3"/>
              <w:rPr>
                <w:sz w:val="23"/>
                <w:lang w:val="en-US"/>
              </w:rPr>
            </w:pPr>
          </w:p>
          <w:p w:rsidR="00D51FB7" w:rsidRDefault="00ED106F">
            <w:pPr>
              <w:pStyle w:val="TableParagraph"/>
              <w:ind w:left="229" w:right="222"/>
              <w:jc w:val="center"/>
              <w:rPr>
                <w:sz w:val="24"/>
              </w:rPr>
            </w:pPr>
            <w:r>
              <w:rPr>
                <w:sz w:val="24"/>
              </w:rPr>
              <w:t>GC/MS</w:t>
            </w:r>
          </w:p>
        </w:tc>
        <w:tc>
          <w:tcPr>
            <w:tcW w:w="1919" w:type="dxa"/>
          </w:tcPr>
          <w:p w:rsidR="00D51FB7" w:rsidRDefault="00D51FB7">
            <w:pPr>
              <w:pStyle w:val="TableParagraph"/>
              <w:spacing w:before="3"/>
              <w:rPr>
                <w:sz w:val="23"/>
              </w:rPr>
            </w:pPr>
          </w:p>
          <w:p w:rsidR="00D51FB7" w:rsidRDefault="00ED106F">
            <w:pPr>
              <w:pStyle w:val="TableParagraph"/>
              <w:ind w:left="137" w:right="132"/>
              <w:jc w:val="center"/>
              <w:rPr>
                <w:sz w:val="24"/>
              </w:rPr>
            </w:pPr>
            <w:r>
              <w:rPr>
                <w:sz w:val="24"/>
              </w:rPr>
              <w:t>0.005 mg/kg</w:t>
            </w:r>
          </w:p>
        </w:tc>
      </w:tr>
      <w:tr w:rsidR="00D51FB7">
        <w:trPr>
          <w:trHeight w:val="1380"/>
        </w:trPr>
        <w:tc>
          <w:tcPr>
            <w:tcW w:w="1243" w:type="dxa"/>
          </w:tcPr>
          <w:p w:rsidR="00D51FB7" w:rsidRDefault="00D51FB7">
            <w:pPr>
              <w:pStyle w:val="TableParagraph"/>
              <w:rPr>
                <w:sz w:val="26"/>
              </w:rPr>
            </w:pPr>
          </w:p>
          <w:p w:rsidR="00D51FB7" w:rsidRDefault="00D51FB7">
            <w:pPr>
              <w:pStyle w:val="TableParagraph"/>
              <w:spacing w:before="3"/>
              <w:rPr>
                <w:sz w:val="21"/>
              </w:rPr>
            </w:pPr>
          </w:p>
          <w:p w:rsidR="00D51FB7" w:rsidRDefault="00ED106F">
            <w:pPr>
              <w:pStyle w:val="TableParagraph"/>
              <w:ind w:left="144" w:right="136"/>
              <w:jc w:val="center"/>
              <w:rPr>
                <w:sz w:val="24"/>
              </w:rPr>
            </w:pPr>
            <w:r>
              <w:rPr>
                <w:sz w:val="24"/>
              </w:rPr>
              <w:t>The soil</w:t>
            </w:r>
          </w:p>
        </w:tc>
        <w:tc>
          <w:tcPr>
            <w:tcW w:w="1599" w:type="dxa"/>
          </w:tcPr>
          <w:p w:rsidR="00D51FB7" w:rsidRDefault="00D51FB7">
            <w:pPr>
              <w:pStyle w:val="TableParagraph"/>
              <w:spacing w:before="3"/>
              <w:rPr>
                <w:sz w:val="23"/>
              </w:rPr>
            </w:pPr>
          </w:p>
          <w:p w:rsidR="00D51FB7" w:rsidRDefault="00ED106F">
            <w:pPr>
              <w:pStyle w:val="TableParagraph"/>
              <w:ind w:left="122" w:right="117" w:firstLine="1"/>
              <w:jc w:val="center"/>
              <w:rPr>
                <w:sz w:val="24"/>
              </w:rPr>
            </w:pPr>
            <w:r>
              <w:rPr>
                <w:sz w:val="24"/>
              </w:rPr>
              <w:t>UDMH transformation products</w:t>
            </w:r>
          </w:p>
        </w:tc>
        <w:tc>
          <w:tcPr>
            <w:tcW w:w="2835" w:type="dxa"/>
          </w:tcPr>
          <w:p w:rsidR="00D51FB7" w:rsidRPr="00ED106F" w:rsidRDefault="00ED106F">
            <w:pPr>
              <w:pStyle w:val="TableParagraph"/>
              <w:ind w:left="115" w:right="112"/>
              <w:jc w:val="center"/>
              <w:rPr>
                <w:sz w:val="24"/>
                <w:lang w:val="en-US"/>
              </w:rPr>
            </w:pPr>
            <w:r w:rsidRPr="00ED106F">
              <w:rPr>
                <w:sz w:val="24"/>
                <w:lang w:val="en-US"/>
              </w:rPr>
              <w:t>Extraction at pH 10 with an aqueous solution of ammonia, s</w:t>
            </w:r>
          </w:p>
          <w:p w:rsidR="00D51FB7" w:rsidRDefault="00ED106F">
            <w:pPr>
              <w:pStyle w:val="TableParagraph"/>
              <w:spacing w:line="270" w:lineRule="atLeast"/>
              <w:ind w:left="316" w:right="313" w:firstLine="3"/>
              <w:jc w:val="center"/>
              <w:rPr>
                <w:sz w:val="24"/>
              </w:rPr>
            </w:pPr>
            <w:r>
              <w:rPr>
                <w:sz w:val="24"/>
              </w:rPr>
              <w:t>subsequent centrifugation</w:t>
            </w:r>
          </w:p>
        </w:tc>
        <w:tc>
          <w:tcPr>
            <w:tcW w:w="1695" w:type="dxa"/>
          </w:tcPr>
          <w:p w:rsidR="00D51FB7" w:rsidRDefault="00D51FB7">
            <w:pPr>
              <w:pStyle w:val="TableParagraph"/>
              <w:rPr>
                <w:sz w:val="26"/>
              </w:rPr>
            </w:pPr>
          </w:p>
          <w:p w:rsidR="00D51FB7" w:rsidRDefault="00D51FB7">
            <w:pPr>
              <w:pStyle w:val="TableParagraph"/>
              <w:spacing w:before="3"/>
              <w:rPr>
                <w:sz w:val="21"/>
              </w:rPr>
            </w:pPr>
          </w:p>
          <w:p w:rsidR="00D51FB7" w:rsidRDefault="00ED106F">
            <w:pPr>
              <w:pStyle w:val="TableParagraph"/>
              <w:ind w:left="229" w:right="222"/>
              <w:jc w:val="center"/>
              <w:rPr>
                <w:sz w:val="24"/>
              </w:rPr>
            </w:pPr>
            <w:r>
              <w:rPr>
                <w:sz w:val="24"/>
              </w:rPr>
              <w:t>HPLC/MS</w:t>
            </w:r>
          </w:p>
        </w:tc>
        <w:tc>
          <w:tcPr>
            <w:tcW w:w="1919" w:type="dxa"/>
          </w:tcPr>
          <w:p w:rsidR="00D51FB7" w:rsidRDefault="00D51FB7">
            <w:pPr>
              <w:pStyle w:val="TableParagraph"/>
              <w:rPr>
                <w:sz w:val="26"/>
              </w:rPr>
            </w:pPr>
          </w:p>
          <w:p w:rsidR="00D51FB7" w:rsidRDefault="00D51FB7">
            <w:pPr>
              <w:pStyle w:val="TableParagraph"/>
              <w:spacing w:before="3"/>
              <w:rPr>
                <w:sz w:val="21"/>
              </w:rPr>
            </w:pPr>
          </w:p>
          <w:p w:rsidR="00D51FB7" w:rsidRDefault="00ED106F">
            <w:pPr>
              <w:pStyle w:val="TableParagraph"/>
              <w:ind w:left="136" w:right="132"/>
              <w:jc w:val="center"/>
              <w:rPr>
                <w:sz w:val="24"/>
              </w:rPr>
            </w:pPr>
            <w:r>
              <w:rPr>
                <w:sz w:val="24"/>
              </w:rPr>
              <w:t>0.5 mg/l</w:t>
            </w:r>
          </w:p>
        </w:tc>
      </w:tr>
      <w:tr w:rsidR="00D51FB7">
        <w:trPr>
          <w:trHeight w:val="827"/>
        </w:trPr>
        <w:tc>
          <w:tcPr>
            <w:tcW w:w="1243" w:type="dxa"/>
          </w:tcPr>
          <w:p w:rsidR="00D51FB7" w:rsidRDefault="00D51FB7">
            <w:pPr>
              <w:pStyle w:val="TableParagraph"/>
              <w:spacing w:before="3"/>
              <w:rPr>
                <w:sz w:val="23"/>
              </w:rPr>
            </w:pPr>
          </w:p>
          <w:p w:rsidR="00D51FB7" w:rsidRDefault="00ED106F">
            <w:pPr>
              <w:pStyle w:val="TableParagraph"/>
              <w:ind w:left="144" w:right="136"/>
              <w:jc w:val="center"/>
              <w:rPr>
                <w:sz w:val="24"/>
              </w:rPr>
            </w:pPr>
            <w:r>
              <w:rPr>
                <w:sz w:val="24"/>
              </w:rPr>
              <w:t>The soil</w:t>
            </w:r>
          </w:p>
        </w:tc>
        <w:tc>
          <w:tcPr>
            <w:tcW w:w="1599" w:type="dxa"/>
          </w:tcPr>
          <w:p w:rsidR="00D51FB7" w:rsidRDefault="00ED106F">
            <w:pPr>
              <w:pStyle w:val="TableParagraph"/>
              <w:spacing w:before="128"/>
              <w:ind w:left="530" w:right="298" w:hanging="209"/>
              <w:rPr>
                <w:sz w:val="24"/>
              </w:rPr>
            </w:pPr>
            <w:r>
              <w:rPr>
                <w:sz w:val="24"/>
              </w:rPr>
              <w:t>DMGMK, MTA</w:t>
            </w:r>
          </w:p>
        </w:tc>
        <w:tc>
          <w:tcPr>
            <w:tcW w:w="2835" w:type="dxa"/>
          </w:tcPr>
          <w:p w:rsidR="00D51FB7" w:rsidRPr="00ED106F" w:rsidRDefault="00ED106F">
            <w:pPr>
              <w:pStyle w:val="TableParagraph"/>
              <w:ind w:left="114" w:right="112"/>
              <w:jc w:val="center"/>
              <w:rPr>
                <w:sz w:val="24"/>
                <w:lang w:val="en-US"/>
              </w:rPr>
            </w:pPr>
            <w:r w:rsidRPr="00ED106F">
              <w:rPr>
                <w:sz w:val="24"/>
                <w:lang w:val="en-US"/>
              </w:rPr>
              <w:t>Extraction with methanol for 8 hours in the apparatus</w:t>
            </w:r>
          </w:p>
          <w:p w:rsidR="00D51FB7" w:rsidRDefault="00ED106F">
            <w:pPr>
              <w:pStyle w:val="TableParagraph"/>
              <w:spacing w:line="264" w:lineRule="exact"/>
              <w:ind w:left="114" w:right="112"/>
              <w:jc w:val="center"/>
              <w:rPr>
                <w:sz w:val="24"/>
              </w:rPr>
            </w:pPr>
            <w:r>
              <w:rPr>
                <w:sz w:val="24"/>
              </w:rPr>
              <w:t>Soxhlet</w:t>
            </w:r>
          </w:p>
        </w:tc>
        <w:tc>
          <w:tcPr>
            <w:tcW w:w="1695" w:type="dxa"/>
          </w:tcPr>
          <w:p w:rsidR="00D51FB7" w:rsidRDefault="00D51FB7">
            <w:pPr>
              <w:pStyle w:val="TableParagraph"/>
              <w:spacing w:before="3"/>
              <w:rPr>
                <w:sz w:val="23"/>
              </w:rPr>
            </w:pPr>
          </w:p>
          <w:p w:rsidR="00D51FB7" w:rsidRDefault="00ED106F">
            <w:pPr>
              <w:pStyle w:val="TableParagraph"/>
              <w:ind w:left="229" w:right="222"/>
              <w:jc w:val="center"/>
              <w:rPr>
                <w:sz w:val="24"/>
              </w:rPr>
            </w:pPr>
            <w:r>
              <w:rPr>
                <w:sz w:val="24"/>
              </w:rPr>
              <w:t>GC/MS</w:t>
            </w:r>
          </w:p>
        </w:tc>
        <w:tc>
          <w:tcPr>
            <w:tcW w:w="1919" w:type="dxa"/>
          </w:tcPr>
          <w:p w:rsidR="00D51FB7" w:rsidRDefault="00D51FB7">
            <w:pPr>
              <w:pStyle w:val="TableParagraph"/>
              <w:spacing w:before="3"/>
              <w:rPr>
                <w:sz w:val="23"/>
              </w:rPr>
            </w:pPr>
          </w:p>
          <w:p w:rsidR="00D51FB7" w:rsidRDefault="00ED106F">
            <w:pPr>
              <w:pStyle w:val="TableParagraph"/>
              <w:ind w:left="137" w:right="132"/>
              <w:jc w:val="center"/>
              <w:rPr>
                <w:sz w:val="24"/>
              </w:rPr>
            </w:pPr>
            <w:r>
              <w:rPr>
                <w:sz w:val="24"/>
              </w:rPr>
              <w:t>0.02 mg/kg</w:t>
            </w:r>
          </w:p>
        </w:tc>
      </w:tr>
      <w:tr w:rsidR="00D51FB7" w:rsidTr="007844DC">
        <w:trPr>
          <w:trHeight w:val="1751"/>
        </w:trPr>
        <w:tc>
          <w:tcPr>
            <w:tcW w:w="1243" w:type="dxa"/>
          </w:tcPr>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221"/>
              <w:ind w:left="144" w:right="136"/>
              <w:jc w:val="center"/>
              <w:rPr>
                <w:sz w:val="24"/>
              </w:rPr>
            </w:pPr>
            <w:r>
              <w:rPr>
                <w:sz w:val="24"/>
              </w:rPr>
              <w:t>The soil</w:t>
            </w:r>
          </w:p>
        </w:tc>
        <w:tc>
          <w:tcPr>
            <w:tcW w:w="1599" w:type="dxa"/>
          </w:tcPr>
          <w:p w:rsidR="00D51FB7" w:rsidRDefault="00D51FB7">
            <w:pPr>
              <w:pStyle w:val="TableParagraph"/>
              <w:rPr>
                <w:sz w:val="26"/>
              </w:rPr>
            </w:pPr>
          </w:p>
          <w:p w:rsidR="00D51FB7" w:rsidRDefault="00D51FB7">
            <w:pPr>
              <w:pStyle w:val="TableParagraph"/>
              <w:rPr>
                <w:sz w:val="26"/>
              </w:rPr>
            </w:pPr>
          </w:p>
          <w:p w:rsidR="00D51FB7" w:rsidRDefault="00D51FB7">
            <w:pPr>
              <w:pStyle w:val="TableParagraph"/>
              <w:spacing w:before="4"/>
              <w:rPr>
                <w:sz w:val="31"/>
              </w:rPr>
            </w:pPr>
          </w:p>
          <w:p w:rsidR="00D51FB7" w:rsidRDefault="00ED106F">
            <w:pPr>
              <w:pStyle w:val="TableParagraph"/>
              <w:ind w:left="122" w:right="117" w:firstLine="1"/>
              <w:jc w:val="center"/>
              <w:rPr>
                <w:sz w:val="24"/>
              </w:rPr>
            </w:pPr>
            <w:r>
              <w:rPr>
                <w:sz w:val="24"/>
              </w:rPr>
              <w:t>UDMH transformation products</w:t>
            </w:r>
          </w:p>
        </w:tc>
        <w:tc>
          <w:tcPr>
            <w:tcW w:w="2835" w:type="dxa"/>
          </w:tcPr>
          <w:p w:rsidR="00D51FB7" w:rsidRPr="00ED106F" w:rsidRDefault="00D51FB7">
            <w:pPr>
              <w:pStyle w:val="TableParagraph"/>
              <w:spacing w:before="4"/>
              <w:rPr>
                <w:sz w:val="35"/>
                <w:lang w:val="en-US"/>
              </w:rPr>
            </w:pPr>
          </w:p>
          <w:p w:rsidR="00D51FB7" w:rsidRPr="00ED106F" w:rsidRDefault="00ED106F">
            <w:pPr>
              <w:pStyle w:val="TableParagraph"/>
              <w:ind w:left="163" w:right="156"/>
              <w:jc w:val="center"/>
              <w:rPr>
                <w:sz w:val="24"/>
                <w:lang w:val="en-US"/>
              </w:rPr>
            </w:pPr>
            <w:r w:rsidRPr="00ED106F">
              <w:rPr>
                <w:sz w:val="24"/>
                <w:lang w:val="en-US"/>
              </w:rPr>
              <w:t>Extraction with 0.1 M HCl for 24 hours with occasional stirring, followed by separation</w:t>
            </w:r>
          </w:p>
        </w:tc>
        <w:tc>
          <w:tcPr>
            <w:tcW w:w="1695" w:type="dxa"/>
          </w:tcPr>
          <w:p w:rsidR="00D51FB7" w:rsidRPr="00ED106F" w:rsidRDefault="00D51FB7">
            <w:pPr>
              <w:pStyle w:val="TableParagraph"/>
              <w:rPr>
                <w:sz w:val="26"/>
                <w:lang w:val="en-US"/>
              </w:rPr>
            </w:pPr>
          </w:p>
          <w:p w:rsidR="00D51FB7" w:rsidRPr="00ED106F" w:rsidRDefault="00D51FB7">
            <w:pPr>
              <w:pStyle w:val="TableParagraph"/>
              <w:rPr>
                <w:sz w:val="26"/>
                <w:lang w:val="en-US"/>
              </w:rPr>
            </w:pPr>
          </w:p>
          <w:p w:rsidR="00D51FB7" w:rsidRPr="00ED106F" w:rsidRDefault="00D51FB7">
            <w:pPr>
              <w:pStyle w:val="TableParagraph"/>
              <w:spacing w:before="4"/>
              <w:rPr>
                <w:sz w:val="31"/>
                <w:lang w:val="en-US"/>
              </w:rPr>
            </w:pPr>
          </w:p>
          <w:p w:rsidR="00D51FB7" w:rsidRDefault="00ED106F">
            <w:pPr>
              <w:pStyle w:val="TableParagraph"/>
              <w:ind w:left="765" w:right="115" w:hanging="634"/>
              <w:rPr>
                <w:sz w:val="24"/>
              </w:rPr>
            </w:pPr>
            <w:r>
              <w:rPr>
                <w:spacing w:val="-1"/>
                <w:sz w:val="24"/>
              </w:rPr>
              <w:t>HPLC/MS/M</w:t>
            </w:r>
            <w:r>
              <w:rPr>
                <w:sz w:val="24"/>
              </w:rPr>
              <w:t>WITH</w:t>
            </w:r>
          </w:p>
        </w:tc>
        <w:tc>
          <w:tcPr>
            <w:tcW w:w="1919" w:type="dxa"/>
          </w:tcPr>
          <w:p w:rsidR="00D51FB7" w:rsidRDefault="00D51FB7">
            <w:pPr>
              <w:pStyle w:val="TableParagraph"/>
              <w:rPr>
                <w:sz w:val="26"/>
              </w:rPr>
            </w:pPr>
          </w:p>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199"/>
              <w:ind w:left="137" w:right="132"/>
              <w:jc w:val="center"/>
              <w:rPr>
                <w:sz w:val="24"/>
              </w:rPr>
            </w:pPr>
            <w:r>
              <w:rPr>
                <w:sz w:val="24"/>
              </w:rPr>
              <w:t>0.006 µg/ml</w:t>
            </w:r>
          </w:p>
        </w:tc>
      </w:tr>
      <w:tr w:rsidR="00D51FB7">
        <w:trPr>
          <w:trHeight w:val="827"/>
        </w:trPr>
        <w:tc>
          <w:tcPr>
            <w:tcW w:w="1243" w:type="dxa"/>
          </w:tcPr>
          <w:p w:rsidR="00D51FB7" w:rsidRDefault="00D51FB7">
            <w:pPr>
              <w:pStyle w:val="TableParagraph"/>
              <w:spacing w:before="3"/>
              <w:rPr>
                <w:sz w:val="23"/>
              </w:rPr>
            </w:pPr>
          </w:p>
          <w:p w:rsidR="00D51FB7" w:rsidRDefault="00ED106F">
            <w:pPr>
              <w:pStyle w:val="TableParagraph"/>
              <w:ind w:left="144" w:right="136"/>
              <w:jc w:val="center"/>
              <w:rPr>
                <w:sz w:val="24"/>
              </w:rPr>
            </w:pPr>
            <w:r>
              <w:rPr>
                <w:sz w:val="24"/>
              </w:rPr>
              <w:t>The soil</w:t>
            </w:r>
          </w:p>
        </w:tc>
        <w:tc>
          <w:tcPr>
            <w:tcW w:w="1599" w:type="dxa"/>
          </w:tcPr>
          <w:p w:rsidR="00D51FB7" w:rsidRDefault="00ED106F">
            <w:pPr>
              <w:pStyle w:val="TableParagraph"/>
              <w:ind w:left="122" w:right="117" w:firstLine="1"/>
              <w:jc w:val="center"/>
              <w:rPr>
                <w:sz w:val="24"/>
              </w:rPr>
            </w:pPr>
            <w:r>
              <w:rPr>
                <w:sz w:val="24"/>
              </w:rPr>
              <w:t>Transformation Products</w:t>
            </w:r>
          </w:p>
          <w:p w:rsidR="00D51FB7" w:rsidRDefault="00ED106F">
            <w:pPr>
              <w:pStyle w:val="TableParagraph"/>
              <w:spacing w:line="264" w:lineRule="exact"/>
              <w:ind w:left="141" w:right="138"/>
              <w:jc w:val="center"/>
              <w:rPr>
                <w:sz w:val="24"/>
              </w:rPr>
            </w:pPr>
            <w:r>
              <w:rPr>
                <w:sz w:val="24"/>
              </w:rPr>
              <w:t>II UDMH</w:t>
            </w:r>
          </w:p>
        </w:tc>
        <w:tc>
          <w:tcPr>
            <w:tcW w:w="2835" w:type="dxa"/>
          </w:tcPr>
          <w:p w:rsidR="00D51FB7" w:rsidRPr="00ED106F" w:rsidRDefault="00ED106F">
            <w:pPr>
              <w:pStyle w:val="TableParagraph"/>
              <w:ind w:left="117" w:right="112"/>
              <w:jc w:val="center"/>
              <w:rPr>
                <w:sz w:val="24"/>
                <w:lang w:val="en-US"/>
              </w:rPr>
            </w:pPr>
            <w:r w:rsidRPr="00ED106F">
              <w:rPr>
                <w:sz w:val="24"/>
                <w:lang w:val="en-US"/>
              </w:rPr>
              <w:t>accelerated solvent extraction under</w:t>
            </w:r>
          </w:p>
          <w:p w:rsidR="00D51FB7" w:rsidRDefault="00ED106F">
            <w:pPr>
              <w:pStyle w:val="TableParagraph"/>
              <w:spacing w:line="264" w:lineRule="exact"/>
              <w:ind w:left="112" w:right="112"/>
              <w:jc w:val="center"/>
              <w:rPr>
                <w:sz w:val="24"/>
                <w:lang w:val="en-US"/>
              </w:rPr>
            </w:pPr>
            <w:r w:rsidRPr="00ED106F">
              <w:rPr>
                <w:sz w:val="24"/>
                <w:lang w:val="en-US"/>
              </w:rPr>
              <w:t>pressure</w:t>
            </w:r>
          </w:p>
          <w:p w:rsidR="007844DC" w:rsidRDefault="007844DC">
            <w:pPr>
              <w:pStyle w:val="TableParagraph"/>
              <w:spacing w:line="264" w:lineRule="exact"/>
              <w:ind w:left="112" w:right="112"/>
              <w:jc w:val="center"/>
              <w:rPr>
                <w:sz w:val="24"/>
                <w:lang w:val="en-US"/>
              </w:rPr>
            </w:pPr>
          </w:p>
          <w:p w:rsidR="007844DC" w:rsidRPr="00ED106F" w:rsidRDefault="007844DC">
            <w:pPr>
              <w:pStyle w:val="TableParagraph"/>
              <w:spacing w:line="264" w:lineRule="exact"/>
              <w:ind w:left="112" w:right="112"/>
              <w:jc w:val="center"/>
              <w:rPr>
                <w:sz w:val="24"/>
                <w:lang w:val="en-US"/>
              </w:rPr>
            </w:pPr>
          </w:p>
        </w:tc>
        <w:tc>
          <w:tcPr>
            <w:tcW w:w="1695" w:type="dxa"/>
          </w:tcPr>
          <w:p w:rsidR="00D51FB7" w:rsidRPr="00ED106F" w:rsidRDefault="00D51FB7">
            <w:pPr>
              <w:pStyle w:val="TableParagraph"/>
              <w:spacing w:before="3"/>
              <w:rPr>
                <w:sz w:val="23"/>
                <w:lang w:val="en-US"/>
              </w:rPr>
            </w:pPr>
          </w:p>
          <w:p w:rsidR="00D51FB7" w:rsidRDefault="00ED106F">
            <w:pPr>
              <w:pStyle w:val="TableParagraph"/>
              <w:ind w:left="229" w:right="222"/>
              <w:jc w:val="center"/>
              <w:rPr>
                <w:sz w:val="24"/>
              </w:rPr>
            </w:pPr>
            <w:r>
              <w:rPr>
                <w:sz w:val="24"/>
              </w:rPr>
              <w:t>GC/MS/MS</w:t>
            </w:r>
          </w:p>
        </w:tc>
        <w:tc>
          <w:tcPr>
            <w:tcW w:w="1919" w:type="dxa"/>
          </w:tcPr>
          <w:p w:rsidR="00D51FB7" w:rsidRDefault="00D51FB7">
            <w:pPr>
              <w:pStyle w:val="TableParagraph"/>
              <w:spacing w:before="3"/>
              <w:rPr>
                <w:sz w:val="23"/>
              </w:rPr>
            </w:pPr>
          </w:p>
          <w:p w:rsidR="00D51FB7" w:rsidRDefault="00ED106F">
            <w:pPr>
              <w:pStyle w:val="TableParagraph"/>
              <w:ind w:left="137" w:right="132"/>
              <w:jc w:val="center"/>
              <w:rPr>
                <w:sz w:val="24"/>
              </w:rPr>
            </w:pPr>
            <w:r>
              <w:rPr>
                <w:sz w:val="24"/>
              </w:rPr>
              <w:t>0.008 mg/kg</w:t>
            </w:r>
          </w:p>
        </w:tc>
      </w:tr>
      <w:tr w:rsidR="00D51FB7" w:rsidTr="007844DC">
        <w:trPr>
          <w:trHeight w:val="1399"/>
        </w:trPr>
        <w:tc>
          <w:tcPr>
            <w:tcW w:w="1243" w:type="dxa"/>
          </w:tcPr>
          <w:p w:rsidR="00D51FB7" w:rsidRDefault="00D51FB7">
            <w:pPr>
              <w:pStyle w:val="TableParagraph"/>
              <w:rPr>
                <w:sz w:val="26"/>
              </w:rPr>
            </w:pPr>
          </w:p>
          <w:p w:rsidR="00D51FB7" w:rsidRDefault="00D51FB7">
            <w:pPr>
              <w:pStyle w:val="TableParagraph"/>
              <w:spacing w:before="1"/>
            </w:pPr>
          </w:p>
          <w:p w:rsidR="00D51FB7" w:rsidRDefault="00ED106F">
            <w:pPr>
              <w:pStyle w:val="TableParagraph"/>
              <w:ind w:left="144" w:right="136"/>
              <w:jc w:val="center"/>
              <w:rPr>
                <w:sz w:val="24"/>
              </w:rPr>
            </w:pPr>
            <w:r>
              <w:rPr>
                <w:sz w:val="24"/>
              </w:rPr>
              <w:t>The soil</w:t>
            </w:r>
          </w:p>
        </w:tc>
        <w:tc>
          <w:tcPr>
            <w:tcW w:w="1599" w:type="dxa"/>
          </w:tcPr>
          <w:p w:rsidR="00D51FB7" w:rsidRDefault="00D51FB7">
            <w:pPr>
              <w:pStyle w:val="TableParagraph"/>
              <w:spacing w:before="1"/>
              <w:rPr>
                <w:sz w:val="24"/>
              </w:rPr>
            </w:pPr>
          </w:p>
          <w:p w:rsidR="00D51FB7" w:rsidRDefault="00ED106F">
            <w:pPr>
              <w:pStyle w:val="TableParagraph"/>
              <w:ind w:left="122" w:right="117" w:firstLine="1"/>
              <w:jc w:val="center"/>
              <w:rPr>
                <w:sz w:val="24"/>
              </w:rPr>
            </w:pPr>
            <w:r>
              <w:rPr>
                <w:sz w:val="24"/>
              </w:rPr>
              <w:t>UDMH transformation products</w:t>
            </w:r>
          </w:p>
        </w:tc>
        <w:tc>
          <w:tcPr>
            <w:tcW w:w="2835" w:type="dxa"/>
          </w:tcPr>
          <w:p w:rsidR="00D51FB7" w:rsidRPr="00ED106F" w:rsidRDefault="00ED106F">
            <w:pPr>
              <w:pStyle w:val="TableParagraph"/>
              <w:ind w:left="114" w:right="112"/>
              <w:jc w:val="center"/>
              <w:rPr>
                <w:sz w:val="24"/>
                <w:lang w:val="en-US"/>
              </w:rPr>
            </w:pPr>
            <w:r w:rsidRPr="00ED106F">
              <w:rPr>
                <w:sz w:val="24"/>
                <w:lang w:val="en-US"/>
              </w:rPr>
              <w:t>SPME for 1 hour at 40°C with 85 µm fiber</w:t>
            </w:r>
          </w:p>
          <w:p w:rsidR="00D51FB7" w:rsidRPr="00ED106F" w:rsidRDefault="00ED106F">
            <w:pPr>
              <w:pStyle w:val="TableParagraph"/>
              <w:spacing w:line="270" w:lineRule="atLeast"/>
              <w:ind w:left="115" w:right="112"/>
              <w:jc w:val="center"/>
              <w:rPr>
                <w:sz w:val="24"/>
                <w:lang w:val="en-US"/>
              </w:rPr>
            </w:pPr>
            <w:r w:rsidRPr="00ED106F">
              <w:rPr>
                <w:sz w:val="24"/>
                <w:lang w:val="en-US"/>
              </w:rPr>
              <w:t>CAR/PDMS from the gas phase above the sample</w:t>
            </w:r>
          </w:p>
        </w:tc>
        <w:tc>
          <w:tcPr>
            <w:tcW w:w="1695" w:type="dxa"/>
          </w:tcPr>
          <w:p w:rsidR="00D51FB7" w:rsidRPr="00ED106F" w:rsidRDefault="00D51FB7">
            <w:pPr>
              <w:pStyle w:val="TableParagraph"/>
              <w:rPr>
                <w:sz w:val="26"/>
                <w:lang w:val="en-US"/>
              </w:rPr>
            </w:pPr>
          </w:p>
          <w:p w:rsidR="00D51FB7" w:rsidRPr="00ED106F" w:rsidRDefault="00D51FB7">
            <w:pPr>
              <w:pStyle w:val="TableParagraph"/>
              <w:spacing w:before="1"/>
              <w:rPr>
                <w:lang w:val="en-US"/>
              </w:rPr>
            </w:pPr>
          </w:p>
          <w:p w:rsidR="00D51FB7" w:rsidRDefault="00ED106F">
            <w:pPr>
              <w:pStyle w:val="TableParagraph"/>
              <w:ind w:left="229" w:right="222"/>
              <w:jc w:val="center"/>
              <w:rPr>
                <w:sz w:val="24"/>
              </w:rPr>
            </w:pPr>
            <w:r>
              <w:rPr>
                <w:sz w:val="24"/>
              </w:rPr>
              <w:t>GC/MS</w:t>
            </w:r>
          </w:p>
        </w:tc>
        <w:tc>
          <w:tcPr>
            <w:tcW w:w="1919" w:type="dxa"/>
          </w:tcPr>
          <w:p w:rsidR="00D51FB7" w:rsidRDefault="00D51FB7">
            <w:pPr>
              <w:pStyle w:val="TableParagraph"/>
              <w:rPr>
                <w:sz w:val="26"/>
              </w:rPr>
            </w:pPr>
          </w:p>
          <w:p w:rsidR="00D51FB7" w:rsidRDefault="00D51FB7">
            <w:pPr>
              <w:pStyle w:val="TableParagraph"/>
              <w:spacing w:before="1"/>
            </w:pPr>
          </w:p>
          <w:p w:rsidR="00D51FB7" w:rsidRDefault="00ED106F">
            <w:pPr>
              <w:pStyle w:val="TableParagraph"/>
              <w:ind w:left="8"/>
              <w:jc w:val="center"/>
              <w:rPr>
                <w:sz w:val="24"/>
              </w:rPr>
            </w:pPr>
            <w:r>
              <w:rPr>
                <w:w w:val="99"/>
                <w:sz w:val="24"/>
              </w:rPr>
              <w:t>-</w:t>
            </w:r>
          </w:p>
        </w:tc>
      </w:tr>
      <w:tr w:rsidR="00D51FB7">
        <w:trPr>
          <w:trHeight w:val="278"/>
        </w:trPr>
        <w:tc>
          <w:tcPr>
            <w:tcW w:w="1243" w:type="dxa"/>
          </w:tcPr>
          <w:p w:rsidR="00D51FB7" w:rsidRDefault="00ED106F">
            <w:pPr>
              <w:pStyle w:val="TableParagraph"/>
              <w:spacing w:line="258" w:lineRule="exact"/>
              <w:ind w:left="9"/>
              <w:jc w:val="center"/>
              <w:rPr>
                <w:sz w:val="24"/>
              </w:rPr>
            </w:pPr>
            <w:r>
              <w:rPr>
                <w:sz w:val="24"/>
              </w:rPr>
              <w:lastRenderedPageBreak/>
              <w:t>1</w:t>
            </w:r>
          </w:p>
        </w:tc>
        <w:tc>
          <w:tcPr>
            <w:tcW w:w="1599" w:type="dxa"/>
          </w:tcPr>
          <w:p w:rsidR="00D51FB7" w:rsidRDefault="00ED106F">
            <w:pPr>
              <w:pStyle w:val="TableParagraph"/>
              <w:spacing w:line="258" w:lineRule="exact"/>
              <w:ind w:left="4"/>
              <w:jc w:val="center"/>
              <w:rPr>
                <w:sz w:val="24"/>
              </w:rPr>
            </w:pPr>
            <w:r>
              <w:rPr>
                <w:sz w:val="24"/>
              </w:rPr>
              <w:t>2</w:t>
            </w:r>
          </w:p>
        </w:tc>
        <w:tc>
          <w:tcPr>
            <w:tcW w:w="2835" w:type="dxa"/>
          </w:tcPr>
          <w:p w:rsidR="00D51FB7" w:rsidRDefault="00ED106F">
            <w:pPr>
              <w:pStyle w:val="TableParagraph"/>
              <w:spacing w:line="258" w:lineRule="exact"/>
              <w:ind w:left="2"/>
              <w:jc w:val="center"/>
              <w:rPr>
                <w:sz w:val="24"/>
              </w:rPr>
            </w:pPr>
            <w:r>
              <w:rPr>
                <w:sz w:val="24"/>
              </w:rPr>
              <w:t>3</w:t>
            </w:r>
          </w:p>
        </w:tc>
        <w:tc>
          <w:tcPr>
            <w:tcW w:w="1695" w:type="dxa"/>
          </w:tcPr>
          <w:p w:rsidR="00D51FB7" w:rsidRDefault="00ED106F">
            <w:pPr>
              <w:pStyle w:val="TableParagraph"/>
              <w:spacing w:line="258" w:lineRule="exact"/>
              <w:ind w:left="8"/>
              <w:jc w:val="center"/>
              <w:rPr>
                <w:sz w:val="24"/>
              </w:rPr>
            </w:pPr>
            <w:r>
              <w:rPr>
                <w:sz w:val="24"/>
              </w:rPr>
              <w:t>4</w:t>
            </w:r>
          </w:p>
        </w:tc>
        <w:tc>
          <w:tcPr>
            <w:tcW w:w="1919" w:type="dxa"/>
          </w:tcPr>
          <w:p w:rsidR="00D51FB7" w:rsidRDefault="00ED106F">
            <w:pPr>
              <w:pStyle w:val="TableParagraph"/>
              <w:spacing w:line="258" w:lineRule="exact"/>
              <w:ind w:left="5"/>
              <w:jc w:val="center"/>
              <w:rPr>
                <w:sz w:val="24"/>
              </w:rPr>
            </w:pPr>
            <w:r>
              <w:rPr>
                <w:sz w:val="24"/>
              </w:rPr>
              <w:t>5</w:t>
            </w:r>
          </w:p>
        </w:tc>
      </w:tr>
      <w:tr w:rsidR="00D51FB7" w:rsidRPr="00AD24FB">
        <w:trPr>
          <w:trHeight w:val="3035"/>
        </w:trPr>
        <w:tc>
          <w:tcPr>
            <w:tcW w:w="1243" w:type="dxa"/>
          </w:tcPr>
          <w:p w:rsidR="00D51FB7" w:rsidRDefault="00D51FB7">
            <w:pPr>
              <w:pStyle w:val="TableParagraph"/>
              <w:rPr>
                <w:sz w:val="26"/>
              </w:rPr>
            </w:pPr>
          </w:p>
          <w:p w:rsidR="00D51FB7" w:rsidRDefault="00D51FB7">
            <w:pPr>
              <w:pStyle w:val="TableParagraph"/>
              <w:rPr>
                <w:sz w:val="26"/>
              </w:rPr>
            </w:pPr>
          </w:p>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176"/>
              <w:ind w:left="144" w:right="136"/>
              <w:jc w:val="center"/>
              <w:rPr>
                <w:sz w:val="24"/>
              </w:rPr>
            </w:pPr>
            <w:r>
              <w:rPr>
                <w:sz w:val="24"/>
              </w:rPr>
              <w:t>The soil</w:t>
            </w:r>
          </w:p>
        </w:tc>
        <w:tc>
          <w:tcPr>
            <w:tcW w:w="1599" w:type="dxa"/>
          </w:tcPr>
          <w:p w:rsidR="00D51FB7" w:rsidRDefault="00D51FB7">
            <w:pPr>
              <w:pStyle w:val="TableParagraph"/>
              <w:rPr>
                <w:sz w:val="26"/>
              </w:rPr>
            </w:pPr>
          </w:p>
          <w:p w:rsidR="00D51FB7" w:rsidRDefault="00D51FB7">
            <w:pPr>
              <w:pStyle w:val="TableParagraph"/>
              <w:rPr>
                <w:sz w:val="26"/>
              </w:rPr>
            </w:pPr>
          </w:p>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176"/>
              <w:ind w:left="142" w:right="138"/>
              <w:jc w:val="center"/>
              <w:rPr>
                <w:sz w:val="24"/>
              </w:rPr>
            </w:pPr>
            <w:r>
              <w:rPr>
                <w:sz w:val="24"/>
              </w:rPr>
              <w:t>AIT</w:t>
            </w:r>
          </w:p>
        </w:tc>
        <w:tc>
          <w:tcPr>
            <w:tcW w:w="2835" w:type="dxa"/>
          </w:tcPr>
          <w:p w:rsidR="00D51FB7" w:rsidRPr="00ED106F" w:rsidRDefault="00ED106F">
            <w:pPr>
              <w:pStyle w:val="TableParagraph"/>
              <w:ind w:left="110" w:right="105" w:hanging="2"/>
              <w:jc w:val="center"/>
              <w:rPr>
                <w:sz w:val="24"/>
                <w:lang w:val="en-US"/>
              </w:rPr>
            </w:pPr>
            <w:r w:rsidRPr="00ED106F">
              <w:rPr>
                <w:sz w:val="24"/>
                <w:lang w:val="en-US"/>
              </w:rPr>
              <w:t xml:space="preserve">Addition of 10 </w:t>
            </w:r>
            <w:r>
              <w:rPr>
                <w:sz w:val="24"/>
              </w:rPr>
              <w:t>μ</w:t>
            </w:r>
            <w:r w:rsidRPr="00ED106F">
              <w:rPr>
                <w:sz w:val="24"/>
                <w:lang w:val="en-US"/>
              </w:rPr>
              <w:t xml:space="preserve">l of an aqueous solution of IM VS MTA, keeping the sample at a temperature of 80°C for 5 h, then SPME on a fiber of 85 </w:t>
            </w:r>
            <w:r>
              <w:rPr>
                <w:sz w:val="24"/>
              </w:rPr>
              <w:t>μ</w:t>
            </w:r>
            <w:r w:rsidRPr="00ED106F">
              <w:rPr>
                <w:sz w:val="24"/>
                <w:lang w:val="en-US"/>
              </w:rPr>
              <w:t>m CAR/PDMS from the gas phase over the sample for 1 min at a temperature</w:t>
            </w:r>
          </w:p>
          <w:p w:rsidR="00D51FB7" w:rsidRDefault="00ED106F">
            <w:pPr>
              <w:pStyle w:val="TableParagraph"/>
              <w:spacing w:line="264" w:lineRule="exact"/>
              <w:ind w:left="113" w:right="112"/>
              <w:jc w:val="center"/>
              <w:rPr>
                <w:sz w:val="24"/>
              </w:rPr>
            </w:pPr>
            <w:r>
              <w:rPr>
                <w:sz w:val="24"/>
              </w:rPr>
              <w:t>80ºС</w:t>
            </w:r>
          </w:p>
        </w:tc>
        <w:tc>
          <w:tcPr>
            <w:tcW w:w="1695" w:type="dxa"/>
          </w:tcPr>
          <w:p w:rsidR="00D51FB7" w:rsidRDefault="00D51FB7">
            <w:pPr>
              <w:pStyle w:val="TableParagraph"/>
              <w:rPr>
                <w:sz w:val="26"/>
              </w:rPr>
            </w:pPr>
          </w:p>
          <w:p w:rsidR="00D51FB7" w:rsidRDefault="00D51FB7">
            <w:pPr>
              <w:pStyle w:val="TableParagraph"/>
              <w:rPr>
                <w:sz w:val="26"/>
              </w:rPr>
            </w:pPr>
          </w:p>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176"/>
              <w:ind w:left="229" w:right="222"/>
              <w:jc w:val="center"/>
              <w:rPr>
                <w:sz w:val="24"/>
              </w:rPr>
            </w:pPr>
            <w:r>
              <w:rPr>
                <w:sz w:val="24"/>
              </w:rPr>
              <w:t>GC/MS</w:t>
            </w:r>
          </w:p>
        </w:tc>
        <w:tc>
          <w:tcPr>
            <w:tcW w:w="1919" w:type="dxa"/>
          </w:tcPr>
          <w:p w:rsidR="00D51FB7" w:rsidRPr="00ED106F" w:rsidRDefault="00D51FB7">
            <w:pPr>
              <w:pStyle w:val="TableParagraph"/>
              <w:rPr>
                <w:sz w:val="26"/>
                <w:lang w:val="en-US"/>
              </w:rPr>
            </w:pPr>
          </w:p>
          <w:p w:rsidR="00D51FB7" w:rsidRPr="00ED106F" w:rsidRDefault="00D51FB7">
            <w:pPr>
              <w:pStyle w:val="TableParagraph"/>
              <w:rPr>
                <w:sz w:val="26"/>
                <w:lang w:val="en-US"/>
              </w:rPr>
            </w:pPr>
          </w:p>
          <w:p w:rsidR="00D51FB7" w:rsidRPr="00ED106F" w:rsidRDefault="00D51FB7">
            <w:pPr>
              <w:pStyle w:val="TableParagraph"/>
              <w:rPr>
                <w:sz w:val="26"/>
                <w:lang w:val="en-US"/>
              </w:rPr>
            </w:pPr>
          </w:p>
          <w:p w:rsidR="00D51FB7" w:rsidRPr="00ED106F" w:rsidRDefault="00ED106F">
            <w:pPr>
              <w:pStyle w:val="TableParagraph"/>
              <w:spacing w:before="199"/>
              <w:ind w:left="138" w:right="132"/>
              <w:jc w:val="center"/>
              <w:rPr>
                <w:sz w:val="24"/>
                <w:lang w:val="en-US"/>
              </w:rPr>
            </w:pPr>
            <w:r w:rsidRPr="00ED106F">
              <w:rPr>
                <w:sz w:val="24"/>
                <w:lang w:val="en-US"/>
              </w:rPr>
              <w:t>depending on soil type 1 mg/kg</w:t>
            </w:r>
          </w:p>
        </w:tc>
      </w:tr>
      <w:tr w:rsidR="00D51FB7" w:rsidRPr="00AD24FB">
        <w:trPr>
          <w:trHeight w:val="2208"/>
        </w:trPr>
        <w:tc>
          <w:tcPr>
            <w:tcW w:w="9291" w:type="dxa"/>
            <w:gridSpan w:val="5"/>
          </w:tcPr>
          <w:p w:rsidR="00D51FB7" w:rsidRPr="00ED106F" w:rsidRDefault="00ED106F">
            <w:pPr>
              <w:pStyle w:val="TableParagraph"/>
              <w:ind w:left="107" w:right="94"/>
              <w:jc w:val="both"/>
              <w:rPr>
                <w:sz w:val="24"/>
                <w:lang w:val="en-US"/>
              </w:rPr>
            </w:pPr>
            <w:r w:rsidRPr="00ED106F">
              <w:rPr>
                <w:sz w:val="24"/>
                <w:lang w:val="en-US"/>
              </w:rPr>
              <w:t>Note - GC/MS - gas chromatography with spectrometric detection, GC/FID - gas chromatography with flame ionization detector, HPLC - high performance liquid chromatography; DMD – diode array detector; MS, mass spectroscopy; SPME - solid-phase microextraction; UDMH, unsymmetrical dimethylhydrazine; MTA, 1-methyl-1-H-1,2,4-triazole; NDMA-nitrosodimethylamine, DMGMA-N,N-dimethylhydrazide of formic acid, IMVS -</w:t>
            </w:r>
          </w:p>
          <w:p w:rsidR="00D51FB7" w:rsidRPr="00ED106F" w:rsidRDefault="00ED106F">
            <w:pPr>
              <w:pStyle w:val="TableParagraph"/>
              <w:tabs>
                <w:tab w:val="left" w:pos="3065"/>
                <w:tab w:val="left" w:pos="5172"/>
                <w:tab w:val="left" w:pos="7933"/>
              </w:tabs>
              <w:spacing w:line="270" w:lineRule="atLeast"/>
              <w:ind w:left="107" w:right="101"/>
              <w:jc w:val="both"/>
              <w:rPr>
                <w:sz w:val="24"/>
                <w:lang w:val="en-US"/>
              </w:rPr>
            </w:pPr>
            <w:r w:rsidRPr="00ED106F">
              <w:rPr>
                <w:sz w:val="24"/>
                <w:lang w:val="en-US"/>
              </w:rPr>
              <w:t>isotopically labeled internal standard,</w:t>
            </w:r>
            <w:r w:rsidRPr="00ED106F">
              <w:rPr>
                <w:sz w:val="24"/>
                <w:lang w:val="en-US"/>
              </w:rPr>
              <w:tab/>
            </w:r>
            <w:r w:rsidRPr="00ED106F">
              <w:rPr>
                <w:sz w:val="24"/>
                <w:lang w:val="en-US"/>
              </w:rPr>
              <w:tab/>
            </w:r>
            <w:r w:rsidRPr="00ED106F">
              <w:rPr>
                <w:sz w:val="24"/>
                <w:lang w:val="en-US"/>
              </w:rPr>
              <w:tab/>
            </w:r>
            <w:r w:rsidRPr="00ED106F">
              <w:rPr>
                <w:spacing w:val="-1"/>
                <w:sz w:val="24"/>
                <w:lang w:val="en-US"/>
              </w:rPr>
              <w:t>CAR/PDMS</w:t>
            </w:r>
            <w:r w:rsidRPr="00ED106F">
              <w:rPr>
                <w:sz w:val="24"/>
                <w:lang w:val="en-US"/>
              </w:rPr>
              <w:t>carboxene/polydimethylsiloxane, DVB/PDMS--divinylbenzene/polydimethylsiloxane,</w:t>
            </w:r>
          </w:p>
        </w:tc>
      </w:tr>
    </w:tbl>
    <w:p w:rsidR="00D51FB7" w:rsidRPr="00ED106F" w:rsidRDefault="00D51FB7">
      <w:pPr>
        <w:pStyle w:val="a3"/>
        <w:spacing w:before="4"/>
        <w:ind w:left="0"/>
        <w:jc w:val="left"/>
        <w:rPr>
          <w:sz w:val="20"/>
          <w:lang w:val="en-US"/>
        </w:rPr>
      </w:pPr>
    </w:p>
    <w:p w:rsidR="00D51FB7" w:rsidRPr="00ED106F" w:rsidRDefault="00ED106F">
      <w:pPr>
        <w:pStyle w:val="a3"/>
        <w:spacing w:before="89"/>
        <w:ind w:right="304" w:firstLine="566"/>
        <w:rPr>
          <w:lang w:val="en-US"/>
        </w:rPr>
      </w:pPr>
      <w:r w:rsidRPr="00ED106F">
        <w:rPr>
          <w:color w:val="0D0D0D"/>
          <w:lang w:val="en-US"/>
        </w:rPr>
        <w:t>Previously [79], NDMA was determined by screening transformation products in soil by solid-phase microextraction (SPME) in combination with GC-MS. This extraction method does not require the use of toxic organic solvents, is easily automated and easy to use [75, p.6]. Currently, there are no methods for the quantitative determination of NDMA in soil based on SPME. However, there are many SPME-based methods for the determination of NDMA in water [80–82], beverages [83], and foods [84–85].</w:t>
      </w:r>
    </w:p>
    <w:p w:rsidR="00D51FB7" w:rsidRPr="00ED106F" w:rsidRDefault="00ED106F">
      <w:pPr>
        <w:pStyle w:val="a3"/>
        <w:ind w:right="301" w:firstLine="566"/>
        <w:rPr>
          <w:lang w:val="en-US"/>
        </w:rPr>
      </w:pPr>
      <w:r w:rsidRPr="00ED106F">
        <w:rPr>
          <w:color w:val="0D0D0D"/>
          <w:lang w:val="en-US"/>
        </w:rPr>
        <w:t>For the development of methods for the determination of NDMA in soils, methods for its determination in solid food products are of particular interest. Despite the many advantages of SPME, the quantitative determination of organic contaminants in solid matrices is complicated by the matrix effect. Carrying out preliminary extraction, the use of dispersive SPME [85], as well as the direct introduction of fiber [84, p.2] into the extract helps to reduce the matrix effect in the determination of NDMA in food products. However, this complicates the sample preparation process, reduces the determination accuracy and coating lifetime, which leads to an increase in the cost of analysis.</w:t>
      </w:r>
    </w:p>
    <w:p w:rsidR="00D51FB7" w:rsidRPr="00ED106F" w:rsidRDefault="00ED106F">
      <w:pPr>
        <w:pStyle w:val="a3"/>
        <w:ind w:right="300" w:firstLine="566"/>
        <w:rPr>
          <w:lang w:val="en-US"/>
        </w:rPr>
      </w:pPr>
      <w:r w:rsidRPr="00ED106F">
        <w:rPr>
          <w:color w:val="0D0D0D"/>
          <w:lang w:val="en-US"/>
        </w:rPr>
        <w:t>In [84, p.4], a method for the determination of NDMA in meat products was proposed using microwave extraction in combination with dispersive solid-phase microextraction (DTPME) followed by GC/MS analysis with chemical ionization. According to the procedure, 5 g of the sample was extracted with 30 ml of a 0.025 M NaOH solution at 100°C for 10 min. Next, 100 mg of friable CarboxenTM 1000 was added to the extract and vigorously shaken for 30 min. Then the analytes were desorbed from the resulting extract with 200 µl of dichloromethane. Analyzed by direct injection of a 10 µl aliquot into a gas</w:t>
      </w:r>
    </w:p>
    <w:p w:rsidR="00D51FB7" w:rsidRPr="00ED106F" w:rsidRDefault="00D51FB7">
      <w:pPr>
        <w:rPr>
          <w:lang w:val="en-US"/>
        </w:rPr>
        <w:sectPr w:rsidR="00D51FB7" w:rsidRPr="00ED106F">
          <w:footerReference w:type="default" r:id="rId32"/>
          <w:pgSz w:w="11910" w:h="16840"/>
          <w:pgMar w:top="1240" w:right="260" w:bottom="1080" w:left="1360" w:header="0" w:footer="895" w:gutter="0"/>
          <w:cols w:space="720"/>
        </w:sectPr>
      </w:pPr>
    </w:p>
    <w:p w:rsidR="00D51FB7" w:rsidRPr="00ED106F" w:rsidRDefault="00ED106F">
      <w:pPr>
        <w:pStyle w:val="a3"/>
        <w:spacing w:before="67" w:line="242" w:lineRule="auto"/>
        <w:ind w:right="312"/>
        <w:rPr>
          <w:lang w:val="en-US"/>
        </w:rPr>
      </w:pPr>
      <w:r w:rsidRPr="00ED106F">
        <w:rPr>
          <w:color w:val="0D0D0D"/>
          <w:lang w:val="en-US"/>
        </w:rPr>
        <w:lastRenderedPageBreak/>
        <w:t>chromatograph. The limit of detection of this technique is 0.36 µg/kg, and the degree of recovery lies in the range of 75-105%.</w:t>
      </w:r>
    </w:p>
    <w:p w:rsidR="00D51FB7" w:rsidRPr="00ED106F" w:rsidRDefault="00ED106F">
      <w:pPr>
        <w:pStyle w:val="a3"/>
        <w:ind w:right="301" w:firstLine="566"/>
        <w:rPr>
          <w:lang w:val="en-US"/>
        </w:rPr>
      </w:pPr>
      <w:r w:rsidRPr="00ED106F">
        <w:rPr>
          <w:color w:val="0D0D0D"/>
          <w:lang w:val="en-US"/>
        </w:rPr>
        <w:t>In [85, p.3], a method for determining NDMA in food products by solid-phase microextraction from the gas phase above the sample was proposed, followed by analysis on a gas chromatograph with a thermal conductivity detector. The effect of the matrix was controlled by the addition method. The studied samples were fried at 177°</w:t>
      </w:r>
      <w:r>
        <w:rPr>
          <w:color w:val="0D0D0D"/>
        </w:rPr>
        <w:t>С</w:t>
      </w:r>
      <w:r w:rsidRPr="00ED106F">
        <w:rPr>
          <w:color w:val="0D0D0D"/>
          <w:lang w:val="en-US"/>
        </w:rPr>
        <w:t xml:space="preserve"> for 3 min, then crushed in a blender with dry ice. Samples (2.5 g) were placed in 24 ml vials, then an excess of water (12 ml) was added, as well as the necessary addition of a standard solution. Vials with samples were placed in a water bath for 10 min at 45°C. The optimal extraction parameters are extraction time 45°</w:t>
      </w:r>
      <w:r>
        <w:rPr>
          <w:color w:val="0D0D0D"/>
        </w:rPr>
        <w:t>С</w:t>
      </w:r>
      <w:r w:rsidRPr="00ED106F">
        <w:rPr>
          <w:color w:val="0D0D0D"/>
          <w:lang w:val="en-US"/>
        </w:rPr>
        <w:t xml:space="preserve"> for 25 min, extraction fiber 65 µm PDMS/DVB, desorption at 200°</w:t>
      </w:r>
      <w:r>
        <w:rPr>
          <w:color w:val="0D0D0D"/>
        </w:rPr>
        <w:t>С</w:t>
      </w:r>
      <w:r w:rsidRPr="00ED106F">
        <w:rPr>
          <w:color w:val="0D0D0D"/>
          <w:lang w:val="en-US"/>
        </w:rPr>
        <w:t xml:space="preserve"> for 8 min. The limit of detection was 3 </w:t>
      </w:r>
      <w:r>
        <w:rPr>
          <w:color w:val="0D0D0D"/>
        </w:rPr>
        <w:t>μ</w:t>
      </w:r>
      <w:r w:rsidRPr="00ED106F">
        <w:rPr>
          <w:color w:val="0D0D0D"/>
          <w:lang w:val="en-US"/>
        </w:rPr>
        <w:t>g/kg, and the degree of recovery was 105%.</w:t>
      </w:r>
    </w:p>
    <w:p w:rsidR="00D51FB7" w:rsidRPr="00ED106F" w:rsidRDefault="00ED106F">
      <w:pPr>
        <w:pStyle w:val="a3"/>
        <w:ind w:right="301" w:firstLine="566"/>
        <w:rPr>
          <w:lang w:val="en-US"/>
        </w:rPr>
      </w:pPr>
      <w:r w:rsidRPr="00ED106F">
        <w:rPr>
          <w:color w:val="0D0D0D"/>
          <w:lang w:val="en-US"/>
        </w:rPr>
        <w:t>Monitoring of launch vehicle crash sites requires the analysis of a large number of soil samples. The use of methods based on the extraction of analytes from soil with organic solvents requires significant financial and time costs. In [72, p.3], a method was developed for screening the main products of UDMH transformation, based on solid-phase microextraction (SPME) of analytes from the gas phase above the soil, and in the work</w:t>
      </w:r>
    </w:p>
    <w:p w:rsidR="00D51FB7" w:rsidRPr="00ED106F" w:rsidRDefault="00ED106F">
      <w:pPr>
        <w:pStyle w:val="a3"/>
        <w:ind w:right="308"/>
        <w:rPr>
          <w:lang w:val="en-US"/>
        </w:rPr>
      </w:pPr>
      <w:r w:rsidRPr="00ED106F">
        <w:rPr>
          <w:color w:val="0D0D0D"/>
          <w:lang w:val="en-US"/>
        </w:rPr>
        <w:t>[86] was successfully tested. The SPME method makes it possible to combine extraction, concentration and purification in one stage, as well as to carry out analysis in automatic mode without the use of toxic organic solvents [75, p.2]</w:t>
      </w:r>
    </w:p>
    <w:p w:rsidR="00D51FB7" w:rsidRPr="00ED106F" w:rsidRDefault="00ED106F">
      <w:pPr>
        <w:pStyle w:val="a3"/>
        <w:ind w:right="300" w:firstLine="566"/>
        <w:rPr>
          <w:lang w:val="en-US"/>
        </w:rPr>
      </w:pPr>
      <w:r w:rsidRPr="00ED106F">
        <w:rPr>
          <w:lang w:val="en-US"/>
        </w:rPr>
        <w:t>Methods based on HPLC and capillary electrophoresis (CE) in combination with ultraviolet (UV), electrochemical or mass spectrometric (MS) detection are widely used in the determination of phenols in environmental objects. In addition, gas chromatography with flame ionization (PI), electron capture (EC), or mass spectroscopic (MS) detection is used. However, in most cases, derivatization is necessary for the determination of phenol by GC. The high polarity of free phenols makes it difficult to properly resolve them chromatographically because they produce broad, drawn-out peaks; this limitation can be circumvented by derivatization of free phenols into less polar compounds, for example, acetylated derivatives. Derivatization is carried out before or after extraction, as well as immediately before entering the GC [25, c.5].</w:t>
      </w:r>
    </w:p>
    <w:p w:rsidR="00D51FB7" w:rsidRPr="00ED106F" w:rsidRDefault="00ED106F">
      <w:pPr>
        <w:pStyle w:val="a3"/>
        <w:ind w:right="302" w:firstLine="566"/>
        <w:rPr>
          <w:lang w:val="en-US"/>
        </w:rPr>
      </w:pPr>
      <w:r w:rsidRPr="00ED106F">
        <w:rPr>
          <w:lang w:val="en-US"/>
        </w:rPr>
        <w:t>Currently, modern alternative, simpler and inexpensive methods have been developed for the determination of phenols. To determine volatile and semi-volatile organic pollutants in environmental objects, solid-phase microextraction (SPME) is the most popular, due to the simplicity of its hardware design, flexibility, versatility, rapidity, the possibility of automation and analysis directly at the sampling site [37, p.8].</w:t>
      </w:r>
    </w:p>
    <w:p w:rsidR="00D51FB7" w:rsidRPr="00ED106F" w:rsidRDefault="00ED106F">
      <w:pPr>
        <w:pStyle w:val="1"/>
        <w:numPr>
          <w:ilvl w:val="1"/>
          <w:numId w:val="14"/>
        </w:numPr>
        <w:tabs>
          <w:tab w:val="left" w:pos="1401"/>
        </w:tabs>
        <w:spacing w:before="1"/>
        <w:ind w:left="1400" w:hanging="493"/>
        <w:jc w:val="both"/>
        <w:rPr>
          <w:lang w:val="en-US"/>
        </w:rPr>
      </w:pPr>
      <w:r w:rsidRPr="00ED106F">
        <w:rPr>
          <w:lang w:val="en-US"/>
        </w:rPr>
        <w:t>Setting the goal and objectives of the study</w:t>
      </w:r>
    </w:p>
    <w:p w:rsidR="00D51FB7" w:rsidRPr="00ED106F" w:rsidRDefault="00D51FB7">
      <w:pPr>
        <w:jc w:val="both"/>
        <w:rPr>
          <w:lang w:val="en-US"/>
        </w:rPr>
        <w:sectPr w:rsidR="00D51FB7" w:rsidRPr="00ED106F">
          <w:pgSz w:w="11910" w:h="16840"/>
          <w:pgMar w:top="1040" w:right="260" w:bottom="1120" w:left="1360" w:header="0" w:footer="895" w:gutter="0"/>
          <w:cols w:space="720"/>
        </w:sectPr>
      </w:pPr>
    </w:p>
    <w:p w:rsidR="00D51FB7" w:rsidRPr="00ED106F" w:rsidRDefault="00ED106F">
      <w:pPr>
        <w:pStyle w:val="a3"/>
        <w:spacing w:before="67" w:line="242" w:lineRule="auto"/>
        <w:ind w:right="312" w:firstLine="566"/>
        <w:rPr>
          <w:lang w:val="en-US"/>
        </w:rPr>
      </w:pPr>
      <w:r w:rsidRPr="00ED106F">
        <w:rPr>
          <w:lang w:val="en-US"/>
        </w:rPr>
        <w:lastRenderedPageBreak/>
        <w:t>Based on the literature review, the following conclusions were made:</w:t>
      </w:r>
    </w:p>
    <w:p w:rsidR="00D51FB7" w:rsidRDefault="00ED106F">
      <w:pPr>
        <w:pStyle w:val="a5"/>
        <w:numPr>
          <w:ilvl w:val="0"/>
          <w:numId w:val="11"/>
        </w:numPr>
        <w:tabs>
          <w:tab w:val="left" w:pos="1336"/>
        </w:tabs>
        <w:spacing w:line="317" w:lineRule="exact"/>
        <w:rPr>
          <w:sz w:val="28"/>
        </w:rPr>
      </w:pPr>
      <w:r>
        <w:rPr>
          <w:sz w:val="28"/>
        </w:rPr>
        <w:t>Environmental pollution with toxic chemicals</w:t>
      </w:r>
    </w:p>
    <w:p w:rsidR="00D51FB7" w:rsidRPr="00ED106F" w:rsidRDefault="00ED106F">
      <w:pPr>
        <w:pStyle w:val="a5"/>
        <w:numPr>
          <w:ilvl w:val="0"/>
          <w:numId w:val="13"/>
        </w:numPr>
        <w:tabs>
          <w:tab w:val="left" w:pos="508"/>
        </w:tabs>
        <w:ind w:right="301" w:firstLine="0"/>
        <w:rPr>
          <w:sz w:val="28"/>
          <w:lang w:val="en-US"/>
        </w:rPr>
      </w:pPr>
      <w:r w:rsidRPr="00ED106F">
        <w:rPr>
          <w:sz w:val="28"/>
          <w:lang w:val="en-US"/>
        </w:rPr>
        <w:t>one of the highest priority problems both in Kazakhstan and around the world. Soil is both the planet's main source of food and the main accumulator of toxic compounds. To ensure environmental safety, constant monitoring of the concentrations of chemical pollutants in soils is required. In Kazakhstan, the most dangerous soil pollutants are organic compounds - aromatic and polycyclic aromatic hydrocarbons, pesticides and transformation products of rocket fuel components.</w:t>
      </w:r>
    </w:p>
    <w:p w:rsidR="00D51FB7" w:rsidRPr="00ED106F" w:rsidRDefault="00ED106F">
      <w:pPr>
        <w:pStyle w:val="a5"/>
        <w:numPr>
          <w:ilvl w:val="0"/>
          <w:numId w:val="11"/>
        </w:numPr>
        <w:tabs>
          <w:tab w:val="left" w:pos="1336"/>
        </w:tabs>
        <w:ind w:left="342" w:right="299" w:firstLine="566"/>
        <w:rPr>
          <w:sz w:val="28"/>
          <w:lang w:val="en-US"/>
        </w:rPr>
      </w:pPr>
      <w:r w:rsidRPr="00ED106F">
        <w:rPr>
          <w:sz w:val="28"/>
          <w:lang w:val="en-US"/>
        </w:rPr>
        <w:t>To determine organic pollutants in soils, as a rule, classical methods of analysis based on gas chromatography are used. Sample preparation, which usually includes extraction with an organic solvent, purification, and concentration by evaporation, is the most labor- and time-consuming stage of analysis. Another important drawback of classical sample preparation is associated with the use of toxic solvents, some of which end up in the atmospheric air and wastewater during the analysis, while the other part needs to be disposed of. All these shortcomings make the analysis process rather complicated, expensive, and unsafe for personnel and the environment. In Kazakhstan, for these reasons, monitoring of concentrations of organic pollutants in soils is carried out in very limited volumes,</w:t>
      </w:r>
    </w:p>
    <w:p w:rsidR="00D51FB7" w:rsidRPr="00ED106F" w:rsidRDefault="00ED106F">
      <w:pPr>
        <w:pStyle w:val="a5"/>
        <w:numPr>
          <w:ilvl w:val="0"/>
          <w:numId w:val="11"/>
        </w:numPr>
        <w:tabs>
          <w:tab w:val="left" w:pos="1336"/>
        </w:tabs>
        <w:ind w:left="342" w:right="307" w:firstLine="566"/>
        <w:rPr>
          <w:sz w:val="28"/>
          <w:lang w:val="en-US"/>
        </w:rPr>
      </w:pPr>
      <w:r w:rsidRPr="00ED106F">
        <w:rPr>
          <w:sz w:val="28"/>
          <w:lang w:val="en-US"/>
        </w:rPr>
        <w:t>For the determination of volatile organic compounds, methods based on static and dynamic headspace analysis have found wide application. Using these methods, it is possible to fully automate the analysis process and minimize emissions to the environment. However, the disadvantage of static headspace analysis is the insufficient sensitivity of the determination of highly toxic and low volatile compounds. Dynamic headspace analysis has insufficient reliability and requires cryofocusing, which significantly increases the cost of analysis.</w:t>
      </w:r>
    </w:p>
    <w:p w:rsidR="00D51FB7" w:rsidRPr="00ED106F" w:rsidRDefault="00ED106F">
      <w:pPr>
        <w:pStyle w:val="a5"/>
        <w:numPr>
          <w:ilvl w:val="0"/>
          <w:numId w:val="11"/>
        </w:numPr>
        <w:tabs>
          <w:tab w:val="left" w:pos="1336"/>
        </w:tabs>
        <w:spacing w:before="2"/>
        <w:ind w:left="342" w:right="306" w:firstLine="566"/>
        <w:rPr>
          <w:sz w:val="28"/>
          <w:lang w:val="en-US"/>
        </w:rPr>
      </w:pPr>
      <w:r w:rsidRPr="00ED106F">
        <w:rPr>
          <w:sz w:val="28"/>
          <w:lang w:val="en-US"/>
        </w:rPr>
        <w:t>The most promising method of sample preparation for the determination of volatile and low-volatile organic pollutants in environmental objects is solid-phase microextraction. This method is very easy to use and provides a fairly high sensitivity. However, the use of SPME for the quantitative determination of organic pollutants in soils is limited by insufficient accuracy. This is due to the difficulty of controlling the matrix effect, which consists in the different affinity of the analyzed samples with different physicochemical characteristics to the analyte.</w:t>
      </w:r>
    </w:p>
    <w:p w:rsidR="00D51FB7" w:rsidRPr="00ED106F" w:rsidRDefault="00ED106F">
      <w:pPr>
        <w:pStyle w:val="a5"/>
        <w:numPr>
          <w:ilvl w:val="0"/>
          <w:numId w:val="11"/>
        </w:numPr>
        <w:tabs>
          <w:tab w:val="left" w:pos="1336"/>
        </w:tabs>
        <w:ind w:left="342" w:right="306" w:firstLine="566"/>
        <w:rPr>
          <w:sz w:val="28"/>
          <w:lang w:val="en-US"/>
        </w:rPr>
      </w:pPr>
      <w:r w:rsidRPr="00ED106F">
        <w:rPr>
          <w:sz w:val="28"/>
          <w:lang w:val="en-US"/>
        </w:rPr>
        <w:t>To minimize the matrix effect, scientists proposed adding excess water and extracting analytes with a cold extraction coating, which, however, leads to a decrease in the sensitivity of the analysis or to</w:t>
      </w:r>
    </w:p>
    <w:p w:rsidR="00D51FB7" w:rsidRPr="00ED106F" w:rsidRDefault="00D51FB7">
      <w:pPr>
        <w:jc w:val="both"/>
        <w:rPr>
          <w:sz w:val="28"/>
          <w:lang w:val="en-US"/>
        </w:rPr>
        <w:sectPr w:rsidR="00D51FB7" w:rsidRPr="00ED106F">
          <w:pgSz w:w="11910" w:h="16840"/>
          <w:pgMar w:top="1040" w:right="260" w:bottom="1140" w:left="1360" w:header="0" w:footer="895" w:gutter="0"/>
          <w:cols w:space="720"/>
        </w:sectPr>
      </w:pPr>
    </w:p>
    <w:p w:rsidR="00D51FB7" w:rsidRPr="00ED106F" w:rsidRDefault="00ED106F">
      <w:pPr>
        <w:pStyle w:val="a3"/>
        <w:spacing w:before="67"/>
        <w:ind w:right="301"/>
        <w:rPr>
          <w:lang w:val="en-US"/>
        </w:rPr>
      </w:pPr>
      <w:r w:rsidRPr="00ED106F">
        <w:rPr>
          <w:lang w:val="en-US"/>
        </w:rPr>
        <w:lastRenderedPageBreak/>
        <w:t>increase in complexity and cost. Another option to increase the accuracy of the analysis is to control the matrix effect by additives or an internal standard. However, the use of these methods requires a long-term balancing of the standards introduced into the analyzed samples before analysis.</w:t>
      </w:r>
    </w:p>
    <w:p w:rsidR="00D51FB7" w:rsidRPr="00ED106F" w:rsidRDefault="00ED106F">
      <w:pPr>
        <w:pStyle w:val="a3"/>
        <w:spacing w:before="1"/>
        <w:ind w:right="304" w:firstLine="566"/>
        <w:rPr>
          <w:lang w:val="en-US"/>
        </w:rPr>
      </w:pPr>
      <w:r w:rsidRPr="00ED106F">
        <w:rPr>
          <w:lang w:val="en-US"/>
        </w:rPr>
        <w:t>The purpose of this work was to improve the methodology for the quantitative determination of organic pollutants in soils by the method of solid phase microextraction.</w:t>
      </w:r>
    </w:p>
    <w:p w:rsidR="00D51FB7" w:rsidRPr="00ED106F" w:rsidRDefault="00ED106F">
      <w:pPr>
        <w:pStyle w:val="a3"/>
        <w:spacing w:before="1"/>
        <w:ind w:right="300" w:firstLine="566"/>
        <w:rPr>
          <w:lang w:val="en-US"/>
        </w:rPr>
      </w:pPr>
      <w:r w:rsidRPr="00ED106F">
        <w:rPr>
          <w:lang w:val="en-US"/>
        </w:rPr>
        <w:t>The main working hypothesis of the dissertation work is that an increase in the temperature of equilibration of soil samples after the introduction of standards leads to an increase in the rate of equilibration and the accuracy of quantitative determination.</w:t>
      </w:r>
    </w:p>
    <w:p w:rsidR="00D51FB7" w:rsidRPr="00ED106F" w:rsidRDefault="00ED106F">
      <w:pPr>
        <w:pStyle w:val="a3"/>
        <w:ind w:right="301" w:firstLine="566"/>
        <w:rPr>
          <w:lang w:val="en-US"/>
        </w:rPr>
      </w:pPr>
      <w:r w:rsidRPr="00ED106F">
        <w:rPr>
          <w:lang w:val="en-US"/>
        </w:rPr>
        <w:t>Methods for the determination of 1-methyl-1H-1,2,4-triazole, N-nitrosodimethylamine, and phenol in soils based on solid-phase microextraction were chosen as objects of study. The first and second analytes are the most stable and most toxic transformation products of asymmetric dimethylhydrazine, which is widely used as a fuel in medium and heavy launch vehicles. Phenol is a carcinogenic compound that is widely used in the chemical industry and is formed as a result of the oxidation of aromatic hydrocarbons contained in oil and petroleum products. The available methods for the determination of all these compounds are very complex and time-consuming, which significantly limits their application.</w:t>
      </w:r>
    </w:p>
    <w:p w:rsidR="00D51FB7" w:rsidRPr="00ED106F" w:rsidRDefault="00ED106F">
      <w:pPr>
        <w:pStyle w:val="a3"/>
        <w:spacing w:before="1"/>
        <w:ind w:right="307" w:firstLine="566"/>
        <w:rPr>
          <w:lang w:val="en-US"/>
        </w:rPr>
      </w:pPr>
      <w:r w:rsidRPr="00ED106F">
        <w:rPr>
          <w:lang w:val="en-US"/>
        </w:rPr>
        <w:t>The subject of the study was to study the influence of the equilibration temperature, soil moisture, extraction temperature and other parameters on the accuracy and precision of determination:</w:t>
      </w:r>
    </w:p>
    <w:p w:rsidR="00D51FB7" w:rsidRPr="00ED106F" w:rsidRDefault="00ED106F">
      <w:pPr>
        <w:pStyle w:val="a5"/>
        <w:numPr>
          <w:ilvl w:val="0"/>
          <w:numId w:val="10"/>
        </w:numPr>
        <w:tabs>
          <w:tab w:val="left" w:pos="1194"/>
        </w:tabs>
        <w:spacing w:line="342" w:lineRule="exact"/>
        <w:ind w:left="1194"/>
        <w:rPr>
          <w:rFonts w:ascii="Symbol" w:hAnsi="Symbol"/>
          <w:sz w:val="28"/>
          <w:lang w:val="en-US"/>
        </w:rPr>
      </w:pPr>
      <w:r w:rsidRPr="00ED106F">
        <w:rPr>
          <w:sz w:val="28"/>
          <w:lang w:val="en-US"/>
        </w:rPr>
        <w:t>1-methyl-1H-1,2,4-triazole by internal standard;</w:t>
      </w:r>
    </w:p>
    <w:p w:rsidR="00D51FB7" w:rsidRPr="00ED106F" w:rsidRDefault="00ED106F">
      <w:pPr>
        <w:pStyle w:val="a5"/>
        <w:numPr>
          <w:ilvl w:val="0"/>
          <w:numId w:val="10"/>
        </w:numPr>
        <w:tabs>
          <w:tab w:val="left" w:pos="1194"/>
        </w:tabs>
        <w:spacing w:line="342" w:lineRule="exact"/>
        <w:ind w:left="1194"/>
        <w:rPr>
          <w:rFonts w:ascii="Symbol" w:hAnsi="Symbol"/>
          <w:sz w:val="28"/>
          <w:lang w:val="en-US"/>
        </w:rPr>
      </w:pPr>
      <w:r w:rsidRPr="00ED106F">
        <w:rPr>
          <w:sz w:val="28"/>
          <w:lang w:val="en-US"/>
        </w:rPr>
        <w:t>N-nitrosodimethylamine and phenol by additive method.</w:t>
      </w:r>
    </w:p>
    <w:p w:rsidR="00D51FB7" w:rsidRPr="00ED106F" w:rsidRDefault="00ED106F">
      <w:pPr>
        <w:pStyle w:val="a3"/>
        <w:spacing w:before="1"/>
        <w:ind w:right="310" w:firstLine="566"/>
        <w:rPr>
          <w:lang w:val="en-US"/>
        </w:rPr>
      </w:pPr>
      <w:r w:rsidRPr="00ED106F">
        <w:rPr>
          <w:lang w:val="en-US"/>
        </w:rPr>
        <w:t>To achieve this goal, the following main tasks were set:</w:t>
      </w:r>
    </w:p>
    <w:p w:rsidR="00D51FB7" w:rsidRPr="00ED106F" w:rsidRDefault="00ED106F">
      <w:pPr>
        <w:pStyle w:val="a5"/>
        <w:numPr>
          <w:ilvl w:val="0"/>
          <w:numId w:val="10"/>
        </w:numPr>
        <w:tabs>
          <w:tab w:val="left" w:pos="1194"/>
        </w:tabs>
        <w:ind w:right="304" w:firstLine="566"/>
        <w:rPr>
          <w:rFonts w:ascii="Symbol" w:hAnsi="Symbol"/>
          <w:sz w:val="28"/>
          <w:lang w:val="en-US"/>
        </w:rPr>
      </w:pPr>
      <w:r w:rsidRPr="00ED106F">
        <w:rPr>
          <w:sz w:val="28"/>
          <w:lang w:val="en-US"/>
        </w:rPr>
        <w:t>Determine the effect of temperature and humidity on the rate of equilibration of 1-trideuteromethyl-1H-1,2,4-triazole after its introduction into soils contaminated with 1-methyl-1H-1,2,4-triazole;</w:t>
      </w:r>
    </w:p>
    <w:p w:rsidR="00D51FB7" w:rsidRPr="00ED106F" w:rsidRDefault="00ED106F">
      <w:pPr>
        <w:pStyle w:val="a5"/>
        <w:numPr>
          <w:ilvl w:val="0"/>
          <w:numId w:val="10"/>
        </w:numPr>
        <w:tabs>
          <w:tab w:val="left" w:pos="1194"/>
        </w:tabs>
        <w:ind w:right="297" w:firstLine="566"/>
        <w:rPr>
          <w:rFonts w:ascii="Symbol" w:hAnsi="Symbol"/>
          <w:sz w:val="28"/>
          <w:lang w:val="en-US"/>
        </w:rPr>
      </w:pPr>
      <w:r w:rsidRPr="00ED106F">
        <w:rPr>
          <w:sz w:val="28"/>
          <w:lang w:val="en-US"/>
        </w:rPr>
        <w:t>To establish the optimal concentration of 1-trideuteromethyl-1H-1,2,4-triazole for the quantitative determination of 1-methyl-1H-1,2,4-triazole in soils by the SPME method;</w:t>
      </w:r>
    </w:p>
    <w:p w:rsidR="00D51FB7" w:rsidRPr="00ED106F" w:rsidRDefault="00ED106F">
      <w:pPr>
        <w:pStyle w:val="a5"/>
        <w:numPr>
          <w:ilvl w:val="0"/>
          <w:numId w:val="10"/>
        </w:numPr>
        <w:tabs>
          <w:tab w:val="left" w:pos="1194"/>
        </w:tabs>
        <w:ind w:right="306" w:firstLine="566"/>
        <w:rPr>
          <w:rFonts w:ascii="Symbol" w:hAnsi="Symbol"/>
          <w:sz w:val="28"/>
          <w:lang w:val="en-US"/>
        </w:rPr>
      </w:pPr>
      <w:r w:rsidRPr="00ED106F">
        <w:rPr>
          <w:sz w:val="28"/>
          <w:lang w:val="en-US"/>
        </w:rPr>
        <w:t>Determine the factors that have the greatest impact on the accuracy of the determination of N-nitrosodimethylamine in soils using SPME and the addition method;</w:t>
      </w:r>
    </w:p>
    <w:p w:rsidR="00D51FB7" w:rsidRPr="00ED106F" w:rsidRDefault="00ED106F">
      <w:pPr>
        <w:pStyle w:val="a3"/>
        <w:ind w:right="305" w:firstLine="566"/>
        <w:rPr>
          <w:lang w:val="en-US"/>
        </w:rPr>
      </w:pPr>
      <w:r w:rsidRPr="00ED106F">
        <w:rPr>
          <w:lang w:val="en-US"/>
        </w:rPr>
        <w:t>− Set the optimum temperature for equilibration of phenol addition and extraction temperature, providing the highest accuracy of its determination in soils by the method of additions.</w:t>
      </w:r>
    </w:p>
    <w:p w:rsidR="00D51FB7" w:rsidRPr="00ED106F" w:rsidRDefault="00ED106F">
      <w:pPr>
        <w:pStyle w:val="a3"/>
        <w:ind w:left="908"/>
        <w:rPr>
          <w:lang w:val="en-US"/>
        </w:rPr>
      </w:pPr>
      <w:r w:rsidRPr="00ED106F">
        <w:rPr>
          <w:lang w:val="en-US"/>
        </w:rPr>
        <w:t>− Test the developed methods on real samples.</w:t>
      </w:r>
    </w:p>
    <w:p w:rsidR="00D51FB7" w:rsidRPr="00ED106F" w:rsidRDefault="00D51FB7">
      <w:pPr>
        <w:rPr>
          <w:lang w:val="en-US"/>
        </w:rPr>
        <w:sectPr w:rsidR="00D51FB7" w:rsidRPr="00ED106F">
          <w:pgSz w:w="11910" w:h="16840"/>
          <w:pgMar w:top="1040" w:right="260" w:bottom="1160" w:left="1360" w:header="0" w:footer="895" w:gutter="0"/>
          <w:cols w:space="720"/>
        </w:sectPr>
      </w:pPr>
    </w:p>
    <w:p w:rsidR="00D51FB7" w:rsidRDefault="00ED106F">
      <w:pPr>
        <w:pStyle w:val="1"/>
        <w:numPr>
          <w:ilvl w:val="0"/>
          <w:numId w:val="1"/>
        </w:numPr>
        <w:tabs>
          <w:tab w:val="left" w:pos="1120"/>
        </w:tabs>
        <w:spacing w:before="72"/>
      </w:pPr>
      <w:r>
        <w:lastRenderedPageBreak/>
        <w:t>EXPERIMENTAL PART</w:t>
      </w:r>
    </w:p>
    <w:p w:rsidR="00D51FB7" w:rsidRDefault="00D51FB7">
      <w:pPr>
        <w:pStyle w:val="a3"/>
        <w:spacing w:before="2"/>
        <w:ind w:left="0"/>
        <w:jc w:val="left"/>
        <w:rPr>
          <w:b/>
        </w:rPr>
      </w:pPr>
    </w:p>
    <w:p w:rsidR="00D51FB7" w:rsidRDefault="00ED106F">
      <w:pPr>
        <w:pStyle w:val="a5"/>
        <w:numPr>
          <w:ilvl w:val="1"/>
          <w:numId w:val="1"/>
        </w:numPr>
        <w:tabs>
          <w:tab w:val="left" w:pos="1331"/>
        </w:tabs>
        <w:spacing w:line="319" w:lineRule="exact"/>
        <w:ind w:left="1330" w:hanging="423"/>
        <w:rPr>
          <w:b/>
          <w:sz w:val="28"/>
        </w:rPr>
      </w:pPr>
      <w:r>
        <w:rPr>
          <w:b/>
          <w:sz w:val="28"/>
        </w:rPr>
        <w:t>Materials and reagents</w:t>
      </w:r>
    </w:p>
    <w:p w:rsidR="00D51FB7" w:rsidRPr="00ED106F" w:rsidRDefault="00ED106F">
      <w:pPr>
        <w:pStyle w:val="a3"/>
        <w:ind w:right="300" w:firstLine="566"/>
        <w:rPr>
          <w:lang w:val="en-US"/>
        </w:rPr>
      </w:pPr>
      <w:r w:rsidRPr="00ED106F">
        <w:rPr>
          <w:color w:val="0D0D0D"/>
          <w:lang w:val="en-US"/>
        </w:rPr>
        <w:t>1-Methyl-1H-1,2,4-triazole (more than 99.5% pure) and (1-trideuteromethyl)-1H-1,2,4-triazole (MTA-d3), (more than 98.3% pure) ), synthesized at the Institute of Chemical Sciences. A.B. Bekturov using the methods described in [87-88] . Synthesis of MTA-d3 was carried out from iodomethane-d3 (Sigma-Aldrich, USA). The purity of the substance was determined by GC/MS. The content of MTA in MTA-d3 is 1.7%</w:t>
      </w:r>
      <w:r w:rsidRPr="00ED106F">
        <w:rPr>
          <w:lang w:val="en-US"/>
        </w:rPr>
        <w:t>(</w:t>
      </w:r>
      <w:hyperlink w:anchor="_bookmark0" w:history="1">
        <w:r w:rsidRPr="00ED106F">
          <w:rPr>
            <w:lang w:val="en-US"/>
          </w:rPr>
          <w:t>Drawing</w:t>
        </w:r>
      </w:hyperlink>
      <w:r w:rsidRPr="00ED106F">
        <w:rPr>
          <w:lang w:val="en-US"/>
        </w:rPr>
        <w:t>7).</w:t>
      </w:r>
    </w:p>
    <w:p w:rsidR="00D51FB7" w:rsidRPr="00ED106F" w:rsidRDefault="00D51FB7">
      <w:pPr>
        <w:pStyle w:val="a3"/>
        <w:ind w:left="0"/>
        <w:jc w:val="left"/>
        <w:rPr>
          <w:sz w:val="20"/>
          <w:lang w:val="en-US"/>
        </w:rPr>
      </w:pPr>
    </w:p>
    <w:p w:rsidR="00D51FB7" w:rsidRPr="00ED106F" w:rsidRDefault="00D51FB7">
      <w:pPr>
        <w:pStyle w:val="a3"/>
        <w:ind w:left="0"/>
        <w:jc w:val="left"/>
        <w:rPr>
          <w:sz w:val="20"/>
          <w:lang w:val="en-US"/>
        </w:rPr>
      </w:pPr>
    </w:p>
    <w:p w:rsidR="00D51FB7" w:rsidRPr="00ED106F" w:rsidRDefault="00D51FB7">
      <w:pPr>
        <w:rPr>
          <w:sz w:val="20"/>
          <w:lang w:val="en-US"/>
        </w:rPr>
        <w:sectPr w:rsidR="00D51FB7" w:rsidRPr="00ED106F">
          <w:pgSz w:w="11910" w:h="16840"/>
          <w:pgMar w:top="1040" w:right="260" w:bottom="1160" w:left="1360" w:header="0" w:footer="895" w:gutter="0"/>
          <w:cols w:space="720"/>
        </w:sectPr>
      </w:pPr>
    </w:p>
    <w:p w:rsidR="00D51FB7" w:rsidRPr="00ED106F" w:rsidRDefault="00D51FB7">
      <w:pPr>
        <w:pStyle w:val="a3"/>
        <w:ind w:left="0"/>
        <w:jc w:val="left"/>
        <w:rPr>
          <w:sz w:val="14"/>
          <w:lang w:val="en-US"/>
        </w:rPr>
      </w:pPr>
    </w:p>
    <w:p w:rsidR="00D51FB7" w:rsidRPr="00ED106F" w:rsidRDefault="00D51FB7">
      <w:pPr>
        <w:pStyle w:val="a3"/>
        <w:spacing w:before="7"/>
        <w:ind w:left="0"/>
        <w:jc w:val="left"/>
        <w:rPr>
          <w:sz w:val="14"/>
          <w:lang w:val="en-US"/>
        </w:rPr>
      </w:pPr>
    </w:p>
    <w:p w:rsidR="00D51FB7" w:rsidRPr="00ED106F" w:rsidRDefault="00ED106F">
      <w:pPr>
        <w:ind w:right="38"/>
        <w:jc w:val="right"/>
        <w:rPr>
          <w:rFonts w:ascii="Arial MT"/>
          <w:sz w:val="12"/>
          <w:lang w:val="en-US"/>
        </w:rPr>
      </w:pPr>
      <w:r w:rsidRPr="00ED106F">
        <w:rPr>
          <w:rFonts w:ascii="Arial MT"/>
          <w:w w:val="105"/>
          <w:sz w:val="12"/>
          <w:lang w:val="en-US"/>
        </w:rPr>
        <w:t>3.5</w:t>
      </w:r>
    </w:p>
    <w:p w:rsidR="00D51FB7" w:rsidRPr="00ED106F" w:rsidRDefault="00D51FB7">
      <w:pPr>
        <w:pStyle w:val="a3"/>
        <w:ind w:left="0"/>
        <w:jc w:val="left"/>
        <w:rPr>
          <w:rFonts w:ascii="Arial MT"/>
          <w:sz w:val="14"/>
          <w:lang w:val="en-US"/>
        </w:rPr>
      </w:pPr>
    </w:p>
    <w:p w:rsidR="00D51FB7" w:rsidRPr="00ED106F" w:rsidRDefault="00AD24FB">
      <w:pPr>
        <w:spacing w:before="95"/>
        <w:ind w:right="38"/>
        <w:jc w:val="right"/>
        <w:rPr>
          <w:rFonts w:ascii="Arial MT"/>
          <w:sz w:val="12"/>
          <w:lang w:val="en-US"/>
        </w:rPr>
      </w:pPr>
      <w:r>
        <w:pict>
          <v:shape id="_x0000_s1947" type="#_x0000_t202" style="position:absolute;left:0;text-align:left;margin-left:125.9pt;margin-top:-.8pt;width:14.45pt;height:117pt;z-index:15738880;mso-position-horizontal-relative:page" filled="f" stroked="f">
            <v:textbox style="layout-flow:vertical;mso-layout-flow-alt:bottom-to-top" inset="0,0,0,0">
              <w:txbxContent>
                <w:p w:rsidR="00AD24FB" w:rsidRDefault="00AD24FB">
                  <w:pPr>
                    <w:spacing w:before="13"/>
                    <w:ind w:left="20"/>
                    <w:rPr>
                      <w:rFonts w:ascii="Arial MT" w:hAnsi="Arial MT"/>
                      <w:sz w:val="14"/>
                    </w:rPr>
                  </w:pPr>
                  <w:r>
                    <w:rPr>
                      <w:rFonts w:ascii="Verdana" w:hAnsi="Verdana"/>
                      <w:w w:val="90"/>
                      <w:sz w:val="16"/>
                    </w:rPr>
                    <w:t>signal intensity,</w:t>
                  </w:r>
                  <w:r>
                    <w:rPr>
                      <w:rFonts w:ascii="Arial MT" w:hAnsi="Arial MT"/>
                      <w:w w:val="90"/>
                      <w:sz w:val="16"/>
                    </w:rPr>
                    <w:t>x 10</w:t>
                  </w:r>
                  <w:r>
                    <w:rPr>
                      <w:rFonts w:ascii="Arial MT" w:hAnsi="Arial MT"/>
                      <w:w w:val="90"/>
                      <w:position w:val="8"/>
                      <w:sz w:val="14"/>
                    </w:rPr>
                    <w:t>-6</w:t>
                  </w:r>
                </w:p>
              </w:txbxContent>
            </v:textbox>
            <w10:wrap anchorx="page"/>
          </v:shape>
        </w:pict>
      </w:r>
      <w:r w:rsidR="00ED106F" w:rsidRPr="00ED106F">
        <w:rPr>
          <w:rFonts w:ascii="Arial MT"/>
          <w:w w:val="105"/>
          <w:sz w:val="12"/>
          <w:lang w:val="en-US"/>
        </w:rPr>
        <w:t>3.0</w:t>
      </w:r>
    </w:p>
    <w:p w:rsidR="00D51FB7" w:rsidRPr="00ED106F" w:rsidRDefault="00D51FB7">
      <w:pPr>
        <w:pStyle w:val="a3"/>
        <w:ind w:left="0"/>
        <w:jc w:val="left"/>
        <w:rPr>
          <w:rFonts w:ascii="Arial MT"/>
          <w:sz w:val="14"/>
          <w:lang w:val="en-US"/>
        </w:rPr>
      </w:pPr>
    </w:p>
    <w:p w:rsidR="00D51FB7" w:rsidRPr="00ED106F" w:rsidRDefault="00ED106F">
      <w:pPr>
        <w:spacing w:before="93"/>
        <w:ind w:right="38"/>
        <w:jc w:val="right"/>
        <w:rPr>
          <w:rFonts w:ascii="Arial MT"/>
          <w:sz w:val="12"/>
          <w:lang w:val="en-US"/>
        </w:rPr>
      </w:pPr>
      <w:r w:rsidRPr="00ED106F">
        <w:rPr>
          <w:rFonts w:ascii="Arial MT"/>
          <w:w w:val="105"/>
          <w:sz w:val="12"/>
          <w:lang w:val="en-US"/>
        </w:rPr>
        <w:t>2.5</w:t>
      </w:r>
    </w:p>
    <w:p w:rsidR="00D51FB7" w:rsidRPr="00ED106F" w:rsidRDefault="00D51FB7">
      <w:pPr>
        <w:pStyle w:val="a3"/>
        <w:ind w:left="0"/>
        <w:jc w:val="left"/>
        <w:rPr>
          <w:rFonts w:ascii="Arial MT"/>
          <w:sz w:val="14"/>
          <w:lang w:val="en-US"/>
        </w:rPr>
      </w:pPr>
    </w:p>
    <w:p w:rsidR="00D51FB7" w:rsidRPr="00ED106F" w:rsidRDefault="00ED106F">
      <w:pPr>
        <w:spacing w:before="95"/>
        <w:ind w:right="38"/>
        <w:jc w:val="right"/>
        <w:rPr>
          <w:rFonts w:ascii="Arial MT"/>
          <w:sz w:val="12"/>
          <w:lang w:val="en-US"/>
        </w:rPr>
      </w:pPr>
      <w:r w:rsidRPr="00ED106F">
        <w:rPr>
          <w:rFonts w:ascii="Arial MT"/>
          <w:w w:val="105"/>
          <w:sz w:val="12"/>
          <w:lang w:val="en-US"/>
        </w:rPr>
        <w:t>2.0</w:t>
      </w:r>
    </w:p>
    <w:p w:rsidR="00D51FB7" w:rsidRPr="00ED106F" w:rsidRDefault="00D51FB7">
      <w:pPr>
        <w:pStyle w:val="a3"/>
        <w:ind w:left="0"/>
        <w:jc w:val="left"/>
        <w:rPr>
          <w:rFonts w:ascii="Arial MT"/>
          <w:sz w:val="14"/>
          <w:lang w:val="en-US"/>
        </w:rPr>
      </w:pPr>
    </w:p>
    <w:p w:rsidR="00D51FB7" w:rsidRPr="00ED106F" w:rsidRDefault="00ED106F">
      <w:pPr>
        <w:spacing w:before="95"/>
        <w:ind w:right="38"/>
        <w:jc w:val="right"/>
        <w:rPr>
          <w:rFonts w:ascii="Arial MT"/>
          <w:sz w:val="12"/>
          <w:lang w:val="en-US"/>
        </w:rPr>
      </w:pPr>
      <w:r w:rsidRPr="00ED106F">
        <w:rPr>
          <w:rFonts w:ascii="Arial MT"/>
          <w:w w:val="105"/>
          <w:sz w:val="12"/>
          <w:lang w:val="en-US"/>
        </w:rPr>
        <w:t>1.5</w:t>
      </w:r>
    </w:p>
    <w:p w:rsidR="00D51FB7" w:rsidRPr="00ED106F" w:rsidRDefault="00D51FB7">
      <w:pPr>
        <w:pStyle w:val="a3"/>
        <w:ind w:left="0"/>
        <w:jc w:val="left"/>
        <w:rPr>
          <w:rFonts w:ascii="Arial MT"/>
          <w:sz w:val="14"/>
          <w:lang w:val="en-US"/>
        </w:rPr>
      </w:pPr>
    </w:p>
    <w:p w:rsidR="00D51FB7" w:rsidRPr="00ED106F" w:rsidRDefault="00ED106F">
      <w:pPr>
        <w:spacing w:before="94"/>
        <w:ind w:right="38"/>
        <w:jc w:val="right"/>
        <w:rPr>
          <w:rFonts w:ascii="Arial MT"/>
          <w:sz w:val="12"/>
          <w:lang w:val="en-US"/>
        </w:rPr>
      </w:pPr>
      <w:r w:rsidRPr="00ED106F">
        <w:rPr>
          <w:rFonts w:ascii="Arial MT"/>
          <w:w w:val="105"/>
          <w:sz w:val="12"/>
          <w:lang w:val="en-US"/>
        </w:rPr>
        <w:t>1.0</w:t>
      </w:r>
    </w:p>
    <w:p w:rsidR="00D51FB7" w:rsidRPr="00ED106F" w:rsidRDefault="00D51FB7">
      <w:pPr>
        <w:pStyle w:val="a3"/>
        <w:ind w:left="0"/>
        <w:jc w:val="left"/>
        <w:rPr>
          <w:rFonts w:ascii="Arial MT"/>
          <w:sz w:val="14"/>
          <w:lang w:val="en-US"/>
        </w:rPr>
      </w:pPr>
    </w:p>
    <w:p w:rsidR="00D51FB7" w:rsidRPr="00ED106F" w:rsidRDefault="00ED106F">
      <w:pPr>
        <w:spacing w:before="94"/>
        <w:ind w:right="38"/>
        <w:jc w:val="right"/>
        <w:rPr>
          <w:rFonts w:ascii="Arial MT"/>
          <w:sz w:val="12"/>
          <w:lang w:val="en-US"/>
        </w:rPr>
      </w:pPr>
      <w:r w:rsidRPr="00ED106F">
        <w:rPr>
          <w:rFonts w:ascii="Arial MT"/>
          <w:w w:val="105"/>
          <w:sz w:val="12"/>
          <w:lang w:val="en-US"/>
        </w:rPr>
        <w:t>0.5</w:t>
      </w:r>
    </w:p>
    <w:p w:rsidR="00D51FB7" w:rsidRPr="00ED106F" w:rsidRDefault="00D51FB7">
      <w:pPr>
        <w:pStyle w:val="a3"/>
        <w:ind w:left="0"/>
        <w:jc w:val="left"/>
        <w:rPr>
          <w:rFonts w:ascii="Arial MT"/>
          <w:sz w:val="14"/>
          <w:lang w:val="en-US"/>
        </w:rPr>
      </w:pPr>
    </w:p>
    <w:p w:rsidR="00D51FB7" w:rsidRPr="00ED106F" w:rsidRDefault="00ED106F">
      <w:pPr>
        <w:spacing w:before="95"/>
        <w:ind w:right="38"/>
        <w:jc w:val="right"/>
        <w:rPr>
          <w:rFonts w:ascii="Arial MT"/>
          <w:sz w:val="12"/>
          <w:lang w:val="en-US"/>
        </w:rPr>
      </w:pPr>
      <w:r w:rsidRPr="00ED106F">
        <w:rPr>
          <w:rFonts w:ascii="Arial MT"/>
          <w:w w:val="105"/>
          <w:sz w:val="12"/>
          <w:lang w:val="en-US"/>
        </w:rPr>
        <w:t>0.0</w:t>
      </w:r>
    </w:p>
    <w:p w:rsidR="00D51FB7" w:rsidRPr="00ED106F" w:rsidRDefault="00ED106F">
      <w:pPr>
        <w:tabs>
          <w:tab w:val="left" w:pos="5069"/>
        </w:tabs>
        <w:spacing w:before="227"/>
        <w:ind w:left="1504"/>
        <w:rPr>
          <w:rFonts w:ascii="Verdana"/>
          <w:sz w:val="16"/>
          <w:lang w:val="en-US"/>
        </w:rPr>
      </w:pPr>
      <w:r w:rsidRPr="00ED106F">
        <w:rPr>
          <w:lang w:val="en-US"/>
        </w:rPr>
        <w:br w:type="column"/>
      </w:r>
      <w:r w:rsidRPr="00ED106F">
        <w:rPr>
          <w:rFonts w:ascii="Arial MT"/>
          <w:sz w:val="13"/>
          <w:lang w:val="en-US"/>
        </w:rPr>
        <w:t>2.0</w:t>
      </w:r>
      <w:r w:rsidRPr="00ED106F">
        <w:rPr>
          <w:rFonts w:ascii="Arial MT"/>
          <w:sz w:val="13"/>
          <w:lang w:val="en-US"/>
        </w:rPr>
        <w:tab/>
      </w:r>
      <w:r w:rsidRPr="00ED106F">
        <w:rPr>
          <w:rFonts w:ascii="Verdana"/>
          <w:position w:val="-9"/>
          <w:sz w:val="16"/>
          <w:lang w:val="en-US"/>
        </w:rPr>
        <w:t>M</w:t>
      </w:r>
    </w:p>
    <w:p w:rsidR="00D51FB7" w:rsidRPr="00ED106F" w:rsidRDefault="00AD24FB">
      <w:pPr>
        <w:spacing w:before="31"/>
        <w:ind w:left="1504"/>
        <w:rPr>
          <w:rFonts w:ascii="Arial MT"/>
          <w:sz w:val="13"/>
          <w:lang w:val="en-US"/>
        </w:rPr>
      </w:pPr>
      <w:r>
        <w:pict>
          <v:group id="_x0000_s1914" style="position:absolute;left:0;text-align:left;margin-left:154.5pt;margin-top:-3.95pt;width:171.45pt;height:140.1pt;z-index:15737856;mso-position-horizontal-relative:page" coordorigin="3090,-79" coordsize="3429,2802">
            <v:line id="_x0000_s1946" style="position:absolute" from="3112,2676" to="3122,2676" strokeweight=".02394mm"/>
            <v:line id="_x0000_s1945" style="position:absolute" from="3155,2673" to="3165,2673" strokeweight=".1197mm"/>
            <v:line id="_x0000_s1944" style="position:absolute" from="3195,2672" to="3205,2672" strokeweight=".14364mm"/>
            <v:shape id="_x0000_s1943" style="position:absolute;left:3242;top:2631;width:42;height:45" coordorigin="3243,2631" coordsize="42,45" o:spt="100" adj="0,,0" path="m3243,2631r,45m3284,2676r,e" filled="f" strokeweight=".169mm">
              <v:stroke joinstyle="round"/>
              <v:formulas/>
              <v:path arrowok="t" o:connecttype="segments"/>
            </v:shape>
            <v:line id="_x0000_s1942" style="position:absolute" from="3625,2676" to="3634,2676" strokeweight=".02394mm"/>
            <v:line id="_x0000_s1941" style="position:absolute" from="3667,2675" to="3677,2675" strokeweight=".04789mm"/>
            <v:line id="_x0000_s1940" style="position:absolute" from="3710,2667" to="3720,2667" strokeweight=".31122mm"/>
            <v:shape id="_x0000_s1939" style="position:absolute;left:3757;top:2002;width:83;height:674" coordorigin="3758,2003" coordsize="83,674" o:spt="100" adj="0,,0" path="m3758,2584r,92m3799,2003r,673m3841,2612r,64e" filled="f" strokeweight=".169mm">
              <v:stroke joinstyle="round"/>
              <v:formulas/>
              <v:path arrowok="t" o:connecttype="segments"/>
            </v:shape>
            <v:line id="_x0000_s1938" style="position:absolute" from="3876,2675" to="3885,2675" strokeweight=".04789mm"/>
            <v:shape id="_x0000_s1937" style="position:absolute;left:4044;top:2551;width:395;height:125" coordorigin="4045,2551" coordsize="395,125" o:spt="100" adj="0,,0" path="m4045,2676r,m4187,2676r,m4224,2649r,27m4267,2636r,40m4309,2551r,125m4354,2629r,47m4394,2630r,46m4440,2621r,55e" filled="f" strokeweight=".169mm">
              <v:stroke joinstyle="round"/>
              <v:formulas/>
              <v:path arrowok="t" o:connecttype="segments"/>
            </v:shape>
            <v:line id="_x0000_s1936" style="position:absolute" from="4472,2676" to="4482,2676" strokeweight=".02394mm"/>
            <v:shape id="_x0000_s1935" style="position:absolute;left:4518;top:2676;width:212;height:2" coordorigin="4519,2676" coordsize="212,0" o:spt="100" adj="0,,0" path="m4519,2676r,m4730,2676r,e" filled="f" strokeweight=".169mm">
              <v:stroke joinstyle="round"/>
              <v:formulas/>
              <v:path arrowok="t" o:connecttype="segments"/>
            </v:shape>
            <v:line id="_x0000_s1934" style="position:absolute" from="4772,2676" to="4782,2676" strokeweight=".02394mm"/>
            <v:line id="_x0000_s1933" style="position:absolute" from="4816,2673" to="4826,2673" strokeweight=".1197mm"/>
            <v:shape id="_x0000_s1932" style="position:absolute;left:4863;top:1998;width:130;height:678" coordorigin="4864,1999" coordsize="130,678" o:spt="100" adj="0,,0" path="m4864,2611r,65m4908,2645r,31m4949,2583r,93m4994,1999r,677e" filled="f" strokeweight=".169mm">
              <v:stroke joinstyle="round"/>
              <v:formulas/>
              <v:path arrowok="t" o:connecttype="segments"/>
            </v:shape>
            <v:line id="_x0000_s1931" style="position:absolute" from="5030,2667" to="5040,2667" strokeweight=".31122mm"/>
            <v:shape id="_x0000_s1930" style="position:absolute;left:5075;top:2676;width:342;height:2" coordorigin="5075,2676" coordsize="342,0" o:spt="100" adj="0,,0" path="m5075,2676r,m5161,2676r,m5330,2676r,m5373,2676r,m5416,2676r,e" filled="f" strokeweight=".169mm">
              <v:stroke joinstyle="round"/>
              <v:formulas/>
              <v:path arrowok="t" o:connecttype="segments"/>
            </v:shape>
            <v:line id="_x0000_s1929" style="position:absolute" from="5454,2676" to="5464,2676" strokeweight=".02394mm"/>
            <v:line id="_x0000_s1928" style="position:absolute" from="5498,2674" to="5508,2674" strokeweight=".07183mm"/>
            <v:shape id="_x0000_s1927" style="position:absolute;left:5548;top:2676;width:427;height:2" coordorigin="5549,2676" coordsize="427,0" o:spt="100" adj="0,,0" path="m5549,2676r,m5591,2676r,m5629,2676r,m5710,2676r,m5928,2676r,m5975,2676r,e" filled="f" strokeweight=".169mm">
              <v:stroke joinstyle="round"/>
              <v:formulas/>
              <v:path arrowok="t" o:connecttype="segments"/>
            </v:shape>
            <v:line id="_x0000_s1926" style="position:absolute" from="6008,2676" to="6017,2676" strokeweight=".02394mm"/>
            <v:line id="_x0000_s1925" style="position:absolute" from="6055,2676" to="6055,2676" strokeweight=".16758mm"/>
            <v:line id="_x0000_s1924" style="position:absolute" from="6097,2673" to="6107,2673" strokeweight=".1197mm"/>
            <v:shape id="_x0000_s1923" style="position:absolute;left:6143;top:503;width:42;height:2173" coordorigin="6144,504" coordsize="42,2173" o:spt="100" adj="0,,0" path="m6144,504r,2172m6185,2584r,92e" filled="f" strokeweight=".169mm">
              <v:stroke joinstyle="round"/>
              <v:formulas/>
              <v:path arrowok="t" o:connecttype="segments"/>
            </v:shape>
            <v:line id="_x0000_s1922" style="position:absolute" from="6226,2676" to="6236,2676" strokeweight=".02394mm"/>
            <v:line id="_x0000_s1921" style="position:absolute" from="6479,2676" to="6479,2676" strokeweight=".16758mm"/>
            <v:rect id="_x0000_s1920" style="position:absolute;left:3092;top:2674;width:3427;height:5" fillcolor="black" stroked="f"/>
            <v:shape id="_x0000_s1919" style="position:absolute;left:3092;top:-78;width:3347;height:2800" coordorigin="3092,-77" coordsize="3347,2800" o:spt="100" adj="0,,0" path="m3454,2676r,46m3881,2676r,46m4307,2676r,46m4734,2676r,46m5161,2676r,46m5586,2676r,46m6013,2676r,46m6439,2676r,46m3092,2676r,-2753m3092,2479r29,m3092,2086r29,m3092,1693r29,m3092,1299r29,m3092,906r29,m3092,513r29,m3092,119r29,m3092,2676r47,m3092,2282r47,m3092,1890r47,m3092,1496r47,m3092,1103r47,m3092,709r47,m3092,316r47,m3092,-77r47,e" filled="f" strokeweight=".07244mm">
              <v:stroke joinstyle="round"/>
              <v:formulas/>
              <v:path arrowok="t" o:connecttype="segments"/>
            </v:shape>
            <v:shape id="_x0000_s1918" type="#_x0000_t202" style="position:absolute;left:6056;top:337;width:161;height:139" filled="f" stroked="f">
              <v:textbox inset="0,0,0,0">
                <w:txbxContent>
                  <w:p w:rsidR="00AD24FB" w:rsidRDefault="00AD24FB">
                    <w:pPr>
                      <w:spacing w:line="137" w:lineRule="exact"/>
                      <w:rPr>
                        <w:rFonts w:ascii="Arial MT"/>
                        <w:sz w:val="12"/>
                      </w:rPr>
                    </w:pPr>
                    <w:r>
                      <w:rPr>
                        <w:rFonts w:ascii="Arial MT"/>
                        <w:w w:val="105"/>
                        <w:sz w:val="12"/>
                      </w:rPr>
                      <w:t>83</w:t>
                    </w:r>
                  </w:p>
                </w:txbxContent>
              </v:textbox>
            </v:shape>
            <v:shape id="_x0000_s1917" type="#_x0000_t202" style="position:absolute;left:3709;top:1825;width:161;height:139" filled="f" stroked="f">
              <v:textbox inset="0,0,0,0">
                <w:txbxContent>
                  <w:p w:rsidR="00AD24FB" w:rsidRDefault="00AD24FB">
                    <w:pPr>
                      <w:spacing w:line="137" w:lineRule="exact"/>
                      <w:rPr>
                        <w:rFonts w:ascii="Arial MT"/>
                        <w:sz w:val="12"/>
                      </w:rPr>
                    </w:pPr>
                    <w:r>
                      <w:rPr>
                        <w:rFonts w:ascii="Arial MT"/>
                        <w:w w:val="105"/>
                        <w:sz w:val="12"/>
                      </w:rPr>
                      <w:t>28</w:t>
                    </w:r>
                  </w:p>
                </w:txbxContent>
              </v:textbox>
            </v:shape>
            <v:shape id="_x0000_s1916" type="#_x0000_t202" style="position:absolute;left:4925;top:1821;width:161;height:139" filled="f" stroked="f">
              <v:textbox inset="0,0,0,0">
                <w:txbxContent>
                  <w:p w:rsidR="00AD24FB" w:rsidRDefault="00AD24FB">
                    <w:pPr>
                      <w:spacing w:line="137" w:lineRule="exact"/>
                      <w:rPr>
                        <w:rFonts w:ascii="Arial MT"/>
                        <w:sz w:val="12"/>
                      </w:rPr>
                    </w:pPr>
                    <w:r>
                      <w:rPr>
                        <w:rFonts w:ascii="Arial MT"/>
                        <w:w w:val="105"/>
                        <w:sz w:val="12"/>
                      </w:rPr>
                      <w:t>56</w:t>
                    </w:r>
                  </w:p>
                </w:txbxContent>
              </v:textbox>
            </v:shape>
            <v:shape id="_x0000_s1915" type="#_x0000_t202" style="position:absolute;left:4241;top:2387;width:161;height:139" filled="f" stroked="f">
              <v:textbox inset="0,0,0,0">
                <w:txbxContent>
                  <w:p w:rsidR="00AD24FB" w:rsidRDefault="00AD24FB">
                    <w:pPr>
                      <w:spacing w:line="137" w:lineRule="exact"/>
                      <w:rPr>
                        <w:rFonts w:ascii="Arial MT"/>
                        <w:sz w:val="12"/>
                      </w:rPr>
                    </w:pPr>
                    <w:r>
                      <w:rPr>
                        <w:rFonts w:ascii="Arial MT"/>
                        <w:w w:val="105"/>
                        <w:sz w:val="12"/>
                      </w:rPr>
                      <w:t>40</w:t>
                    </w:r>
                  </w:p>
                </w:txbxContent>
              </v:textbox>
            </v:shape>
            <w10:wrap anchorx="page"/>
          </v:group>
        </w:pict>
      </w:r>
      <w:r>
        <w:pict>
          <v:group id="_x0000_s1876" style="position:absolute;left:0;text-align:left;margin-left:388.95pt;margin-top:-8.7pt;width:171.15pt;height:145.6pt;z-index:-19852800;mso-position-horizontal-relative:page" coordorigin="7779,-174" coordsize="3423,2912">
            <v:line id="_x0000_s1913" style="position:absolute" from="7806,2689" to="7815,2689" strokeweight=".02489mm"/>
            <v:line id="_x0000_s1912" style="position:absolute" from="7849,2688" to="7859,2688" strokeweight=".07464mm"/>
            <v:shape id="_x0000_s1911" style="position:absolute;left:7892;top:2689;width:54;height:2" coordorigin="7893,2689" coordsize="54,0" o:spt="100" adj="0,,0" path="m7893,2689r10,m7937,2689r10,e" filled="f" strokeweight=".02489mm">
              <v:stroke joinstyle="round"/>
              <v:formulas/>
              <v:path arrowok="t" o:connecttype="segments"/>
            </v:shape>
            <v:line id="_x0000_s1910" style="position:absolute" from="7980,2686" to="7990,2686" strokeweight=".1244mm"/>
            <v:line id="_x0000_s1909" style="position:absolute" from="8024,2688" to="8034,2688" strokeweight=".07464mm"/>
            <v:shape id="_x0000_s1908" style="position:absolute;left:8072;top:2631;width:44;height:58" coordorigin="8073,2632" coordsize="44,58" o:spt="100" adj="0,,0" path="m8073,2632r,58m8116,2690r,e" filled="f" strokeweight=".17411mm">
              <v:stroke joinstyle="round"/>
              <v:formulas/>
              <v:path arrowok="t" o:connecttype="segments"/>
            </v:shape>
            <v:shape id="_x0000_s1907" style="position:absolute;left:8149;top:2689;width:229;height:2" coordorigin="8150,2689" coordsize="229,0" o:spt="100" adj="0,,0" path="m8150,2689r9,m8329,2689r10,m8368,2689r10,e" filled="f" strokeweight=".02489mm">
              <v:stroke joinstyle="round"/>
              <v:formulas/>
              <v:path arrowok="t" o:connecttype="segments"/>
            </v:shape>
            <v:line id="_x0000_s1906" style="position:absolute" from="8416,2687" to="8426,2687" strokeweight=".0995mm"/>
            <v:shape id="_x0000_s1905" style="position:absolute;left:8464;top:2352;width:218;height:338" coordorigin="8465,2353" coordsize="218,338" o:spt="100" adj="0,,0" path="m8465,2652r,38m8507,2616r,74m8551,2468r,222m8595,2353r,337m8638,2667r,23m8682,2650r,40e" filled="f" strokeweight=".17411mm">
              <v:stroke joinstyle="round"/>
              <v:formulas/>
              <v:path arrowok="t" o:connecttype="segments"/>
            </v:shape>
            <v:line id="_x0000_s1904" style="position:absolute" from="8721,2689" to="8731,2689" strokeweight=".02489mm"/>
            <v:shape id="_x0000_s1903" style="position:absolute;left:8760;top:2603;width:266;height:87" coordorigin="8761,2604" coordsize="266,87" o:spt="100" adj="0,,0" path="m8761,2690r,m8939,2670r,20m8982,2661r,29m9026,2604r,86e" filled="f" strokeweight=".17411mm">
              <v:stroke joinstyle="round"/>
              <v:formulas/>
              <v:path arrowok="t" o:connecttype="segments"/>
            </v:shape>
            <v:line id="_x0000_s1902" style="position:absolute" from="9065,2681" to="9075,2681" strokeweight=".32339mm"/>
            <v:line id="_x0000_s1901" style="position:absolute" from="9118,2666" to="9118,2690" strokeweight=".17408mm"/>
            <v:line id="_x0000_s1900" style="position:absolute" from="9157,2683" to="9166,2683" strokeweight=".22389mm"/>
            <v:line id="_x0000_s1899" style="position:absolute" from="9200,2686" to="9210,2686" strokeweight=".1244mm"/>
            <v:shape id="_x0000_s1898" style="position:absolute;left:9248;top:2633;width:39;height:57" coordorigin="9249,2633" coordsize="39,57" o:spt="100" adj="0,,0" path="m9249,2647r,43m9287,2633r,57e" filled="f" strokeweight=".17411mm">
              <v:stroke joinstyle="round"/>
              <v:formulas/>
              <v:path arrowok="t" o:connecttype="segments"/>
            </v:shape>
            <v:line id="_x0000_s1897" style="position:absolute" from="9330,2689" to="9340,2689" strokeweight=".02489mm"/>
            <v:line id="_x0000_s1896" style="position:absolute" from="9497,2690" to="9497,2690" strokeweight=".17414mm"/>
            <v:line id="_x0000_s1895" style="position:absolute" from="9544,2688" to="9554,2688" strokeweight=".07464mm"/>
            <v:line id="_x0000_s1894" style="position:absolute" from="9588,2681" to="9598,2681" strokeweight=".32339mm"/>
            <v:line id="_x0000_s1893" style="position:absolute" from="9635,2660" to="9635,2690" strokeweight=".17408mm"/>
            <v:line id="_x0000_s1892" style="position:absolute" from="9674,2687" to="9684,2687" strokeweight=".0995mm"/>
            <v:line id="_x0000_s1891" style="position:absolute" from="9718,2682" to="9728,2682" strokeweight=".27364mm"/>
            <v:shape id="_x0000_s1890" style="position:absolute;left:9766;top:2004;width:132;height:686" coordorigin="9766,2004" coordsize="132,686" o:spt="100" adj="0,,0" path="m9766,2635r,55m9814,2670r,20m9854,2004r,686m9898,2670r,20e" filled="f" strokeweight=".17411mm">
              <v:stroke joinstyle="round"/>
              <v:formulas/>
              <v:path arrowok="t" o:connecttype="segments"/>
            </v:shape>
            <v:line id="_x0000_s1889" style="position:absolute" from="9936,2689" to="9946,2689" strokeweight=".02489mm"/>
            <v:line id="_x0000_s1888" style="position:absolute" from="10158,2690" to="10158,2690" strokeweight=".17414mm"/>
            <v:line id="_x0000_s1887" style="position:absolute" from="10197,2689" to="10207,2689" strokeweight=".02489mm"/>
            <v:line id="_x0000_s1886" style="position:absolute" from="10241,2688" to="10251,2688" strokeweight=".04975mm"/>
            <v:shape id="_x0000_s1885" style="position:absolute;left:10289;top:2689;width:531;height:2" coordorigin="10290,2690" coordsize="531,0" o:spt="100" adj="0,,0" path="m10290,2690r,m10328,2690r,m10381,2690r,m10467,2690r,m10559,2690r,m10634,2690r,m10820,2690r,e" filled="f" strokeweight=".17411mm">
              <v:stroke joinstyle="round"/>
              <v:formulas/>
              <v:path arrowok="t" o:connecttype="segments"/>
            </v:shape>
            <v:line id="_x0000_s1884" style="position:absolute" from="10846,2689" to="10856,2689" strokeweight=".02489mm"/>
            <v:line id="_x0000_s1883" style="position:absolute" from="10899,2654" to="10899,2690" strokeweight=".17408mm"/>
            <v:line id="_x0000_s1882" style="position:absolute" from="10938,2688" to="10948,2688" strokeweight=".04975mm"/>
            <v:shape id="_x0000_s1881" style="position:absolute;left:10990;top:600;width:84;height:2090" coordorigin="10991,600" coordsize="84,2090" o:spt="100" adj="0,,0" path="m10991,2642r,48m11030,600r,2090m11074,2601r,89e" filled="f" strokeweight=".17411mm">
              <v:stroke joinstyle="round"/>
              <v:formulas/>
              <v:path arrowok="t" o:connecttype="segments"/>
            </v:shape>
            <v:line id="_x0000_s1880" style="position:absolute" from="11117,2688" to="11127,2688" strokeweight=".04975mm"/>
            <v:line id="_x0000_s1879" style="position:absolute" from="11151,2689" to="11160,2689" strokeweight=".02489mm"/>
            <v:rect id="_x0000_s1878" style="position:absolute;left:7780;top:2687;width:3416;height:5" fillcolor="black" stroked="f"/>
            <v:shape id="_x0000_s1877" style="position:absolute;left:7780;top:-172;width:3419;height:2910" coordorigin="7781,-172" coordsize="3419,2910" o:spt="100" adj="0,,0" path="m8150,2690r,48m8586,2690r,48m9022,2690r,48m9458,2690r,48m9893,2690r,48m10328,2690r,48m10763,2690r,48m11199,2690r,48m7781,2690r,-2862m7781,2547r29,m7781,2261r29,m7781,1974r29,m7781,1688r29,m7781,1402r29,m7781,1117r29,m7781,830r29,m7781,544r29,m7781,257r29,m7781,-29r29,m7781,2690r48,m7781,2403r48,m7781,2117r48,m7781,1832r48,m7781,1545r48,m7781,1259r48,m7781,973r48,m7781,686r48,m7781,401r48,m7781,115r48,m7781,-172r48,e" filled="f" strokeweight=".07461mm">
              <v:stroke joinstyle="round"/>
              <v:formulas/>
              <v:path arrowok="t" o:connecttype="segments"/>
            </v:shape>
            <w10:wrap anchorx="page"/>
          </v:group>
        </w:pict>
      </w:r>
      <w:r>
        <w:pict>
          <v:shape id="_x0000_s1875" type="#_x0000_t202" style="position:absolute;left:0;text-align:left;margin-left:359.75pt;margin-top:2.2pt;width:14.7pt;height:121.5pt;z-index:15739392;mso-position-horizontal-relative:page" filled="f" stroked="f">
            <v:textbox style="layout-flow:vertical;mso-layout-flow-alt:bottom-to-top" inset="0,0,0,0">
              <w:txbxContent>
                <w:p w:rsidR="00AD24FB" w:rsidRDefault="00AD24FB">
                  <w:pPr>
                    <w:spacing w:before="18"/>
                    <w:ind w:left="20"/>
                    <w:rPr>
                      <w:rFonts w:ascii="Arial MT" w:hAnsi="Arial MT"/>
                      <w:sz w:val="14"/>
                    </w:rPr>
                  </w:pPr>
                  <w:r>
                    <w:rPr>
                      <w:rFonts w:ascii="Verdana" w:hAnsi="Verdana"/>
                      <w:w w:val="95"/>
                      <w:sz w:val="16"/>
                    </w:rPr>
                    <w:t>Signal intensity</w:t>
                  </w:r>
                  <w:r>
                    <w:rPr>
                      <w:rFonts w:ascii="Arial MT" w:hAnsi="Arial MT"/>
                      <w:w w:val="95"/>
                      <w:sz w:val="16"/>
                    </w:rPr>
                    <w:t>, x 10</w:t>
                  </w:r>
                  <w:r>
                    <w:rPr>
                      <w:rFonts w:ascii="Arial MT" w:hAnsi="Arial MT"/>
                      <w:w w:val="95"/>
                      <w:position w:val="8"/>
                      <w:sz w:val="14"/>
                    </w:rPr>
                    <w:t>-6</w:t>
                  </w:r>
                </w:p>
              </w:txbxContent>
            </v:textbox>
            <w10:wrap anchorx="page"/>
          </v:shape>
        </w:pict>
      </w:r>
      <w:r w:rsidR="00ED106F" w:rsidRPr="00ED106F">
        <w:rPr>
          <w:rFonts w:ascii="Arial MT"/>
          <w:sz w:val="13"/>
          <w:lang w:val="en-US"/>
        </w:rPr>
        <w:t>1.8</w:t>
      </w:r>
    </w:p>
    <w:p w:rsidR="00D51FB7" w:rsidRPr="00ED106F" w:rsidRDefault="00D51FB7">
      <w:pPr>
        <w:pStyle w:val="a3"/>
        <w:spacing w:before="10"/>
        <w:ind w:left="0"/>
        <w:jc w:val="left"/>
        <w:rPr>
          <w:rFonts w:ascii="Arial MT"/>
          <w:sz w:val="11"/>
          <w:lang w:val="en-US"/>
        </w:rPr>
      </w:pPr>
    </w:p>
    <w:p w:rsidR="00D51FB7" w:rsidRPr="00ED106F" w:rsidRDefault="00ED106F">
      <w:pPr>
        <w:spacing w:line="128" w:lineRule="exact"/>
        <w:ind w:left="1504"/>
        <w:rPr>
          <w:rFonts w:ascii="Arial MT"/>
          <w:sz w:val="13"/>
          <w:lang w:val="en-US"/>
        </w:rPr>
      </w:pPr>
      <w:r w:rsidRPr="00ED106F">
        <w:rPr>
          <w:rFonts w:ascii="Arial MT"/>
          <w:sz w:val="13"/>
          <w:lang w:val="en-US"/>
        </w:rPr>
        <w:t>1.6</w:t>
      </w:r>
    </w:p>
    <w:p w:rsidR="00D51FB7" w:rsidRPr="00ED106F" w:rsidRDefault="00ED106F">
      <w:pPr>
        <w:spacing w:line="128" w:lineRule="exact"/>
        <w:ind w:left="4915"/>
        <w:rPr>
          <w:rFonts w:ascii="Arial MT"/>
          <w:sz w:val="13"/>
          <w:lang w:val="en-US"/>
        </w:rPr>
      </w:pPr>
      <w:r w:rsidRPr="00ED106F">
        <w:rPr>
          <w:rFonts w:ascii="Arial MT"/>
          <w:sz w:val="13"/>
          <w:lang w:val="en-US"/>
        </w:rPr>
        <w:t>86</w:t>
      </w:r>
    </w:p>
    <w:p w:rsidR="00D51FB7" w:rsidRPr="00ED106F" w:rsidRDefault="00ED106F">
      <w:pPr>
        <w:spacing w:before="30"/>
        <w:ind w:left="1504"/>
        <w:rPr>
          <w:rFonts w:ascii="Arial MT"/>
          <w:sz w:val="13"/>
          <w:lang w:val="en-US"/>
        </w:rPr>
      </w:pPr>
      <w:r w:rsidRPr="00ED106F">
        <w:rPr>
          <w:rFonts w:ascii="Arial MT"/>
          <w:sz w:val="13"/>
          <w:lang w:val="en-US"/>
        </w:rPr>
        <w:t>1.4</w:t>
      </w:r>
    </w:p>
    <w:p w:rsidR="00D51FB7" w:rsidRPr="00ED106F" w:rsidRDefault="00D51FB7">
      <w:pPr>
        <w:pStyle w:val="a3"/>
        <w:spacing w:before="10"/>
        <w:ind w:left="0"/>
        <w:jc w:val="left"/>
        <w:rPr>
          <w:rFonts w:ascii="Arial MT"/>
          <w:sz w:val="11"/>
          <w:lang w:val="en-US"/>
        </w:rPr>
      </w:pPr>
    </w:p>
    <w:p w:rsidR="00D51FB7" w:rsidRPr="00ED106F" w:rsidRDefault="00ED106F">
      <w:pPr>
        <w:ind w:left="1504"/>
        <w:rPr>
          <w:rFonts w:ascii="Arial MT"/>
          <w:sz w:val="13"/>
          <w:lang w:val="en-US"/>
        </w:rPr>
      </w:pPr>
      <w:r w:rsidRPr="00ED106F">
        <w:rPr>
          <w:rFonts w:ascii="Arial MT"/>
          <w:sz w:val="13"/>
          <w:lang w:val="en-US"/>
        </w:rPr>
        <w:t>1.2</w:t>
      </w:r>
    </w:p>
    <w:p w:rsidR="00D51FB7" w:rsidRPr="00ED106F" w:rsidRDefault="00D51FB7">
      <w:pPr>
        <w:pStyle w:val="a3"/>
        <w:spacing w:before="10"/>
        <w:ind w:left="0"/>
        <w:jc w:val="left"/>
        <w:rPr>
          <w:rFonts w:ascii="Arial MT"/>
          <w:sz w:val="11"/>
          <w:lang w:val="en-US"/>
        </w:rPr>
      </w:pPr>
    </w:p>
    <w:p w:rsidR="00D51FB7" w:rsidRPr="00ED106F" w:rsidRDefault="00ED106F">
      <w:pPr>
        <w:spacing w:before="1"/>
        <w:ind w:left="1504"/>
        <w:rPr>
          <w:rFonts w:ascii="Arial MT"/>
          <w:sz w:val="13"/>
          <w:lang w:val="en-US"/>
        </w:rPr>
      </w:pPr>
      <w:r w:rsidRPr="00ED106F">
        <w:rPr>
          <w:rFonts w:ascii="Arial MT"/>
          <w:sz w:val="13"/>
          <w:lang w:val="en-US"/>
        </w:rPr>
        <w:t>1.0</w:t>
      </w:r>
    </w:p>
    <w:p w:rsidR="00D51FB7" w:rsidRPr="00ED106F" w:rsidRDefault="00D51FB7">
      <w:pPr>
        <w:pStyle w:val="a3"/>
        <w:spacing w:before="10"/>
        <w:ind w:left="0"/>
        <w:jc w:val="left"/>
        <w:rPr>
          <w:rFonts w:ascii="Arial MT"/>
          <w:sz w:val="11"/>
          <w:lang w:val="en-US"/>
        </w:rPr>
      </w:pPr>
    </w:p>
    <w:p w:rsidR="00D51FB7" w:rsidRPr="00ED106F" w:rsidRDefault="00ED106F">
      <w:pPr>
        <w:ind w:left="1504"/>
        <w:rPr>
          <w:rFonts w:ascii="Arial MT"/>
          <w:sz w:val="13"/>
          <w:lang w:val="en-US"/>
        </w:rPr>
      </w:pPr>
      <w:r w:rsidRPr="00ED106F">
        <w:rPr>
          <w:rFonts w:ascii="Arial MT"/>
          <w:sz w:val="13"/>
          <w:lang w:val="en-US"/>
        </w:rPr>
        <w:t>0.8</w:t>
      </w:r>
    </w:p>
    <w:p w:rsidR="00D51FB7" w:rsidRPr="00ED106F" w:rsidRDefault="00D51FB7">
      <w:pPr>
        <w:pStyle w:val="a3"/>
        <w:spacing w:before="10"/>
        <w:ind w:left="0"/>
        <w:jc w:val="left"/>
        <w:rPr>
          <w:rFonts w:ascii="Arial MT"/>
          <w:sz w:val="11"/>
          <w:lang w:val="en-US"/>
        </w:rPr>
      </w:pPr>
    </w:p>
    <w:p w:rsidR="00D51FB7" w:rsidRPr="00ED106F" w:rsidRDefault="00ED106F">
      <w:pPr>
        <w:tabs>
          <w:tab w:val="left" w:pos="3763"/>
        </w:tabs>
        <w:ind w:left="1504"/>
        <w:rPr>
          <w:rFonts w:ascii="Arial MT"/>
          <w:sz w:val="13"/>
          <w:lang w:val="en-US"/>
        </w:rPr>
      </w:pPr>
      <w:r w:rsidRPr="00ED106F">
        <w:rPr>
          <w:rFonts w:ascii="Arial MT"/>
          <w:sz w:val="13"/>
          <w:lang w:val="en-US"/>
        </w:rPr>
        <w:t>0.6</w:t>
      </w:r>
      <w:r w:rsidRPr="00ED106F">
        <w:rPr>
          <w:rFonts w:ascii="Arial MT"/>
          <w:sz w:val="13"/>
          <w:lang w:val="en-US"/>
        </w:rPr>
        <w:tab/>
      </w:r>
      <w:r w:rsidRPr="00ED106F">
        <w:rPr>
          <w:rFonts w:ascii="Arial MT"/>
          <w:position w:val="-2"/>
          <w:sz w:val="13"/>
          <w:lang w:val="en-US"/>
        </w:rPr>
        <w:t>59</w:t>
      </w:r>
    </w:p>
    <w:p w:rsidR="00D51FB7" w:rsidRPr="00ED106F" w:rsidRDefault="00ED106F">
      <w:pPr>
        <w:spacing w:before="106" w:line="140" w:lineRule="exact"/>
        <w:ind w:left="1504"/>
        <w:rPr>
          <w:rFonts w:ascii="Arial MT"/>
          <w:sz w:val="13"/>
          <w:lang w:val="en-US"/>
        </w:rPr>
      </w:pPr>
      <w:r w:rsidRPr="00ED106F">
        <w:rPr>
          <w:rFonts w:ascii="Arial MT"/>
          <w:sz w:val="13"/>
          <w:lang w:val="en-US"/>
        </w:rPr>
        <w:t>0.4</w:t>
      </w:r>
    </w:p>
    <w:p w:rsidR="00D51FB7" w:rsidRPr="00ED106F" w:rsidRDefault="00ED106F">
      <w:pPr>
        <w:spacing w:line="140" w:lineRule="exact"/>
        <w:ind w:left="2485"/>
        <w:rPr>
          <w:rFonts w:ascii="Arial MT"/>
          <w:sz w:val="13"/>
          <w:lang w:val="en-US"/>
        </w:rPr>
      </w:pPr>
      <w:r w:rsidRPr="00ED106F">
        <w:rPr>
          <w:rFonts w:ascii="Arial MT"/>
          <w:sz w:val="13"/>
          <w:lang w:val="en-US"/>
        </w:rPr>
        <w:t>thirty</w:t>
      </w:r>
    </w:p>
    <w:p w:rsidR="00D51FB7" w:rsidRPr="00ED106F" w:rsidRDefault="00ED106F">
      <w:pPr>
        <w:spacing w:before="7" w:line="126" w:lineRule="exact"/>
        <w:ind w:left="1504"/>
        <w:rPr>
          <w:rFonts w:ascii="Arial MT"/>
          <w:sz w:val="13"/>
          <w:lang w:val="en-US"/>
        </w:rPr>
      </w:pPr>
      <w:r w:rsidRPr="00ED106F">
        <w:rPr>
          <w:rFonts w:ascii="Arial MT"/>
          <w:sz w:val="13"/>
          <w:lang w:val="en-US"/>
        </w:rPr>
        <w:t>0.2</w:t>
      </w:r>
    </w:p>
    <w:p w:rsidR="00D51FB7" w:rsidRPr="00ED106F" w:rsidRDefault="00ED106F">
      <w:pPr>
        <w:tabs>
          <w:tab w:val="left" w:pos="4774"/>
        </w:tabs>
        <w:spacing w:line="192" w:lineRule="auto"/>
        <w:ind w:left="2917"/>
        <w:rPr>
          <w:rFonts w:ascii="Arial MT"/>
          <w:sz w:val="13"/>
          <w:lang w:val="en-US"/>
        </w:rPr>
      </w:pPr>
      <w:r w:rsidRPr="00ED106F">
        <w:rPr>
          <w:rFonts w:ascii="Arial MT"/>
          <w:sz w:val="13"/>
          <w:lang w:val="en-US"/>
        </w:rPr>
        <w:t>40</w:t>
      </w:r>
      <w:r w:rsidRPr="00ED106F">
        <w:rPr>
          <w:rFonts w:ascii="Arial MT"/>
          <w:sz w:val="13"/>
          <w:lang w:val="en-US"/>
        </w:rPr>
        <w:tab/>
      </w:r>
      <w:r w:rsidRPr="00ED106F">
        <w:rPr>
          <w:rFonts w:ascii="Arial MT"/>
          <w:position w:val="-2"/>
          <w:sz w:val="13"/>
          <w:lang w:val="en-US"/>
        </w:rPr>
        <w:t>83</w:t>
      </w:r>
    </w:p>
    <w:p w:rsidR="00D51FB7" w:rsidRPr="00ED106F" w:rsidRDefault="00ED106F">
      <w:pPr>
        <w:spacing w:before="11" w:line="134" w:lineRule="exact"/>
        <w:ind w:left="1504"/>
        <w:rPr>
          <w:rFonts w:ascii="Arial MT"/>
          <w:sz w:val="13"/>
          <w:lang w:val="en-US"/>
        </w:rPr>
      </w:pPr>
      <w:r w:rsidRPr="00ED106F">
        <w:rPr>
          <w:rFonts w:ascii="Arial MT"/>
          <w:sz w:val="13"/>
          <w:lang w:val="en-US"/>
        </w:rPr>
        <w:t>0.0</w:t>
      </w:r>
    </w:p>
    <w:p w:rsidR="00D51FB7" w:rsidRPr="00ED106F" w:rsidRDefault="00D51FB7">
      <w:pPr>
        <w:spacing w:line="134" w:lineRule="exact"/>
        <w:rPr>
          <w:rFonts w:ascii="Arial MT"/>
          <w:sz w:val="13"/>
          <w:lang w:val="en-US"/>
        </w:rPr>
        <w:sectPr w:rsidR="00D51FB7" w:rsidRPr="00ED106F">
          <w:type w:val="continuous"/>
          <w:pgSz w:w="11910" w:h="16840"/>
          <w:pgMar w:top="1280" w:right="260" w:bottom="280" w:left="1360" w:header="720" w:footer="720" w:gutter="0"/>
          <w:cols w:num="2" w:space="720" w:equalWidth="0">
            <w:col w:w="1720" w:space="2964"/>
            <w:col w:w="5606"/>
          </w:cols>
        </w:sectPr>
      </w:pPr>
    </w:p>
    <w:p w:rsidR="00D51FB7" w:rsidRPr="00ED106F" w:rsidRDefault="00ED106F">
      <w:pPr>
        <w:tabs>
          <w:tab w:val="left" w:pos="2450"/>
          <w:tab w:val="left" w:pos="2876"/>
          <w:tab w:val="left" w:pos="3303"/>
          <w:tab w:val="left" w:pos="3730"/>
          <w:tab w:val="left" w:pos="4155"/>
          <w:tab w:val="left" w:pos="4582"/>
          <w:tab w:val="left" w:pos="5008"/>
        </w:tabs>
        <w:ind w:left="2023"/>
        <w:jc w:val="center"/>
        <w:rPr>
          <w:rFonts w:ascii="Arial MT"/>
          <w:sz w:val="12"/>
          <w:lang w:val="en-US"/>
        </w:rPr>
      </w:pPr>
      <w:r w:rsidRPr="00ED106F">
        <w:rPr>
          <w:rFonts w:ascii="Arial MT"/>
          <w:w w:val="105"/>
          <w:sz w:val="12"/>
          <w:lang w:val="en-US"/>
        </w:rPr>
        <w:t>20304050607080</w:t>
      </w:r>
      <w:r w:rsidRPr="00ED106F">
        <w:rPr>
          <w:rFonts w:ascii="Arial MT"/>
          <w:w w:val="105"/>
          <w:sz w:val="12"/>
          <w:lang w:val="en-US"/>
        </w:rPr>
        <w:tab/>
      </w:r>
      <w:r w:rsidRPr="00ED106F">
        <w:rPr>
          <w:rFonts w:ascii="Arial MT"/>
          <w:w w:val="105"/>
          <w:sz w:val="12"/>
          <w:lang w:val="en-US"/>
        </w:rPr>
        <w:tab/>
      </w:r>
      <w:r w:rsidRPr="00ED106F">
        <w:rPr>
          <w:rFonts w:ascii="Arial MT"/>
          <w:w w:val="105"/>
          <w:sz w:val="12"/>
          <w:lang w:val="en-US"/>
        </w:rPr>
        <w:tab/>
      </w:r>
      <w:r w:rsidRPr="00ED106F">
        <w:rPr>
          <w:rFonts w:ascii="Arial MT"/>
          <w:w w:val="105"/>
          <w:sz w:val="12"/>
          <w:lang w:val="en-US"/>
        </w:rPr>
        <w:tab/>
      </w:r>
      <w:r w:rsidRPr="00ED106F">
        <w:rPr>
          <w:rFonts w:ascii="Arial MT"/>
          <w:w w:val="105"/>
          <w:sz w:val="12"/>
          <w:lang w:val="en-US"/>
        </w:rPr>
        <w:tab/>
      </w:r>
      <w:r w:rsidRPr="00ED106F">
        <w:rPr>
          <w:rFonts w:ascii="Arial MT"/>
          <w:w w:val="105"/>
          <w:sz w:val="12"/>
          <w:lang w:val="en-US"/>
        </w:rPr>
        <w:tab/>
      </w:r>
      <w:r w:rsidRPr="00ED106F">
        <w:rPr>
          <w:rFonts w:ascii="Arial MT"/>
          <w:w w:val="105"/>
          <w:sz w:val="12"/>
          <w:lang w:val="en-US"/>
        </w:rPr>
        <w:tab/>
      </w:r>
      <w:r w:rsidRPr="00ED106F">
        <w:rPr>
          <w:rFonts w:ascii="Arial MT"/>
          <w:spacing w:val="-3"/>
          <w:w w:val="105"/>
          <w:sz w:val="12"/>
          <w:lang w:val="en-US"/>
        </w:rPr>
        <w:t>90</w:t>
      </w:r>
    </w:p>
    <w:p w:rsidR="00D51FB7" w:rsidRPr="00ED106F" w:rsidRDefault="00ED106F">
      <w:pPr>
        <w:spacing w:before="22"/>
        <w:ind w:left="2115"/>
        <w:jc w:val="center"/>
        <w:rPr>
          <w:rFonts w:ascii="Arial MT"/>
          <w:sz w:val="16"/>
          <w:lang w:val="en-US"/>
        </w:rPr>
      </w:pPr>
      <w:r w:rsidRPr="00ED106F">
        <w:rPr>
          <w:rFonts w:ascii="Arial MT"/>
          <w:sz w:val="16"/>
          <w:lang w:val="en-US"/>
        </w:rPr>
        <w:t>m/z</w:t>
      </w:r>
    </w:p>
    <w:p w:rsidR="00D51FB7" w:rsidRPr="00ED106F" w:rsidRDefault="00ED106F">
      <w:pPr>
        <w:tabs>
          <w:tab w:val="left" w:pos="1964"/>
          <w:tab w:val="left" w:pos="2400"/>
          <w:tab w:val="left" w:pos="2836"/>
          <w:tab w:val="left" w:pos="3271"/>
          <w:tab w:val="left" w:pos="3706"/>
          <w:tab w:val="left" w:pos="4141"/>
          <w:tab w:val="left" w:pos="4577"/>
        </w:tabs>
        <w:spacing w:before="11"/>
        <w:ind w:left="1528"/>
        <w:rPr>
          <w:rFonts w:ascii="Arial MT"/>
          <w:sz w:val="13"/>
          <w:lang w:val="en-US"/>
        </w:rPr>
      </w:pPr>
      <w:r w:rsidRPr="00ED106F">
        <w:rPr>
          <w:lang w:val="en-US"/>
        </w:rPr>
        <w:br w:type="column"/>
      </w:r>
      <w:r w:rsidRPr="00ED106F">
        <w:rPr>
          <w:rFonts w:ascii="Arial MT"/>
          <w:sz w:val="13"/>
          <w:lang w:val="en-US"/>
        </w:rPr>
        <w:t>203040506070809</w:t>
      </w:r>
      <w:r w:rsidRPr="00ED106F">
        <w:rPr>
          <w:rFonts w:ascii="Arial MT"/>
          <w:sz w:val="13"/>
          <w:lang w:val="en-US"/>
        </w:rPr>
        <w:tab/>
      </w:r>
      <w:r w:rsidRPr="00ED106F">
        <w:rPr>
          <w:rFonts w:ascii="Arial MT"/>
          <w:sz w:val="13"/>
          <w:lang w:val="en-US"/>
        </w:rPr>
        <w:tab/>
      </w:r>
      <w:r w:rsidRPr="00ED106F">
        <w:rPr>
          <w:rFonts w:ascii="Arial MT"/>
          <w:sz w:val="13"/>
          <w:lang w:val="en-US"/>
        </w:rPr>
        <w:tab/>
      </w:r>
      <w:r w:rsidRPr="00ED106F">
        <w:rPr>
          <w:rFonts w:ascii="Arial MT"/>
          <w:sz w:val="13"/>
          <w:lang w:val="en-US"/>
        </w:rPr>
        <w:tab/>
      </w:r>
      <w:r w:rsidRPr="00ED106F">
        <w:rPr>
          <w:rFonts w:ascii="Arial MT"/>
          <w:sz w:val="13"/>
          <w:lang w:val="en-US"/>
        </w:rPr>
        <w:tab/>
      </w:r>
      <w:r w:rsidRPr="00ED106F">
        <w:rPr>
          <w:rFonts w:ascii="Arial MT"/>
          <w:sz w:val="13"/>
          <w:lang w:val="en-US"/>
        </w:rPr>
        <w:tab/>
      </w:r>
      <w:r w:rsidRPr="00ED106F">
        <w:rPr>
          <w:rFonts w:ascii="Arial MT"/>
          <w:sz w:val="13"/>
          <w:lang w:val="en-US"/>
        </w:rPr>
        <w:tab/>
      </w:r>
    </w:p>
    <w:p w:rsidR="00D51FB7" w:rsidRPr="00ED106F" w:rsidRDefault="00ED106F">
      <w:pPr>
        <w:spacing w:before="18"/>
        <w:ind w:left="3030" w:right="1758"/>
        <w:jc w:val="center"/>
        <w:rPr>
          <w:rFonts w:ascii="Arial MT"/>
          <w:sz w:val="16"/>
          <w:lang w:val="en-US"/>
        </w:rPr>
      </w:pPr>
      <w:r w:rsidRPr="00ED106F">
        <w:rPr>
          <w:rFonts w:ascii="Arial MT"/>
          <w:w w:val="105"/>
          <w:sz w:val="16"/>
          <w:lang w:val="en-US"/>
        </w:rPr>
        <w:t>m/z</w:t>
      </w:r>
    </w:p>
    <w:p w:rsidR="00D51FB7" w:rsidRPr="00ED106F" w:rsidRDefault="00D51FB7">
      <w:pPr>
        <w:jc w:val="center"/>
        <w:rPr>
          <w:rFonts w:ascii="Arial MT"/>
          <w:sz w:val="16"/>
          <w:lang w:val="en-US"/>
        </w:rPr>
        <w:sectPr w:rsidR="00D51FB7" w:rsidRPr="00ED106F">
          <w:type w:val="continuous"/>
          <w:pgSz w:w="11910" w:h="16840"/>
          <w:pgMar w:top="1280" w:right="260" w:bottom="280" w:left="1360" w:header="720" w:footer="720" w:gutter="0"/>
          <w:cols w:num="2" w:space="720" w:equalWidth="0">
            <w:col w:w="5150" w:space="40"/>
            <w:col w:w="5100"/>
          </w:cols>
        </w:sectPr>
      </w:pPr>
    </w:p>
    <w:p w:rsidR="00D51FB7" w:rsidRPr="00ED106F" w:rsidRDefault="00ED106F">
      <w:pPr>
        <w:pStyle w:val="a3"/>
        <w:spacing w:before="73"/>
        <w:ind w:left="3889" w:right="882" w:hanging="2252"/>
        <w:jc w:val="left"/>
        <w:rPr>
          <w:lang w:val="en-US"/>
        </w:rPr>
      </w:pPr>
      <w:bookmarkStart w:id="1" w:name="_bookmark0"/>
      <w:bookmarkEnd w:id="1"/>
      <w:r w:rsidRPr="00ED106F">
        <w:rPr>
          <w:lang w:val="en-US"/>
        </w:rPr>
        <w:t>Figure 7</w:t>
      </w:r>
      <w:r w:rsidRPr="00ED106F">
        <w:rPr>
          <w:color w:val="0D0D0D"/>
          <w:lang w:val="en-US"/>
        </w:rPr>
        <w:t>– Mass spectra of MTA and MTA-d3 used for method development</w:t>
      </w:r>
    </w:p>
    <w:p w:rsidR="00D51FB7" w:rsidRPr="00ED106F" w:rsidRDefault="00D51FB7">
      <w:pPr>
        <w:pStyle w:val="a3"/>
        <w:spacing w:before="10"/>
        <w:ind w:left="0"/>
        <w:jc w:val="left"/>
        <w:rPr>
          <w:sz w:val="27"/>
          <w:lang w:val="en-US"/>
        </w:rPr>
      </w:pPr>
    </w:p>
    <w:p w:rsidR="00D51FB7" w:rsidRPr="00ED106F" w:rsidRDefault="00ED106F">
      <w:pPr>
        <w:pStyle w:val="a3"/>
        <w:spacing w:before="1" w:line="322" w:lineRule="exact"/>
        <w:ind w:left="908"/>
        <w:jc w:val="left"/>
        <w:rPr>
          <w:lang w:val="en-US"/>
        </w:rPr>
      </w:pPr>
      <w:r w:rsidRPr="00ED106F">
        <w:rPr>
          <w:lang w:val="en-US"/>
        </w:rPr>
        <w:t>NDMA with a purity of 93%, synthesized at the Institute of Chemical Sciences.</w:t>
      </w:r>
    </w:p>
    <w:p w:rsidR="00D51FB7" w:rsidRPr="00ED106F" w:rsidRDefault="00ED106F">
      <w:pPr>
        <w:pStyle w:val="a3"/>
        <w:spacing w:line="322" w:lineRule="exact"/>
        <w:jc w:val="left"/>
        <w:rPr>
          <w:lang w:val="en-US"/>
        </w:rPr>
      </w:pPr>
      <w:r w:rsidRPr="00ED106F">
        <w:rPr>
          <w:lang w:val="en-US"/>
        </w:rPr>
        <w:t>A.B. Bekturova.</w:t>
      </w:r>
    </w:p>
    <w:p w:rsidR="00D51FB7" w:rsidRPr="00ED106F" w:rsidRDefault="00ED106F">
      <w:pPr>
        <w:pStyle w:val="a3"/>
        <w:spacing w:line="322" w:lineRule="exact"/>
        <w:ind w:left="908"/>
        <w:jc w:val="left"/>
        <w:rPr>
          <w:lang w:val="en-US"/>
        </w:rPr>
      </w:pPr>
      <w:r w:rsidRPr="00ED106F">
        <w:rPr>
          <w:lang w:val="en-US"/>
        </w:rPr>
        <w:t>Crystalline phenol, over 99.5% (LaborPharma, Almaty, Kazakhstan).</w:t>
      </w:r>
    </w:p>
    <w:p w:rsidR="00D51FB7" w:rsidRPr="00ED106F" w:rsidRDefault="00ED106F">
      <w:pPr>
        <w:pStyle w:val="a3"/>
        <w:tabs>
          <w:tab w:val="left" w:pos="1997"/>
          <w:tab w:val="left" w:pos="3882"/>
          <w:tab w:val="left" w:pos="5374"/>
          <w:tab w:val="left" w:pos="6698"/>
          <w:tab w:val="left" w:pos="9311"/>
        </w:tabs>
        <w:spacing w:line="242" w:lineRule="auto"/>
        <w:ind w:right="303" w:firstLine="566"/>
        <w:jc w:val="left"/>
        <w:rPr>
          <w:lang w:val="en-US"/>
        </w:rPr>
      </w:pPr>
      <w:r w:rsidRPr="00ED106F">
        <w:rPr>
          <w:color w:val="0D0D0D"/>
          <w:lang w:val="en-US"/>
        </w:rPr>
        <w:t>Methanol (AppliChem,Germany), dichloromethane (ECOS-1, Russia),</w:t>
      </w:r>
      <w:r w:rsidRPr="00ED106F">
        <w:rPr>
          <w:color w:val="0D0D0D"/>
          <w:lang w:val="en-US"/>
        </w:rPr>
        <w:tab/>
      </w:r>
      <w:r w:rsidRPr="00ED106F">
        <w:rPr>
          <w:color w:val="0D0D0D"/>
          <w:lang w:val="en-US"/>
        </w:rPr>
        <w:tab/>
      </w:r>
      <w:r w:rsidRPr="00ED106F">
        <w:rPr>
          <w:color w:val="0D0D0D"/>
          <w:lang w:val="en-US"/>
        </w:rPr>
        <w:tab/>
      </w:r>
      <w:r w:rsidRPr="00ED106F">
        <w:rPr>
          <w:color w:val="0D0D0D"/>
          <w:lang w:val="en-US"/>
        </w:rPr>
        <w:tab/>
      </w:r>
      <w:r w:rsidRPr="00ED106F">
        <w:rPr>
          <w:lang w:val="en-US"/>
        </w:rPr>
        <w:t>methylene chloride</w:t>
      </w:r>
      <w:r w:rsidRPr="00ED106F">
        <w:rPr>
          <w:lang w:val="en-US"/>
        </w:rPr>
        <w:tab/>
      </w:r>
      <w:r w:rsidRPr="00ED106F">
        <w:rPr>
          <w:spacing w:val="-1"/>
          <w:lang w:val="en-US"/>
        </w:rPr>
        <w:t>(TOO</w:t>
      </w:r>
    </w:p>
    <w:p w:rsidR="00D51FB7" w:rsidRPr="00ED106F" w:rsidRDefault="00ED106F">
      <w:pPr>
        <w:pStyle w:val="a3"/>
        <w:spacing w:line="317" w:lineRule="exact"/>
        <w:jc w:val="left"/>
        <w:rPr>
          <w:lang w:val="en-US"/>
        </w:rPr>
      </w:pPr>
      <w:r w:rsidRPr="00ED106F">
        <w:rPr>
          <w:lang w:val="en-US"/>
        </w:rPr>
        <w:t>"LaborPharma") and distilled water according to GOST 6709-72.</w:t>
      </w:r>
    </w:p>
    <w:p w:rsidR="00D51FB7" w:rsidRPr="00ED106F" w:rsidRDefault="00ED106F">
      <w:pPr>
        <w:pStyle w:val="a3"/>
        <w:ind w:firstLine="566"/>
        <w:jc w:val="left"/>
        <w:rPr>
          <w:lang w:val="en-US"/>
        </w:rPr>
      </w:pPr>
      <w:r w:rsidRPr="00ED106F">
        <w:rPr>
          <w:color w:val="0D0D0D"/>
          <w:lang w:val="en-US"/>
        </w:rPr>
        <w:t>As a carrier gas for gas chromatographs, helium grade “A” was used (purity&gt; 99.995%, Orenburg-Tekhgaz, Russia)</w:t>
      </w:r>
    </w:p>
    <w:p w:rsidR="00D51FB7" w:rsidRPr="00ED106F" w:rsidRDefault="00D51FB7">
      <w:pPr>
        <w:pStyle w:val="a3"/>
        <w:spacing w:before="3"/>
        <w:ind w:left="0"/>
        <w:jc w:val="left"/>
        <w:rPr>
          <w:lang w:val="en-US"/>
        </w:rPr>
      </w:pPr>
    </w:p>
    <w:p w:rsidR="00D51FB7" w:rsidRDefault="00ED106F">
      <w:pPr>
        <w:pStyle w:val="1"/>
        <w:numPr>
          <w:ilvl w:val="1"/>
          <w:numId w:val="1"/>
        </w:numPr>
        <w:tabs>
          <w:tab w:val="left" w:pos="1331"/>
        </w:tabs>
        <w:spacing w:line="321" w:lineRule="exact"/>
        <w:ind w:left="1330" w:hanging="423"/>
      </w:pPr>
      <w:r>
        <w:t>Soil samples</w:t>
      </w:r>
    </w:p>
    <w:p w:rsidR="00D51FB7" w:rsidRPr="00ED106F" w:rsidRDefault="00ED106F">
      <w:pPr>
        <w:pStyle w:val="a3"/>
        <w:ind w:right="300" w:firstLine="566"/>
        <w:rPr>
          <w:lang w:val="en-US"/>
        </w:rPr>
      </w:pPr>
      <w:r w:rsidRPr="00ED106F">
        <w:rPr>
          <w:color w:val="0D0D0D"/>
          <w:lang w:val="en-US"/>
        </w:rPr>
        <w:t>For experimental work on the development of a methodology for determining the MTA, dominant soil samples were selected from the territories of the regions where the pH fell - sandy soil (SP), light loam (LS), medium loam (SS) and heavy loam (TL) with an organic matter content of 0.12, 0 .60, 0.33, 0.90% and</w:t>
      </w:r>
    </w:p>
    <w:p w:rsidR="00D51FB7" w:rsidRPr="00ED106F" w:rsidRDefault="00ED106F">
      <w:pPr>
        <w:pStyle w:val="a3"/>
        <w:ind w:right="300"/>
        <w:rPr>
          <w:lang w:val="en-US"/>
        </w:rPr>
      </w:pPr>
      <w:r w:rsidRPr="00ED106F">
        <w:rPr>
          <w:color w:val="0D0D0D"/>
          <w:lang w:val="en-US"/>
        </w:rPr>
        <w:t>pH 7.00, 8.40, 8.50 and 8.80, respectively. Also used in the work</w:t>
      </w:r>
      <w:r w:rsidRPr="00ED106F">
        <w:rPr>
          <w:lang w:val="en-US"/>
        </w:rPr>
        <w:t>soil</w:t>
      </w:r>
      <w:r w:rsidRPr="00ED106F">
        <w:rPr>
          <w:color w:val="0D0D0D"/>
          <w:lang w:val="en-US"/>
        </w:rPr>
        <w:t>high in organic matter</w:t>
      </w:r>
      <w:r w:rsidRPr="00ED106F">
        <w:rPr>
          <w:lang w:val="en-US"/>
        </w:rPr>
        <w:t>(PBO) purchased on the market in Almaty.</w:t>
      </w:r>
      <w:r w:rsidRPr="00ED106F">
        <w:rPr>
          <w:color w:val="0D0D0D"/>
          <w:lang w:val="en-US"/>
        </w:rPr>
        <w:t>The concentration of organic matter in a given soil</w:t>
      </w:r>
      <w:r w:rsidRPr="00ED106F">
        <w:rPr>
          <w:lang w:val="en-US"/>
        </w:rPr>
        <w:t>(13.4%)</w:t>
      </w:r>
      <w:r w:rsidRPr="00ED106F">
        <w:rPr>
          <w:color w:val="0D0D0D"/>
          <w:lang w:val="en-US"/>
        </w:rPr>
        <w:t>installed according to the Tyurin method. Previously, all soils were brought to an air-dry state by drying in an oven in</w:t>
      </w:r>
    </w:p>
    <w:p w:rsidR="00D51FB7" w:rsidRPr="00ED106F" w:rsidRDefault="00D51FB7">
      <w:pPr>
        <w:rPr>
          <w:lang w:val="en-US"/>
        </w:rPr>
        <w:sectPr w:rsidR="00D51FB7" w:rsidRPr="00ED106F">
          <w:type w:val="continuous"/>
          <w:pgSz w:w="11910" w:h="16840"/>
          <w:pgMar w:top="1280" w:right="260" w:bottom="280" w:left="1360" w:header="720" w:footer="720" w:gutter="0"/>
          <w:cols w:space="720"/>
        </w:sectPr>
      </w:pPr>
    </w:p>
    <w:p w:rsidR="00D51FB7" w:rsidRPr="00ED106F" w:rsidRDefault="00ED106F">
      <w:pPr>
        <w:pStyle w:val="a3"/>
        <w:spacing w:before="67" w:line="242" w:lineRule="auto"/>
        <w:ind w:right="305"/>
        <w:rPr>
          <w:lang w:val="en-US"/>
        </w:rPr>
      </w:pPr>
      <w:r w:rsidRPr="00ED106F">
        <w:rPr>
          <w:color w:val="0D0D0D"/>
          <w:lang w:val="en-US"/>
        </w:rPr>
        <w:lastRenderedPageBreak/>
        <w:t>for 5 h at 105°C, after which the soil was sieved through a sieve with a hole diameter of 1 mm.</w:t>
      </w:r>
    </w:p>
    <w:p w:rsidR="00D51FB7" w:rsidRPr="00ED106F" w:rsidRDefault="00ED106F">
      <w:pPr>
        <w:pStyle w:val="a3"/>
        <w:ind w:right="303" w:firstLine="566"/>
        <w:rPr>
          <w:lang w:val="en-US"/>
        </w:rPr>
      </w:pPr>
      <w:r w:rsidRPr="00ED106F">
        <w:rPr>
          <w:color w:val="0D0D0D"/>
          <w:lang w:val="en-US"/>
        </w:rPr>
        <w:t>For experiments on the development of a method for determining NDMA, LS and PS, as well as PBO, were used.</w:t>
      </w:r>
      <w:r w:rsidRPr="00ED106F">
        <w:rPr>
          <w:lang w:val="en-US"/>
        </w:rPr>
        <w:t>SS and PBO were also used for phenol experiments.</w:t>
      </w:r>
    </w:p>
    <w:p w:rsidR="00D51FB7" w:rsidRPr="00ED106F" w:rsidRDefault="00ED106F">
      <w:pPr>
        <w:pStyle w:val="a3"/>
        <w:ind w:right="302" w:firstLine="566"/>
        <w:rPr>
          <w:lang w:val="en-US"/>
        </w:rPr>
      </w:pPr>
      <w:r w:rsidRPr="00ED106F">
        <w:rPr>
          <w:lang w:val="en-US"/>
        </w:rPr>
        <w:t>Soil samples with given known concentrations of analytes were prepared using soils that did not contain these compounds. To remove traces of organic pollutants, the soils were kept at a temperature of 150°C for 4 h. Before use, the soils under study were analyzed for the content of organic pollutants by the SPME-GC/MS method in the SCAN and SIM (selected ion) chromatography modes.</w:t>
      </w:r>
    </w:p>
    <w:p w:rsidR="00D51FB7" w:rsidRPr="00ED106F" w:rsidRDefault="00ED106F">
      <w:pPr>
        <w:pStyle w:val="a3"/>
        <w:ind w:right="299" w:firstLine="566"/>
        <w:rPr>
          <w:lang w:val="en-US"/>
        </w:rPr>
      </w:pPr>
      <w:r w:rsidRPr="00ED106F">
        <w:rPr>
          <w:lang w:val="en-US"/>
        </w:rPr>
        <w:t>For experiments on screening phenol in soils, samples were taken at 29 points located in five different districts of Almaty. The location of sampling points is shown on the online map in the Google Maps system (Figure 8). Sampling was carried out in 20 ml vials with screw caps (CTC Analytics, Switzerland).</w:t>
      </w:r>
    </w:p>
    <w:p w:rsidR="00D51FB7" w:rsidRPr="00ED106F" w:rsidRDefault="00ED106F">
      <w:pPr>
        <w:pStyle w:val="a3"/>
        <w:spacing w:before="9"/>
        <w:ind w:left="0"/>
        <w:jc w:val="left"/>
        <w:rPr>
          <w:sz w:val="24"/>
          <w:lang w:val="en-US"/>
        </w:rPr>
      </w:pPr>
      <w:r>
        <w:rPr>
          <w:noProof/>
          <w:lang w:eastAsia="ru-RU"/>
        </w:rPr>
        <w:drawing>
          <wp:anchor distT="0" distB="0" distL="0" distR="0" simplePos="0" relativeHeight="22" behindDoc="0" locked="0" layoutInCell="1" allowOverlap="1">
            <wp:simplePos x="0" y="0"/>
            <wp:positionH relativeFrom="page">
              <wp:posOffset>1459230</wp:posOffset>
            </wp:positionH>
            <wp:positionV relativeFrom="paragraph">
              <wp:posOffset>205958</wp:posOffset>
            </wp:positionV>
            <wp:extent cx="5755203" cy="3579685"/>
            <wp:effectExtent l="0" t="0" r="0" b="0"/>
            <wp:wrapTopAndBottom/>
            <wp:docPr id="17"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21.jpeg"/>
                    <pic:cNvPicPr/>
                  </pic:nvPicPr>
                  <pic:blipFill>
                    <a:blip r:embed="rId33" cstate="print"/>
                    <a:stretch>
                      <a:fillRect/>
                    </a:stretch>
                  </pic:blipFill>
                  <pic:spPr>
                    <a:xfrm>
                      <a:off x="0" y="0"/>
                      <a:ext cx="5755203" cy="3579685"/>
                    </a:xfrm>
                    <a:prstGeom prst="rect">
                      <a:avLst/>
                    </a:prstGeom>
                  </pic:spPr>
                </pic:pic>
              </a:graphicData>
            </a:graphic>
          </wp:anchor>
        </w:drawing>
      </w:r>
    </w:p>
    <w:p w:rsidR="00D51FB7" w:rsidRPr="00ED106F" w:rsidRDefault="00D51FB7">
      <w:pPr>
        <w:pStyle w:val="a3"/>
        <w:spacing w:before="9"/>
        <w:ind w:left="0"/>
        <w:jc w:val="left"/>
        <w:rPr>
          <w:sz w:val="23"/>
          <w:lang w:val="en-US"/>
        </w:rPr>
      </w:pPr>
    </w:p>
    <w:p w:rsidR="00D51FB7" w:rsidRPr="00ED106F" w:rsidRDefault="00ED106F">
      <w:pPr>
        <w:pStyle w:val="a3"/>
        <w:spacing w:line="242" w:lineRule="auto"/>
        <w:ind w:left="2788" w:right="1609" w:hanging="1129"/>
        <w:jc w:val="left"/>
        <w:rPr>
          <w:lang w:val="en-US"/>
        </w:rPr>
      </w:pPr>
      <w:r w:rsidRPr="00ED106F">
        <w:rPr>
          <w:lang w:val="en-US"/>
        </w:rPr>
        <w:t xml:space="preserve">Figure 8 - Soil sampling points in </w:t>
      </w:r>
      <w:r w:rsidR="007844DC">
        <w:rPr>
          <w:lang w:val="en-US"/>
        </w:rPr>
        <w:t>Shymkent</w:t>
      </w:r>
      <w:r w:rsidRPr="00ED106F">
        <w:rPr>
          <w:lang w:val="en-US"/>
        </w:rPr>
        <w:t xml:space="preserve"> on the online map in the Google Maps system</w:t>
      </w:r>
    </w:p>
    <w:p w:rsidR="00D51FB7" w:rsidRPr="00ED106F" w:rsidRDefault="00D51FB7">
      <w:pPr>
        <w:pStyle w:val="a3"/>
        <w:spacing w:before="11"/>
        <w:ind w:left="0"/>
        <w:jc w:val="left"/>
        <w:rPr>
          <w:sz w:val="27"/>
          <w:lang w:val="en-US"/>
        </w:rPr>
      </w:pPr>
    </w:p>
    <w:p w:rsidR="007844DC" w:rsidRDefault="00ED106F" w:rsidP="007844DC">
      <w:pPr>
        <w:pStyle w:val="1"/>
        <w:numPr>
          <w:ilvl w:val="1"/>
          <w:numId w:val="1"/>
        </w:numPr>
        <w:tabs>
          <w:tab w:val="left" w:pos="1331"/>
        </w:tabs>
        <w:spacing w:line="319" w:lineRule="exact"/>
        <w:ind w:left="1330" w:hanging="423"/>
      </w:pPr>
      <w:r w:rsidRPr="007844DC">
        <w:rPr>
          <w:color w:val="0D0D0D"/>
        </w:rPr>
        <w:t>Equipment</w:t>
      </w:r>
    </w:p>
    <w:p w:rsidR="00D51FB7" w:rsidRPr="00ED106F" w:rsidRDefault="00ED106F">
      <w:pPr>
        <w:pStyle w:val="a3"/>
        <w:ind w:right="300" w:firstLine="566"/>
        <w:rPr>
          <w:lang w:val="en-US"/>
        </w:rPr>
      </w:pPr>
      <w:r w:rsidRPr="00ED106F">
        <w:rPr>
          <w:lang w:val="en-US"/>
        </w:rPr>
        <w:t>MTA experiments were carried out on gas chromatographs with 6890/5975C and 7890A/5975C TAD mass spectrometric detectors (both Agilent, USA) equipped with HT280T autosamplers (HTA, Italy) and CombiPAL autosamplers (CTC Analytics, Switzerland), respectively.</w:t>
      </w:r>
    </w:p>
    <w:p w:rsidR="00D51FB7" w:rsidRPr="00ED106F" w:rsidRDefault="00ED106F">
      <w:pPr>
        <w:pStyle w:val="a3"/>
        <w:ind w:left="908"/>
        <w:rPr>
          <w:lang w:val="en-US"/>
        </w:rPr>
      </w:pPr>
      <w:r w:rsidRPr="00ED106F">
        <w:rPr>
          <w:lang w:val="en-US"/>
        </w:rPr>
        <w:t>Experiments to develop methods for the determination of NDMA and phenol</w:t>
      </w:r>
    </w:p>
    <w:p w:rsidR="00D51FB7" w:rsidRPr="00ED106F" w:rsidRDefault="00D51FB7">
      <w:pPr>
        <w:rPr>
          <w:lang w:val="en-US"/>
        </w:rPr>
        <w:sectPr w:rsidR="00D51FB7" w:rsidRPr="00ED106F">
          <w:pgSz w:w="11910" w:h="16840"/>
          <w:pgMar w:top="1040" w:right="260" w:bottom="1160" w:left="1360" w:header="0" w:footer="895" w:gutter="0"/>
          <w:cols w:space="720"/>
        </w:sectPr>
      </w:pPr>
    </w:p>
    <w:p w:rsidR="00D51FB7" w:rsidRPr="00ED106F" w:rsidRDefault="00ED106F">
      <w:pPr>
        <w:pStyle w:val="a3"/>
        <w:spacing w:before="67" w:line="242" w:lineRule="auto"/>
        <w:ind w:right="299"/>
        <w:rPr>
          <w:lang w:val="en-US"/>
        </w:rPr>
      </w:pPr>
      <w:r w:rsidRPr="00ED106F">
        <w:rPr>
          <w:lang w:val="en-US"/>
        </w:rPr>
        <w:lastRenderedPageBreak/>
        <w:t>were carried out on a 6890N/5973N GC/MS (Agilent, USA) equipped with a Combi-PAL autosampler (CTC Analytics, Switzerland).</w:t>
      </w:r>
    </w:p>
    <w:p w:rsidR="00D51FB7" w:rsidRPr="00ED106F" w:rsidRDefault="00ED106F">
      <w:pPr>
        <w:pStyle w:val="a3"/>
        <w:ind w:right="300" w:firstLine="566"/>
        <w:rPr>
          <w:lang w:val="en-US"/>
        </w:rPr>
      </w:pPr>
      <w:r w:rsidRPr="00ED106F">
        <w:rPr>
          <w:lang w:val="en-US"/>
        </w:rPr>
        <w:t>The data collected during the analysis were processed using the MSD ChemStation E.02.02.1431 SP1 software. To identify the peaks from the mass spectra, the Wiley 10th edition and NIST11 mass spectra databases were used.</w:t>
      </w:r>
    </w:p>
    <w:p w:rsidR="00D51FB7" w:rsidRPr="00ED106F" w:rsidRDefault="00ED106F">
      <w:pPr>
        <w:pStyle w:val="a3"/>
        <w:spacing w:line="320" w:lineRule="exact"/>
        <w:ind w:left="908"/>
        <w:rPr>
          <w:lang w:val="en-US"/>
        </w:rPr>
      </w:pPr>
      <w:r w:rsidRPr="00ED106F">
        <w:rPr>
          <w:lang w:val="en-US"/>
        </w:rPr>
        <w:t>Shaking device PE-6410 M (Russia).</w:t>
      </w:r>
    </w:p>
    <w:p w:rsidR="00D51FB7" w:rsidRPr="00ED106F" w:rsidRDefault="00ED106F">
      <w:pPr>
        <w:pStyle w:val="a3"/>
        <w:ind w:right="301" w:firstLine="566"/>
        <w:rPr>
          <w:lang w:val="en-US"/>
        </w:rPr>
      </w:pPr>
      <w:r w:rsidRPr="00ED106F">
        <w:rPr>
          <w:lang w:val="en-US"/>
        </w:rPr>
        <w:t>Analytical balance, with an accuracy of 0.0001 g, maximum weight 60 g (Ohaus, China), Shimadzu technical balance, with an accuracy of 0.01 g, maximum weight 300 g (Japan).</w:t>
      </w:r>
    </w:p>
    <w:p w:rsidR="00D51FB7" w:rsidRPr="00ED106F" w:rsidRDefault="00D51FB7">
      <w:pPr>
        <w:pStyle w:val="a3"/>
        <w:spacing w:before="1"/>
        <w:ind w:left="0"/>
        <w:jc w:val="left"/>
        <w:rPr>
          <w:lang w:val="en-US"/>
        </w:rPr>
      </w:pPr>
    </w:p>
    <w:p w:rsidR="00D51FB7" w:rsidRDefault="00ED106F">
      <w:pPr>
        <w:pStyle w:val="1"/>
        <w:numPr>
          <w:ilvl w:val="1"/>
          <w:numId w:val="1"/>
        </w:numPr>
        <w:tabs>
          <w:tab w:val="left" w:pos="1331"/>
        </w:tabs>
        <w:spacing w:before="1" w:line="319" w:lineRule="exact"/>
        <w:ind w:left="1330" w:hanging="423"/>
        <w:rPr>
          <w:color w:val="0D0D0D"/>
        </w:rPr>
      </w:pPr>
      <w:r>
        <w:rPr>
          <w:color w:val="0D0D0D"/>
        </w:rPr>
        <w:t>GC/MS parameters</w:t>
      </w:r>
    </w:p>
    <w:p w:rsidR="00D51FB7" w:rsidRPr="00ED106F" w:rsidRDefault="00ED106F">
      <w:pPr>
        <w:spacing w:line="319" w:lineRule="exact"/>
        <w:ind w:left="908"/>
        <w:jc w:val="both"/>
        <w:rPr>
          <w:i/>
          <w:sz w:val="28"/>
          <w:lang w:val="en-US"/>
        </w:rPr>
      </w:pPr>
      <w:r w:rsidRPr="00ED106F">
        <w:rPr>
          <w:i/>
          <w:color w:val="0D0D0D"/>
          <w:sz w:val="28"/>
          <w:lang w:val="en-US"/>
        </w:rPr>
        <w:t>Development of a methodology for determining MTA</w:t>
      </w:r>
    </w:p>
    <w:p w:rsidR="00D51FB7" w:rsidRPr="00ED106F" w:rsidRDefault="00ED106F">
      <w:pPr>
        <w:pStyle w:val="a3"/>
        <w:spacing w:before="2"/>
        <w:ind w:right="302" w:firstLine="566"/>
        <w:rPr>
          <w:lang w:val="en-US"/>
        </w:rPr>
      </w:pPr>
      <w:r w:rsidRPr="00ED106F">
        <w:rPr>
          <w:color w:val="0D0D0D"/>
          <w:lang w:val="en-US"/>
        </w:rPr>
        <w:t>Separation was carried out on HP-Innowax columns (Agilent, USA) 30 m x 0.25 mm (film thickness 0.25 µm) at a constant helium velocity (&gt;99.995% purity, Orenburg-Tekhgaz, Russia) 1 ml/min. Temperature</w:t>
      </w:r>
      <w:r w:rsidRPr="00ED106F">
        <w:rPr>
          <w:lang w:val="en-US"/>
        </w:rPr>
        <w:t>The column thermostat was varied from 40°C (10 min exposure) to 100°C at a heating rate of 10°C/min, followed by heating at a rate of 10°C/min to 200°C. The analysis time was 27 minutes. The interface, source, and MSD quadrupole temperatures were 240, 230, and 150°C, respectively. Mass spectrometric detection was performed in the mode of registration of selected ions (SIM) m/z 83 and 86 amu, the registration time of each ion was 100 ms. The solvent delay was set to 12 minutes.</w:t>
      </w:r>
    </w:p>
    <w:p w:rsidR="00D51FB7" w:rsidRPr="00ED106F" w:rsidRDefault="00ED106F">
      <w:pPr>
        <w:spacing w:line="321" w:lineRule="exact"/>
        <w:ind w:left="908"/>
        <w:jc w:val="both"/>
        <w:rPr>
          <w:i/>
          <w:sz w:val="28"/>
          <w:lang w:val="en-US"/>
        </w:rPr>
      </w:pPr>
      <w:r w:rsidRPr="00ED106F">
        <w:rPr>
          <w:i/>
          <w:color w:val="0D0D0D"/>
          <w:sz w:val="28"/>
          <w:lang w:val="en-US"/>
        </w:rPr>
        <w:t>Development of a methodology for determining NDMA</w:t>
      </w:r>
    </w:p>
    <w:p w:rsidR="00D51FB7" w:rsidRPr="00ED106F" w:rsidRDefault="00ED106F">
      <w:pPr>
        <w:pStyle w:val="a3"/>
        <w:ind w:right="304" w:firstLine="566"/>
        <w:rPr>
          <w:lang w:val="en-US"/>
        </w:rPr>
      </w:pPr>
      <w:r w:rsidRPr="00ED106F">
        <w:rPr>
          <w:color w:val="0D0D0D"/>
          <w:lang w:val="en-US"/>
        </w:rPr>
        <w:t>Separation was carried out on a DB-WAXetr column 60 m long, 0.25 mm in diameter, and 0.50 µm thick film at a constant velocity of helium grade</w:t>
      </w:r>
    </w:p>
    <w:p w:rsidR="00D51FB7" w:rsidRPr="00ED106F" w:rsidRDefault="00ED106F">
      <w:pPr>
        <w:pStyle w:val="a3"/>
        <w:spacing w:before="1"/>
        <w:ind w:right="301"/>
        <w:rPr>
          <w:lang w:val="en-US"/>
        </w:rPr>
      </w:pPr>
      <w:r w:rsidRPr="00ED106F">
        <w:rPr>
          <w:color w:val="0D0D0D"/>
          <w:lang w:val="en-US"/>
        </w:rPr>
        <w:t>"A" 1 ml/min. The column thermostat temperature was programmed from 40°</w:t>
      </w:r>
      <w:r>
        <w:rPr>
          <w:color w:val="0D0D0D"/>
        </w:rPr>
        <w:t>С</w:t>
      </w:r>
      <w:r w:rsidRPr="00ED106F">
        <w:rPr>
          <w:color w:val="0D0D0D"/>
          <w:lang w:val="en-US"/>
        </w:rPr>
        <w:t xml:space="preserve"> (holding for 5 min) to 110°</w:t>
      </w:r>
      <w:r>
        <w:rPr>
          <w:color w:val="0D0D0D"/>
        </w:rPr>
        <w:t>С</w:t>
      </w:r>
      <w:r w:rsidRPr="00ED106F">
        <w:rPr>
          <w:color w:val="0D0D0D"/>
          <w:lang w:val="en-US"/>
        </w:rPr>
        <w:t xml:space="preserve"> (holding for 15 min) at a rate of 10°C/min, then heating at a rate of 30°C/min to 200°</w:t>
      </w:r>
      <w:r>
        <w:rPr>
          <w:color w:val="0D0D0D"/>
        </w:rPr>
        <w:t>С</w:t>
      </w:r>
      <w:r w:rsidRPr="00ED106F">
        <w:rPr>
          <w:color w:val="0D0D0D"/>
          <w:lang w:val="en-US"/>
        </w:rPr>
        <w:t>, followed by holding for 5 min. The total analysis time was 35 min, the retention time of NDMA was 25.1 min. The solvent delay was set to 15 minutes. Detection was performed in the SIM mode at m/z 74 and 42. The scanning time for each ion was 200 ms.</w:t>
      </w:r>
    </w:p>
    <w:p w:rsidR="00D51FB7" w:rsidRPr="00ED106F" w:rsidRDefault="00ED106F">
      <w:pPr>
        <w:spacing w:before="1" w:line="322" w:lineRule="exact"/>
        <w:ind w:left="908"/>
        <w:jc w:val="both"/>
        <w:rPr>
          <w:i/>
          <w:sz w:val="28"/>
          <w:lang w:val="en-US"/>
        </w:rPr>
      </w:pPr>
      <w:r w:rsidRPr="00ED106F">
        <w:rPr>
          <w:i/>
          <w:color w:val="0D0D0D"/>
          <w:sz w:val="28"/>
          <w:lang w:val="en-US"/>
        </w:rPr>
        <w:t>Development of a method for the determination of phenol</w:t>
      </w:r>
    </w:p>
    <w:p w:rsidR="00D51FB7" w:rsidRPr="00ED106F" w:rsidRDefault="00ED106F">
      <w:pPr>
        <w:pStyle w:val="a3"/>
        <w:ind w:right="300" w:firstLine="566"/>
        <w:rPr>
          <w:lang w:val="en-US"/>
        </w:rPr>
      </w:pPr>
      <w:r w:rsidRPr="00ED106F">
        <w:rPr>
          <w:lang w:val="en-US"/>
        </w:rPr>
        <w:t xml:space="preserve">Separation was carried out on a DB-WAXetr column (Agilent, USA) 60 m x 0.25 mm (film thickness 0.50 </w:t>
      </w:r>
      <w:r>
        <w:t>μ</w:t>
      </w:r>
      <w:r w:rsidRPr="00ED106F">
        <w:rPr>
          <w:lang w:val="en-US"/>
        </w:rPr>
        <w:t>m) at a constant helium rate of 1 ml/min. The column thermostat temperature was varied from 40°C (hold for 17 min) to 100°C at a heating rate of 10°C/min, followed by heating at a rate of 15°C/min to 200°C. Mass spectrometric detection was performed in the mode of detection of selected ions (SIM) m/z 94 and 66 amu, the registration time of each ion was 100 ms, the solvent delay was 15 min.</w:t>
      </w:r>
      <w:r w:rsidRPr="00ED106F">
        <w:rPr>
          <w:color w:val="0D0D0D"/>
          <w:lang w:val="en-US"/>
        </w:rPr>
        <w:t>The scanning time for each ion was 100 ms.</w:t>
      </w:r>
    </w:p>
    <w:p w:rsidR="00D51FB7" w:rsidRPr="00ED106F" w:rsidRDefault="00D51FB7">
      <w:pPr>
        <w:rPr>
          <w:lang w:val="en-US"/>
        </w:rPr>
        <w:sectPr w:rsidR="00D51FB7" w:rsidRPr="00ED106F">
          <w:pgSz w:w="11910" w:h="16840"/>
          <w:pgMar w:top="1040" w:right="260" w:bottom="1160" w:left="1360" w:header="0" w:footer="895" w:gutter="0"/>
          <w:cols w:space="720"/>
        </w:sectPr>
      </w:pPr>
    </w:p>
    <w:p w:rsidR="00D51FB7" w:rsidRDefault="00ED106F">
      <w:pPr>
        <w:pStyle w:val="1"/>
        <w:numPr>
          <w:ilvl w:val="1"/>
          <w:numId w:val="1"/>
        </w:numPr>
        <w:tabs>
          <w:tab w:val="left" w:pos="1331"/>
        </w:tabs>
        <w:spacing w:before="72" w:line="321" w:lineRule="exact"/>
        <w:ind w:left="1330" w:hanging="423"/>
        <w:rPr>
          <w:color w:val="0D0D0D"/>
        </w:rPr>
      </w:pPr>
      <w:r>
        <w:rPr>
          <w:color w:val="0D0D0D"/>
        </w:rPr>
        <w:lastRenderedPageBreak/>
        <w:t>SPME parameters</w:t>
      </w:r>
    </w:p>
    <w:p w:rsidR="00D51FB7" w:rsidRPr="00ED106F" w:rsidRDefault="00ED106F">
      <w:pPr>
        <w:pStyle w:val="a3"/>
        <w:ind w:right="301" w:firstLine="566"/>
        <w:rPr>
          <w:lang w:val="en-US"/>
        </w:rPr>
      </w:pPr>
      <w:r w:rsidRPr="00ED106F">
        <w:rPr>
          <w:lang w:val="en-US"/>
        </w:rPr>
        <w:t>SPME was performed automatically using 65 µm polydimethylsiloxane/</w:t>
      </w:r>
      <w:r w:rsidR="007844DC">
        <w:rPr>
          <w:lang w:val="en-US"/>
        </w:rPr>
        <w:t xml:space="preserve"> </w:t>
      </w:r>
      <w:r w:rsidRPr="00ED106F">
        <w:rPr>
          <w:lang w:val="en-US"/>
        </w:rPr>
        <w:t>divinylbenzene (DVB/PDMS) and 85 µm Carboxene</w:t>
      </w:r>
      <w:r w:rsidR="007844DC">
        <w:rPr>
          <w:lang w:val="en-US"/>
        </w:rPr>
        <w:t xml:space="preserve"> </w:t>
      </w:r>
      <w:r w:rsidRPr="00ED106F">
        <w:rPr>
          <w:lang w:val="en-US"/>
        </w:rPr>
        <w:t>/</w:t>
      </w:r>
      <w:r w:rsidR="007844DC">
        <w:rPr>
          <w:lang w:val="en-US"/>
        </w:rPr>
        <w:t xml:space="preserve"> </w:t>
      </w:r>
      <w:r w:rsidRPr="00ED106F">
        <w:rPr>
          <w:lang w:val="en-US"/>
        </w:rPr>
        <w:t>polydimethylsiloxane (CAR/PDMS) fibers manufactured by Supelco, USA, preconditioned at 150°C for 2 h, 20 ml vial with PTFE liners (PTFE)/silicone compatible with corresponding autosamplers.</w:t>
      </w:r>
    </w:p>
    <w:p w:rsidR="00D51FB7" w:rsidRPr="00ED106F" w:rsidRDefault="00D51FB7">
      <w:pPr>
        <w:pStyle w:val="a3"/>
        <w:spacing w:before="3"/>
        <w:ind w:left="0"/>
        <w:jc w:val="left"/>
        <w:rPr>
          <w:lang w:val="en-US"/>
        </w:rPr>
      </w:pPr>
    </w:p>
    <w:p w:rsidR="00D51FB7" w:rsidRDefault="00ED106F">
      <w:pPr>
        <w:pStyle w:val="1"/>
        <w:numPr>
          <w:ilvl w:val="1"/>
          <w:numId w:val="1"/>
        </w:numPr>
        <w:tabs>
          <w:tab w:val="left" w:pos="1331"/>
        </w:tabs>
        <w:spacing w:line="319" w:lineRule="exact"/>
        <w:ind w:left="1330" w:hanging="423"/>
      </w:pPr>
      <w:r>
        <w:t>Experiment parameters</w:t>
      </w:r>
    </w:p>
    <w:p w:rsidR="00D51FB7" w:rsidRPr="00ED106F" w:rsidRDefault="00ED106F">
      <w:pPr>
        <w:pStyle w:val="a5"/>
        <w:numPr>
          <w:ilvl w:val="2"/>
          <w:numId w:val="1"/>
        </w:numPr>
        <w:tabs>
          <w:tab w:val="left" w:pos="1546"/>
        </w:tabs>
        <w:ind w:left="342" w:right="300" w:firstLine="566"/>
        <w:rPr>
          <w:sz w:val="28"/>
          <w:lang w:val="en-US"/>
        </w:rPr>
      </w:pPr>
      <w:r w:rsidRPr="00ED106F">
        <w:rPr>
          <w:sz w:val="28"/>
          <w:lang w:val="en-US"/>
        </w:rPr>
        <w:t>Development of a method for the quantitative determination of 1-methyl-1H-1,2,4-triazole</w:t>
      </w:r>
      <w:r w:rsidRPr="00ED106F">
        <w:rPr>
          <w:color w:val="0D0D0D"/>
          <w:sz w:val="28"/>
          <w:lang w:val="en-US"/>
        </w:rPr>
        <w:t>in soils of launch vehicle crash sites based on solid-phase microextraction and isotope dilution</w:t>
      </w:r>
    </w:p>
    <w:p w:rsidR="00D51FB7" w:rsidRPr="00ED106F" w:rsidRDefault="00ED106F">
      <w:pPr>
        <w:pStyle w:val="a5"/>
        <w:numPr>
          <w:ilvl w:val="3"/>
          <w:numId w:val="1"/>
        </w:numPr>
        <w:tabs>
          <w:tab w:val="left" w:pos="2024"/>
        </w:tabs>
        <w:spacing w:line="242" w:lineRule="auto"/>
        <w:ind w:right="308" w:firstLine="566"/>
        <w:rPr>
          <w:color w:val="0D0D0D"/>
          <w:sz w:val="28"/>
          <w:lang w:val="en-US"/>
        </w:rPr>
      </w:pPr>
      <w:r w:rsidRPr="00ED106F">
        <w:rPr>
          <w:color w:val="0D0D0D"/>
          <w:sz w:val="28"/>
          <w:lang w:val="en-US"/>
        </w:rPr>
        <w:t>Preparation of model soils contaminated with MTA using organic solvents</w:t>
      </w:r>
    </w:p>
    <w:p w:rsidR="00D51FB7" w:rsidRPr="00ED106F" w:rsidRDefault="00ED106F">
      <w:pPr>
        <w:pStyle w:val="a3"/>
        <w:ind w:right="300" w:firstLine="566"/>
        <w:rPr>
          <w:lang w:val="en-US"/>
        </w:rPr>
      </w:pPr>
      <w:r w:rsidRPr="00ED106F">
        <w:rPr>
          <w:color w:val="0D0D0D"/>
          <w:lang w:val="en-US"/>
        </w:rPr>
        <w:t>The method is based on the introduction of MTA with a polar organic solvent followed by evaporation. This approach makes it possible to evenly distribute MTA over the volume of soils, however, it requires the use of a toxic solvent and does not provide an accurate concentration of MTA. These model (clean soil) samples were used for a large series of experiments to study the balancing of MTA and MTA-d3 in soil.</w:t>
      </w:r>
    </w:p>
    <w:p w:rsidR="00D51FB7" w:rsidRPr="00ED106F" w:rsidRDefault="00ED106F">
      <w:pPr>
        <w:pStyle w:val="a3"/>
        <w:ind w:right="301" w:firstLine="566"/>
        <w:rPr>
          <w:lang w:val="en-US"/>
        </w:rPr>
      </w:pPr>
      <w:r w:rsidRPr="00ED106F">
        <w:rPr>
          <w:color w:val="0D0D0D"/>
          <w:lang w:val="en-US"/>
        </w:rPr>
        <w:t>In the dried soil of two types (LS and SS) weighing 170.0 g each, 4.00 ml of a solution of MTA in methanol with a concentration of 424 mg/l was added, after which 100 ml of methylene chloride was added to uniformly distribute MTA throughout the soil volume. Then, open flasks with soil were left under draft until the solvents completely evaporated. The concentration of MTA in the soil was determined by extraction with methanol, followed by the introduction of the extract into a gas chromatograph. The content of MTA in SS was 9.10±0.06 mg/kg, and in LS it was 9.00±0.05 mg/kg. Thus, the loss of MTA during the evaporation of solvents is 9%.</w:t>
      </w:r>
    </w:p>
    <w:p w:rsidR="00D51FB7" w:rsidRPr="00ED106F" w:rsidRDefault="00D51FB7">
      <w:pPr>
        <w:pStyle w:val="a3"/>
        <w:spacing w:before="3"/>
        <w:ind w:left="0"/>
        <w:jc w:val="left"/>
        <w:rPr>
          <w:sz w:val="27"/>
          <w:lang w:val="en-US"/>
        </w:rPr>
      </w:pPr>
    </w:p>
    <w:p w:rsidR="00D51FB7" w:rsidRPr="00ED106F" w:rsidRDefault="00ED106F">
      <w:pPr>
        <w:pStyle w:val="a5"/>
        <w:numPr>
          <w:ilvl w:val="3"/>
          <w:numId w:val="1"/>
        </w:numPr>
        <w:tabs>
          <w:tab w:val="left" w:pos="1748"/>
        </w:tabs>
        <w:spacing w:line="322" w:lineRule="exact"/>
        <w:ind w:left="1747" w:hanging="840"/>
        <w:rPr>
          <w:color w:val="0D0D0D"/>
          <w:sz w:val="28"/>
          <w:lang w:val="en-US"/>
        </w:rPr>
      </w:pPr>
      <w:r w:rsidRPr="00ED106F">
        <w:rPr>
          <w:color w:val="0D0D0D"/>
          <w:sz w:val="28"/>
          <w:lang w:val="en-US"/>
        </w:rPr>
        <w:t>Soil contamination with an aqueous solution of MTA</w:t>
      </w:r>
    </w:p>
    <w:p w:rsidR="00D51FB7" w:rsidRPr="00ED106F" w:rsidRDefault="00ED106F">
      <w:pPr>
        <w:pStyle w:val="a3"/>
        <w:ind w:right="299" w:firstLine="566"/>
        <w:rPr>
          <w:lang w:val="en-US"/>
        </w:rPr>
      </w:pPr>
      <w:r w:rsidRPr="00ED106F">
        <w:rPr>
          <w:color w:val="0D0D0D"/>
          <w:lang w:val="en-US"/>
        </w:rPr>
        <w:t xml:space="preserve">Dried soil weighing 1.00 g was placed in a 20 ml vial, after which the soil was moistened to the required moisture content and shaken for 1 min. Then, 10 </w:t>
      </w:r>
      <w:r>
        <w:rPr>
          <w:color w:val="0D0D0D"/>
        </w:rPr>
        <w:t>μ</w:t>
      </w:r>
      <w:r w:rsidRPr="00ED106F">
        <w:rPr>
          <w:color w:val="0D0D0D"/>
          <w:lang w:val="en-US"/>
        </w:rPr>
        <w:t>l of a solution of the required concentration of MTA was added. After contamination, the vials were immediately closed. Model samples were shaken for 10 min per day for the next three days. Prior to analysis, the contaminated soil was stored at room temperature for at least a week.</w:t>
      </w:r>
    </w:p>
    <w:p w:rsidR="00D51FB7" w:rsidRPr="00ED106F" w:rsidRDefault="00D51FB7">
      <w:pPr>
        <w:pStyle w:val="a3"/>
        <w:ind w:left="0"/>
        <w:jc w:val="left"/>
        <w:rPr>
          <w:lang w:val="en-US"/>
        </w:rPr>
      </w:pPr>
    </w:p>
    <w:p w:rsidR="00D51FB7" w:rsidRPr="00ED106F" w:rsidRDefault="00ED106F">
      <w:pPr>
        <w:pStyle w:val="a5"/>
        <w:numPr>
          <w:ilvl w:val="3"/>
          <w:numId w:val="1"/>
        </w:numPr>
        <w:tabs>
          <w:tab w:val="left" w:pos="1796"/>
        </w:tabs>
        <w:spacing w:line="242" w:lineRule="auto"/>
        <w:ind w:right="309" w:firstLine="566"/>
        <w:rPr>
          <w:color w:val="0D0D0D"/>
          <w:sz w:val="28"/>
          <w:lang w:val="en-US"/>
        </w:rPr>
      </w:pPr>
      <w:r w:rsidRPr="00ED106F">
        <w:rPr>
          <w:color w:val="0D0D0D"/>
          <w:sz w:val="28"/>
          <w:lang w:val="en-US"/>
        </w:rPr>
        <w:t>Study of the Efficiency of Solid-Phase Microextraction of MTA from the Gas Phase over Samples of Different Nature and Humidity</w:t>
      </w:r>
    </w:p>
    <w:p w:rsidR="00D51FB7" w:rsidRPr="00ED106F" w:rsidRDefault="00ED106F" w:rsidP="007844DC">
      <w:pPr>
        <w:pStyle w:val="a3"/>
        <w:ind w:right="300" w:firstLine="566"/>
        <w:rPr>
          <w:lang w:val="en-US"/>
        </w:rPr>
      </w:pPr>
      <w:r w:rsidRPr="00ED106F">
        <w:rPr>
          <w:color w:val="0D0D0D"/>
          <w:lang w:val="en-US"/>
        </w:rPr>
        <w:t>Prepared soil samples of different nature and moisture content (Section 2.6.1.1) were extracted with fiber based on 65 µm PDMS/DVB at 50°C for 5 min. The analysis was performed on an Agilent 6890N/5975C GC/MS with an HT 280T autosampler, preincubation time was 10 min, desorption was performed for 5 min at 240°C. All subsequent analyzes described in</w:t>
      </w:r>
      <w:r w:rsidR="007844DC">
        <w:rPr>
          <w:color w:val="0D0D0D"/>
          <w:lang w:val="en-US"/>
        </w:rPr>
        <w:t xml:space="preserve"> </w:t>
      </w:r>
      <w:r w:rsidRPr="00ED106F">
        <w:rPr>
          <w:color w:val="0D0D0D"/>
          <w:lang w:val="en-US"/>
        </w:rPr>
        <w:t>this subsection was carried out under these conditions.</w:t>
      </w:r>
    </w:p>
    <w:p w:rsidR="00D51FB7" w:rsidRPr="00ED106F" w:rsidRDefault="00ED106F">
      <w:pPr>
        <w:pStyle w:val="a3"/>
        <w:spacing w:before="3"/>
        <w:ind w:right="302" w:firstLine="566"/>
        <w:rPr>
          <w:lang w:val="en-US"/>
        </w:rPr>
      </w:pPr>
      <w:r w:rsidRPr="00ED106F">
        <w:rPr>
          <w:color w:val="0D0D0D"/>
          <w:lang w:val="en-US"/>
        </w:rPr>
        <w:lastRenderedPageBreak/>
        <w:t>5 ml of distilled water were added to the analyzed samples with a moisture content of 5, 15, and 30%, vigorously stirred for 15 min, kept for 12 h at room temperature, and analyzed. After analysis, MTA-d3 was added to vials with soil samples, intensively mixed, kept for 12 h at room temperature, and centrifuged. 0.32 g of sodium chloride was added to the selected supernatant with a volume of 1 ml and analyzed.</w:t>
      </w:r>
    </w:p>
    <w:p w:rsidR="00D51FB7" w:rsidRPr="00ED106F" w:rsidRDefault="00ED106F">
      <w:pPr>
        <w:pStyle w:val="a3"/>
        <w:ind w:right="300" w:firstLine="566"/>
        <w:rPr>
          <w:lang w:val="en-US"/>
        </w:rPr>
      </w:pPr>
      <w:r w:rsidRPr="00ED106F">
        <w:rPr>
          <w:color w:val="0D0D0D"/>
          <w:lang w:val="en-US"/>
        </w:rPr>
        <w:t xml:space="preserve">Soil samples with a moisture content of 10 and 20% were inoculated with 23 </w:t>
      </w:r>
      <w:r>
        <w:rPr>
          <w:color w:val="0D0D0D"/>
        </w:rPr>
        <w:t>μ</w:t>
      </w:r>
      <w:r w:rsidRPr="00ED106F">
        <w:rPr>
          <w:color w:val="0D0D0D"/>
          <w:lang w:val="en-US"/>
        </w:rPr>
        <w:t xml:space="preserve">L of MTA-d3 at a concentration of 444 </w:t>
      </w:r>
      <w:r>
        <w:rPr>
          <w:color w:val="0D0D0D"/>
        </w:rPr>
        <w:t>μ</w:t>
      </w:r>
      <w:r w:rsidRPr="00ED106F">
        <w:rPr>
          <w:color w:val="0D0D0D"/>
          <w:lang w:val="en-US"/>
        </w:rPr>
        <w:t>g/mL, after which they were thoroughly shaken for 15 min, kept for 2 days at room temperature, and analyzed. Then, 5 ml of 1 M HCl were added to these samples, stirred, kept at room temperature for a week, and analyzed.</w:t>
      </w:r>
    </w:p>
    <w:p w:rsidR="00D51FB7" w:rsidRPr="00ED106F" w:rsidRDefault="00D51FB7">
      <w:pPr>
        <w:pStyle w:val="a3"/>
        <w:ind w:left="0"/>
        <w:jc w:val="left"/>
        <w:rPr>
          <w:lang w:val="en-US"/>
        </w:rPr>
      </w:pPr>
    </w:p>
    <w:p w:rsidR="00D51FB7" w:rsidRPr="00ED106F" w:rsidRDefault="00ED106F">
      <w:pPr>
        <w:pStyle w:val="a5"/>
        <w:numPr>
          <w:ilvl w:val="3"/>
          <w:numId w:val="1"/>
        </w:numPr>
        <w:tabs>
          <w:tab w:val="left" w:pos="1863"/>
        </w:tabs>
        <w:ind w:right="308" w:firstLine="566"/>
        <w:rPr>
          <w:color w:val="0D0D0D"/>
          <w:sz w:val="28"/>
          <w:lang w:val="en-US"/>
        </w:rPr>
      </w:pPr>
      <w:r w:rsidRPr="00ED106F">
        <w:rPr>
          <w:color w:val="0D0D0D"/>
          <w:sz w:val="28"/>
          <w:lang w:val="en-US"/>
        </w:rPr>
        <w:t>Optimization of temperature and time of soil equilibration after application of MTA-d3</w:t>
      </w:r>
    </w:p>
    <w:p w:rsidR="00D51FB7" w:rsidRPr="00ED106F" w:rsidRDefault="00ED106F">
      <w:pPr>
        <w:pStyle w:val="a3"/>
        <w:ind w:right="297" w:firstLine="566"/>
        <w:rPr>
          <w:lang w:val="en-US"/>
        </w:rPr>
      </w:pPr>
      <w:r w:rsidRPr="00ED106F">
        <w:rPr>
          <w:color w:val="0D0D0D"/>
          <w:lang w:val="en-US"/>
        </w:rPr>
        <w:t xml:space="preserve">Soil (SS) contaminated with MTA (subsection 2.6.1.1) weighing 1.00 g was added to three vials with a volume of 20 ml. Then, 10 </w:t>
      </w:r>
      <w:r>
        <w:rPr>
          <w:color w:val="0D0D0D"/>
        </w:rPr>
        <w:t>μ</w:t>
      </w:r>
      <w:r w:rsidRPr="00ED106F">
        <w:rPr>
          <w:color w:val="0D0D0D"/>
          <w:lang w:val="en-US"/>
        </w:rPr>
        <w:t xml:space="preserve">l of a solution of MTA-d3 in water with a concentration of 1200 mg /l, after which it was hermetically sealed and placed in the agitator of the Combi-PAL autosampler, heated to a predetermined temperature (30, 40, 60, 80 and 120°C). Extraction was carried out immediately after the addition of MTA-d3, and also every 90 min until the ratio of MTA and MTA-d3 responses was completely stabilized. The extraction was carried out with 85 </w:t>
      </w:r>
      <w:r>
        <w:rPr>
          <w:color w:val="0D0D0D"/>
        </w:rPr>
        <w:t>μ</w:t>
      </w:r>
      <w:r w:rsidRPr="00ED106F">
        <w:rPr>
          <w:color w:val="0D0D0D"/>
          <w:lang w:val="en-US"/>
        </w:rPr>
        <w:t>m PDMS/CAR fiber for 1 min at the equilibration temperature under study, the desorption time and temperature were 2 min and 240°C, respectively. Analysis was performed on an Agilent 7890A/5975C TAD GC/MS.</w:t>
      </w:r>
    </w:p>
    <w:p w:rsidR="00D51FB7" w:rsidRPr="00ED106F" w:rsidRDefault="00D51FB7">
      <w:pPr>
        <w:pStyle w:val="a3"/>
        <w:spacing w:before="11"/>
        <w:ind w:left="0"/>
        <w:jc w:val="left"/>
        <w:rPr>
          <w:sz w:val="27"/>
          <w:lang w:val="en-US"/>
        </w:rPr>
      </w:pPr>
    </w:p>
    <w:p w:rsidR="00D51FB7" w:rsidRPr="00ED106F" w:rsidRDefault="00ED106F">
      <w:pPr>
        <w:pStyle w:val="a5"/>
        <w:numPr>
          <w:ilvl w:val="3"/>
          <w:numId w:val="1"/>
        </w:numPr>
        <w:tabs>
          <w:tab w:val="left" w:pos="1877"/>
        </w:tabs>
        <w:ind w:right="304" w:firstLine="566"/>
        <w:rPr>
          <w:color w:val="0D0D0D"/>
          <w:sz w:val="28"/>
          <w:lang w:val="en-US"/>
        </w:rPr>
      </w:pPr>
      <w:r w:rsidRPr="00ED106F">
        <w:rPr>
          <w:color w:val="0D0D0D"/>
          <w:sz w:val="28"/>
          <w:lang w:val="en-US"/>
        </w:rPr>
        <w:t>Study of MTA-d3 balancing after application to soils of different nature and moisture</w:t>
      </w:r>
    </w:p>
    <w:p w:rsidR="00D51FB7" w:rsidRPr="00ED106F" w:rsidRDefault="00ED106F">
      <w:pPr>
        <w:pStyle w:val="a3"/>
        <w:ind w:right="301" w:firstLine="566"/>
        <w:rPr>
          <w:lang w:val="en-US"/>
        </w:rPr>
      </w:pPr>
      <w:r w:rsidRPr="00ED106F">
        <w:rPr>
          <w:color w:val="0D0D0D"/>
          <w:lang w:val="en-US"/>
        </w:rPr>
        <w:t>In vials with a volume of 20 ml, 1.00 g of the selected type of soil contaminated with MTA (under</w:t>
      </w:r>
      <w:r w:rsidRPr="00ED106F">
        <w:rPr>
          <w:lang w:val="en-US"/>
        </w:rPr>
        <w:t>section 2.6.1.1</w:t>
      </w:r>
      <w:r w:rsidRPr="00ED106F">
        <w:rPr>
          <w:color w:val="0D0D0D"/>
          <w:lang w:val="en-US"/>
        </w:rPr>
        <w:t xml:space="preserve">) and the selected volume of water (0, 100, 250, and 400 </w:t>
      </w:r>
      <w:r>
        <w:rPr>
          <w:color w:val="0D0D0D"/>
        </w:rPr>
        <w:t>μ</w:t>
      </w:r>
      <w:r w:rsidRPr="00ED106F">
        <w:rPr>
          <w:color w:val="0D0D0D"/>
          <w:lang w:val="en-US"/>
        </w:rPr>
        <w:t xml:space="preserve">L), after which it was intensively shaken for 5 min. For each soil type and moisture content, 3 parallel samples were prepared. Then, 10 </w:t>
      </w:r>
      <w:r>
        <w:rPr>
          <w:color w:val="0D0D0D"/>
        </w:rPr>
        <w:t>μ</w:t>
      </w:r>
      <w:r w:rsidRPr="00ED106F">
        <w:rPr>
          <w:color w:val="0D0D0D"/>
          <w:lang w:val="en-US"/>
        </w:rPr>
        <w:t xml:space="preserve">l of a solution of MTA-d3 in water at a concentration of 1200 mg/l was added to each vial with soil, after which it was hermetically sealed and placed in a Combi-PAL autosampler agitator heated to a temperature of 60°C. Extraction was carried out immediately after the addition of MTA-d3, and also every 90 min until the ratio of MTA and MTA-d3 responses was completely stabilized. Simultaneously, the agitator worked with three parallel soil samples of the same type and moisture content. The extraction was carried out with 85 </w:t>
      </w:r>
      <w:r>
        <w:rPr>
          <w:color w:val="0D0D0D"/>
        </w:rPr>
        <w:t>μ</w:t>
      </w:r>
      <w:r w:rsidRPr="00ED106F">
        <w:rPr>
          <w:color w:val="0D0D0D"/>
          <w:lang w:val="en-US"/>
        </w:rPr>
        <w:t>m PDMS/CAR fiber for 1 min at the agitator temperature under study, the desorption time and temperature were 2 min and 240°C, respectively. Analysis was performed on an Agilent 7890A/5975C TAD GC/MS.</w:t>
      </w:r>
    </w:p>
    <w:p w:rsidR="00D51FB7" w:rsidRPr="00ED106F" w:rsidRDefault="00ED106F">
      <w:pPr>
        <w:pStyle w:val="a5"/>
        <w:numPr>
          <w:ilvl w:val="3"/>
          <w:numId w:val="1"/>
        </w:numPr>
        <w:tabs>
          <w:tab w:val="left" w:pos="1868"/>
        </w:tabs>
        <w:spacing w:before="67" w:line="242" w:lineRule="auto"/>
        <w:ind w:right="302" w:firstLine="566"/>
        <w:rPr>
          <w:color w:val="0D0D0D"/>
          <w:sz w:val="28"/>
          <w:lang w:val="en-US"/>
        </w:rPr>
      </w:pPr>
      <w:r w:rsidRPr="00ED106F">
        <w:rPr>
          <w:color w:val="0D0D0D"/>
          <w:sz w:val="28"/>
          <w:lang w:val="en-US"/>
        </w:rPr>
        <w:t>Influence of the concentration of introduced MTA-d3, excess water on the accuracy of determination of MTA in soils</w:t>
      </w:r>
    </w:p>
    <w:p w:rsidR="00D51FB7" w:rsidRPr="00ED106F" w:rsidRDefault="00ED106F">
      <w:pPr>
        <w:pStyle w:val="a3"/>
        <w:ind w:right="301" w:firstLine="566"/>
        <w:rPr>
          <w:lang w:val="en-US"/>
        </w:rPr>
      </w:pPr>
      <w:r w:rsidRPr="00ED106F">
        <w:rPr>
          <w:color w:val="0D0D0D"/>
          <w:lang w:val="en-US"/>
        </w:rPr>
        <w:t>During the experiment, the soil was analyzed (subsection 2.</w:t>
      </w:r>
      <w:r w:rsidRPr="00ED106F">
        <w:rPr>
          <w:lang w:val="en-US"/>
        </w:rPr>
        <w:t>6.1.1</w:t>
      </w:r>
      <w:r w:rsidRPr="00ED106F">
        <w:rPr>
          <w:color w:val="0D0D0D"/>
          <w:lang w:val="en-US"/>
        </w:rPr>
        <w:t xml:space="preserve">) of different nature and humidity in the concentration range of MTA from 0.5 to 10 mg/kg: LS (20%, 10.0 mg/kg) and (0%, 1.00 mg/kg), SS (40%, 0 .50 mg/kg), PP (10%, 5.00 </w:t>
      </w:r>
      <w:r w:rsidRPr="00ED106F">
        <w:rPr>
          <w:color w:val="0D0D0D"/>
          <w:lang w:val="en-US"/>
        </w:rPr>
        <w:lastRenderedPageBreak/>
        <w:t xml:space="preserve">mg/kg) and PBO (30%, 1.00 mg/kg). 10 </w:t>
      </w:r>
      <w:r>
        <w:rPr>
          <w:color w:val="0D0D0D"/>
        </w:rPr>
        <w:t>μ</w:t>
      </w:r>
      <w:r w:rsidRPr="00ED106F">
        <w:rPr>
          <w:color w:val="0D0D0D"/>
          <w:lang w:val="en-US"/>
        </w:rPr>
        <w:t xml:space="preserve">L of MTA-d3 solution in water at a concentration of 24 mg/L was added to the vials with the test samples, after which the samples were intensively shaken and kept in the agitator of the Combi-PAL autosampler or in an oven at 80°C for 5 h. Then they were extracted with fiber 85 µm PDMS/CAR for 1 min at 80°C. To improve the accuracy of the analysis, before and after extraction, the fiber was conditioned in the rear GC injector at a temperature of 310°C for 5 min. Analysis was performed on an Agilent 7890A/5975C TAD GC/MS. Then, 10 </w:t>
      </w:r>
      <w:r>
        <w:rPr>
          <w:color w:val="0D0D0D"/>
        </w:rPr>
        <w:t>μ</w:t>
      </w:r>
      <w:r w:rsidRPr="00ED106F">
        <w:rPr>
          <w:color w:val="0D0D0D"/>
          <w:lang w:val="en-US"/>
        </w:rPr>
        <w:t>l of a solution of MTA-d3 in water with a concentration of 120 mg/l was added to the samples and the procedure of equilibration, extraction and analysis was repeated,</w:t>
      </w:r>
    </w:p>
    <w:p w:rsidR="00D51FB7" w:rsidRPr="00ED106F" w:rsidRDefault="00ED106F">
      <w:pPr>
        <w:pStyle w:val="a3"/>
        <w:ind w:right="303" w:firstLine="566"/>
        <w:rPr>
          <w:lang w:val="en-US"/>
        </w:rPr>
      </w:pPr>
      <w:r w:rsidRPr="00ED106F">
        <w:rPr>
          <w:color w:val="0D0D0D"/>
          <w:lang w:val="en-US"/>
        </w:rPr>
        <w:t>Then, 5 ml of distilled water were added to the analyzed samples, after which the resulting suspension was stirred in a Combi-PAL autosampler agitator at 80°</w:t>
      </w:r>
      <w:r>
        <w:rPr>
          <w:color w:val="0D0D0D"/>
        </w:rPr>
        <w:t>С</w:t>
      </w:r>
      <w:r w:rsidRPr="00ED106F">
        <w:rPr>
          <w:color w:val="0D0D0D"/>
          <w:lang w:val="en-US"/>
        </w:rPr>
        <w:t xml:space="preserve"> for 100 min and analyzed under the same conditions.</w:t>
      </w:r>
    </w:p>
    <w:p w:rsidR="00D51FB7" w:rsidRPr="00ED106F" w:rsidRDefault="00D51FB7">
      <w:pPr>
        <w:pStyle w:val="a3"/>
        <w:spacing w:before="8"/>
        <w:ind w:left="0"/>
        <w:jc w:val="left"/>
        <w:rPr>
          <w:sz w:val="27"/>
          <w:lang w:val="en-US"/>
        </w:rPr>
      </w:pPr>
    </w:p>
    <w:p w:rsidR="00D51FB7" w:rsidRPr="00ED106F" w:rsidRDefault="00ED106F">
      <w:pPr>
        <w:pStyle w:val="a5"/>
        <w:numPr>
          <w:ilvl w:val="3"/>
          <w:numId w:val="1"/>
        </w:numPr>
        <w:tabs>
          <w:tab w:val="left" w:pos="1750"/>
        </w:tabs>
        <w:ind w:right="304" w:firstLine="566"/>
        <w:jc w:val="right"/>
        <w:rPr>
          <w:sz w:val="28"/>
          <w:lang w:val="en-US"/>
        </w:rPr>
      </w:pPr>
      <w:r w:rsidRPr="00ED106F">
        <w:rPr>
          <w:sz w:val="28"/>
          <w:lang w:val="en-US"/>
        </w:rPr>
        <w:t>Influence of SPME parameters on the accuracy of MTA determination in soils</w:t>
      </w:r>
      <w:r w:rsidRPr="00ED106F">
        <w:rPr>
          <w:color w:val="0D0D0D"/>
          <w:sz w:val="28"/>
          <w:lang w:val="en-US"/>
        </w:rPr>
        <w:t>Three soil samples with previously introduced and balanced MTA-d3 (different operators) were analyzed at different SPME parameters. Soil samples with concentrations of 50 and 10 mg/kg were used. Extraction was carried out at room temperature, at 60 and 80°C for 1, 5, 15 and 60 min using</w:t>
      </w:r>
    </w:p>
    <w:p w:rsidR="00D51FB7" w:rsidRPr="00ED106F" w:rsidRDefault="00ED106F">
      <w:pPr>
        <w:pStyle w:val="a3"/>
        <w:jc w:val="left"/>
        <w:rPr>
          <w:lang w:val="en-US"/>
        </w:rPr>
      </w:pPr>
      <w:r w:rsidRPr="00ED106F">
        <w:rPr>
          <w:color w:val="0D0D0D"/>
          <w:lang w:val="en-US"/>
        </w:rPr>
        <w:t>85 µm PDMS/CAR fiber and Combi-PAL autosampler.</w:t>
      </w:r>
    </w:p>
    <w:p w:rsidR="00D51FB7" w:rsidRPr="00ED106F" w:rsidRDefault="00D51FB7">
      <w:pPr>
        <w:pStyle w:val="a3"/>
        <w:ind w:left="0"/>
        <w:jc w:val="left"/>
        <w:rPr>
          <w:lang w:val="en-US"/>
        </w:rPr>
      </w:pPr>
    </w:p>
    <w:p w:rsidR="00D51FB7" w:rsidRPr="00ED106F" w:rsidRDefault="00ED106F">
      <w:pPr>
        <w:pStyle w:val="a5"/>
        <w:numPr>
          <w:ilvl w:val="3"/>
          <w:numId w:val="1"/>
        </w:numPr>
        <w:tabs>
          <w:tab w:val="left" w:pos="1863"/>
        </w:tabs>
        <w:ind w:right="311" w:firstLine="566"/>
        <w:rPr>
          <w:sz w:val="28"/>
          <w:lang w:val="en-US"/>
        </w:rPr>
      </w:pPr>
      <w:r w:rsidRPr="00ED106F">
        <w:rPr>
          <w:sz w:val="28"/>
          <w:lang w:val="en-US"/>
        </w:rPr>
        <w:t>Establishment of the range of determined concentrations and selection of the optimal extraction time</w:t>
      </w:r>
    </w:p>
    <w:p w:rsidR="00D51FB7" w:rsidRPr="00ED106F" w:rsidRDefault="00ED106F">
      <w:pPr>
        <w:pStyle w:val="a3"/>
        <w:ind w:right="299" w:firstLine="566"/>
        <w:rPr>
          <w:lang w:val="en-US"/>
        </w:rPr>
      </w:pPr>
      <w:r w:rsidRPr="00ED106F">
        <w:rPr>
          <w:color w:val="0D0D0D"/>
          <w:lang w:val="en-US"/>
        </w:rPr>
        <w:t>Soil of different mechanical composition and moisture content was prepared for the experiment: sand (0 and 5%), clay (5 and 40%), PBO (5 and 10%), LS (10 and 20%), SS (5 and 20%), in three parallels, 30 vials in total. The range of MTA concentrations in model soils was from 0.10 to 50 mg/kg. 10 µL of MTA-d3 solution in water at a concentration of 24 mg/L was added to the vials with the test samples, after which the samples were intensively shaken and kept in the agitator of the Combi-PAL autosampler or in an oven at 80°</w:t>
      </w:r>
      <w:r>
        <w:rPr>
          <w:color w:val="0D0D0D"/>
        </w:rPr>
        <w:t>С</w:t>
      </w:r>
      <w:r w:rsidRPr="00ED106F">
        <w:rPr>
          <w:color w:val="0D0D0D"/>
          <w:lang w:val="en-US"/>
        </w:rPr>
        <w:t xml:space="preserve"> for 5 h. Then they were extracted with fiber 85 µm PDMS/CAR for 1 min at 80⁰</w:t>
      </w:r>
      <w:r>
        <w:rPr>
          <w:color w:val="0D0D0D"/>
        </w:rPr>
        <w:t>С</w:t>
      </w:r>
      <w:r w:rsidRPr="00ED106F">
        <w:rPr>
          <w:color w:val="0D0D0D"/>
          <w:lang w:val="en-US"/>
        </w:rPr>
        <w:t>. Analysis was performed on an Agilent 7890A/5975C TAD GC/MS.</w:t>
      </w:r>
    </w:p>
    <w:p w:rsidR="00D51FB7" w:rsidRDefault="00ED106F">
      <w:pPr>
        <w:pStyle w:val="a3"/>
        <w:ind w:right="308" w:firstLine="566"/>
      </w:pPr>
      <w:r w:rsidRPr="00ED106F">
        <w:rPr>
          <w:color w:val="0D0D0D"/>
          <w:lang w:val="en-US"/>
        </w:rPr>
        <w:t xml:space="preserve">After a week, the samples were analyzed on an Agilent 6890N/5975C. SPME was carried out under the same conditions, varying the extraction time (5, 10, and 15 min). selected ions (SIM) at m/z 83.56 a.m.u. for MTA and 86 a.m.u. for MTA-d3. </w:t>
      </w:r>
      <w:r>
        <w:rPr>
          <w:color w:val="0D0D0D"/>
        </w:rPr>
        <w:t>The registration time for each ion (Dwell) was 200 ms.</w:t>
      </w:r>
    </w:p>
    <w:p w:rsidR="00D51FB7" w:rsidRPr="00ED106F" w:rsidRDefault="00ED106F">
      <w:pPr>
        <w:pStyle w:val="a5"/>
        <w:numPr>
          <w:ilvl w:val="2"/>
          <w:numId w:val="1"/>
        </w:numPr>
        <w:tabs>
          <w:tab w:val="left" w:pos="1911"/>
        </w:tabs>
        <w:spacing w:before="67"/>
        <w:ind w:left="342" w:right="300" w:firstLine="566"/>
        <w:rPr>
          <w:color w:val="0D0D0D"/>
          <w:sz w:val="28"/>
          <w:lang w:val="en-US"/>
        </w:rPr>
      </w:pPr>
      <w:r w:rsidRPr="00ED106F">
        <w:rPr>
          <w:color w:val="0D0D0D"/>
          <w:sz w:val="28"/>
          <w:lang w:val="en-US"/>
        </w:rPr>
        <w:t>Development of a method for the quantitative determination of N-nitrosodimethylamine in soils of launch vehicle crash sites based on solid-phase microextraction and the addition method</w:t>
      </w:r>
    </w:p>
    <w:p w:rsidR="00D51FB7" w:rsidRDefault="00ED106F">
      <w:pPr>
        <w:pStyle w:val="a5"/>
        <w:numPr>
          <w:ilvl w:val="3"/>
          <w:numId w:val="1"/>
        </w:numPr>
        <w:tabs>
          <w:tab w:val="left" w:pos="1750"/>
        </w:tabs>
        <w:spacing w:before="2" w:line="322" w:lineRule="exact"/>
        <w:ind w:left="1749" w:hanging="842"/>
        <w:rPr>
          <w:color w:val="0D0D0D"/>
          <w:sz w:val="28"/>
        </w:rPr>
      </w:pPr>
      <w:r>
        <w:rPr>
          <w:color w:val="0D0D0D"/>
          <w:sz w:val="28"/>
        </w:rPr>
        <w:t>Preparation of model soils</w:t>
      </w:r>
    </w:p>
    <w:p w:rsidR="00D51FB7" w:rsidRPr="00ED106F" w:rsidRDefault="00ED106F">
      <w:pPr>
        <w:pStyle w:val="a3"/>
        <w:ind w:right="301" w:firstLine="566"/>
        <w:rPr>
          <w:lang w:val="en-US"/>
        </w:rPr>
      </w:pPr>
      <w:r w:rsidRPr="00ED106F">
        <w:rPr>
          <w:color w:val="0D0D0D"/>
          <w:lang w:val="en-US"/>
        </w:rPr>
        <w:t>The soil (PBO, PP) was preliminarily sifted through a sieve with a hole diameter of 2 mm and dried at 110°C for 3 h to an air-dry state. Before preparing the model samples, the studied soils were analyzed for the content of organic pollutants by the SPME-GC/MS method in the SCAN and SIM detection modes (at m/z 74 and 42).</w:t>
      </w:r>
    </w:p>
    <w:p w:rsidR="00D51FB7" w:rsidRPr="00ED106F" w:rsidRDefault="00ED106F">
      <w:pPr>
        <w:pStyle w:val="a3"/>
        <w:ind w:right="300" w:firstLine="566"/>
        <w:rPr>
          <w:lang w:val="en-US"/>
        </w:rPr>
      </w:pPr>
      <w:r w:rsidRPr="00ED106F">
        <w:rPr>
          <w:color w:val="0D0D0D"/>
          <w:lang w:val="en-US"/>
        </w:rPr>
        <w:t xml:space="preserve">The prepared soil weighing 1.00 g was placed in vials, after which 10 µl of an </w:t>
      </w:r>
      <w:r w:rsidRPr="00ED106F">
        <w:rPr>
          <w:color w:val="0D0D0D"/>
          <w:lang w:val="en-US"/>
        </w:rPr>
        <w:lastRenderedPageBreak/>
        <w:t>aqueous solution of NDMA with concentrations of 100 and 10 mg/l was added to them. The vials were closed and shaken thoroughly for 15 min. Contaminated soil was stored for at least two weeks in a dark room at room temperature. The soil was moistened 30 min before the beginning of the analysis. To obtain the studied moisture content of 10, 20, 30%,</w:t>
      </w:r>
    </w:p>
    <w:p w:rsidR="00D51FB7" w:rsidRPr="00ED106F" w:rsidRDefault="00ED106F">
      <w:pPr>
        <w:pStyle w:val="a3"/>
        <w:spacing w:before="1"/>
        <w:rPr>
          <w:lang w:val="en-US"/>
        </w:rPr>
      </w:pPr>
      <w:r w:rsidRPr="00ED106F">
        <w:rPr>
          <w:color w:val="0D0D0D"/>
          <w:lang w:val="en-US"/>
        </w:rPr>
        <w:t>respectively, 100, 200 and 300 µl of water.</w:t>
      </w:r>
    </w:p>
    <w:p w:rsidR="00D51FB7" w:rsidRPr="00ED106F" w:rsidRDefault="00D51FB7">
      <w:pPr>
        <w:pStyle w:val="a3"/>
        <w:spacing w:before="10"/>
        <w:ind w:left="0"/>
        <w:jc w:val="left"/>
        <w:rPr>
          <w:sz w:val="27"/>
          <w:lang w:val="en-US"/>
        </w:rPr>
      </w:pPr>
    </w:p>
    <w:p w:rsidR="00D51FB7" w:rsidRPr="00ED106F" w:rsidRDefault="00ED106F">
      <w:pPr>
        <w:pStyle w:val="a5"/>
        <w:numPr>
          <w:ilvl w:val="3"/>
          <w:numId w:val="1"/>
        </w:numPr>
        <w:tabs>
          <w:tab w:val="left" w:pos="1803"/>
        </w:tabs>
        <w:spacing w:before="1"/>
        <w:ind w:right="309" w:firstLine="566"/>
        <w:rPr>
          <w:color w:val="0D0D0D"/>
          <w:sz w:val="28"/>
          <w:lang w:val="en-US"/>
        </w:rPr>
      </w:pPr>
      <w:r w:rsidRPr="00ED106F">
        <w:rPr>
          <w:color w:val="0D0D0D"/>
          <w:sz w:val="28"/>
          <w:lang w:val="en-US"/>
        </w:rPr>
        <w:t>Study of the influence of the equilibration temperature of the samples after the introduction of the NDMA additive on the response of the analyte</w:t>
      </w:r>
    </w:p>
    <w:p w:rsidR="00D51FB7" w:rsidRPr="00ED106F" w:rsidRDefault="00ED106F">
      <w:pPr>
        <w:pStyle w:val="a3"/>
        <w:ind w:right="301" w:firstLine="566"/>
        <w:rPr>
          <w:lang w:val="en-US"/>
        </w:rPr>
      </w:pPr>
      <w:r w:rsidRPr="00ED106F">
        <w:rPr>
          <w:color w:val="0D0D0D"/>
          <w:lang w:val="en-US"/>
        </w:rPr>
        <w:t xml:space="preserve">For this experiment, soil with a high content of organic matter with a moisture content of 0% was used. 1.00 of uncontaminated soil was placed in 20 ml vials. Three minutes before the start of extraction, 10 </w:t>
      </w:r>
      <w:r>
        <w:rPr>
          <w:color w:val="0D0D0D"/>
        </w:rPr>
        <w:t>μ</w:t>
      </w:r>
      <w:r w:rsidRPr="00ED106F">
        <w:rPr>
          <w:color w:val="0D0D0D"/>
          <w:lang w:val="en-US"/>
        </w:rPr>
        <w:t>l of a NDMA solution with a concentration of 10 mg/l was added. A total of three parallels were used. Holding and SPME were carried out in a GC agitator heated to a given temperature (40, 60, 80, 100°C). SPME was carried out for 5 min without changing the temperature of the agitator.</w:t>
      </w:r>
    </w:p>
    <w:p w:rsidR="00D51FB7" w:rsidRPr="00ED106F" w:rsidRDefault="00D51FB7">
      <w:pPr>
        <w:pStyle w:val="a3"/>
        <w:spacing w:before="1"/>
        <w:ind w:left="0"/>
        <w:jc w:val="left"/>
        <w:rPr>
          <w:lang w:val="en-US"/>
        </w:rPr>
      </w:pPr>
    </w:p>
    <w:p w:rsidR="00D51FB7" w:rsidRPr="00ED106F" w:rsidRDefault="00ED106F">
      <w:pPr>
        <w:pStyle w:val="a5"/>
        <w:numPr>
          <w:ilvl w:val="3"/>
          <w:numId w:val="1"/>
        </w:numPr>
        <w:tabs>
          <w:tab w:val="left" w:pos="1810"/>
        </w:tabs>
        <w:ind w:right="308" w:firstLine="566"/>
        <w:rPr>
          <w:color w:val="0D0D0D"/>
          <w:sz w:val="28"/>
          <w:lang w:val="en-US"/>
        </w:rPr>
      </w:pPr>
      <w:r w:rsidRPr="00ED106F">
        <w:rPr>
          <w:color w:val="0D0D0D"/>
          <w:sz w:val="28"/>
          <w:lang w:val="en-US"/>
        </w:rPr>
        <w:t>Study of the balancing of NDMA addition in soils of various types and moisture</w:t>
      </w:r>
    </w:p>
    <w:p w:rsidR="00D51FB7" w:rsidRPr="00ED106F" w:rsidRDefault="00ED106F">
      <w:pPr>
        <w:pStyle w:val="a3"/>
        <w:ind w:right="310" w:firstLine="566"/>
        <w:rPr>
          <w:lang w:val="en-US"/>
        </w:rPr>
      </w:pPr>
      <w:r w:rsidRPr="00ED106F">
        <w:rPr>
          <w:color w:val="0D0D0D"/>
          <w:lang w:val="en-US"/>
        </w:rPr>
        <w:t xml:space="preserve">The following types of contaminated soils were used with a concentration of NDMA of 100 </w:t>
      </w:r>
      <w:r>
        <w:rPr>
          <w:color w:val="0D0D0D"/>
        </w:rPr>
        <w:t>μ</w:t>
      </w:r>
      <w:r w:rsidRPr="00ED106F">
        <w:rPr>
          <w:color w:val="0D0D0D"/>
          <w:lang w:val="en-US"/>
        </w:rPr>
        <w:t>g/kg: soil with a high content of organic matter (moisture content 25.40%), sandy loam (10.25%). In vials with soil were added</w:t>
      </w:r>
    </w:p>
    <w:p w:rsidR="00D51FB7" w:rsidRPr="00ED106F" w:rsidRDefault="00ED106F">
      <w:pPr>
        <w:pStyle w:val="a3"/>
        <w:ind w:right="303"/>
        <w:rPr>
          <w:lang w:val="en-US"/>
        </w:rPr>
      </w:pPr>
      <w:r w:rsidRPr="00ED106F">
        <w:rPr>
          <w:color w:val="0D0D0D"/>
          <w:lang w:val="en-US"/>
        </w:rPr>
        <w:t>10 µl of aqueous solutions of NDMA with concentrations of 0, 100, 300 and 500 µg/kg. Then</w:t>
      </w:r>
      <w:r w:rsidRPr="00ED106F">
        <w:rPr>
          <w:lang w:val="en-US"/>
        </w:rPr>
        <w:t>the vials were shaken for 5 min and placed to equilibrate in a GC agitator heated to 80°C. Samples were analyzed after 3, 7, 10, and 13 h. SPME was carried out for 5 min without changing the temperature of the samples.</w:t>
      </w:r>
    </w:p>
    <w:p w:rsidR="00D51FB7" w:rsidRDefault="00ED106F">
      <w:pPr>
        <w:pStyle w:val="a3"/>
        <w:ind w:right="308" w:firstLine="566"/>
      </w:pPr>
      <w:r w:rsidRPr="00ED106F">
        <w:rPr>
          <w:lang w:val="en-US"/>
        </w:rPr>
        <w:t xml:space="preserve">Samples were analyzed on an Agilent 6890N/5975C. SPME was also carried out at room temperature, the extraction time was 15 min. in the selected ion mode (SIM) at m/z 74. </w:t>
      </w:r>
      <w:r>
        <w:t>The registration time of each ion (Dwell) was 200 ms.</w:t>
      </w:r>
    </w:p>
    <w:p w:rsidR="00D51FB7" w:rsidRPr="00ED106F" w:rsidRDefault="00ED106F">
      <w:pPr>
        <w:pStyle w:val="a5"/>
        <w:numPr>
          <w:ilvl w:val="2"/>
          <w:numId w:val="1"/>
        </w:numPr>
        <w:tabs>
          <w:tab w:val="left" w:pos="1654"/>
        </w:tabs>
        <w:spacing w:before="67"/>
        <w:ind w:left="342" w:right="304" w:firstLine="566"/>
        <w:rPr>
          <w:color w:val="0D0D0D"/>
          <w:sz w:val="28"/>
          <w:lang w:val="en-US"/>
        </w:rPr>
      </w:pPr>
      <w:r w:rsidRPr="00ED106F">
        <w:rPr>
          <w:color w:val="0D0D0D"/>
          <w:sz w:val="28"/>
          <w:lang w:val="en-US"/>
        </w:rPr>
        <w:t>Development of a Method for the Express Quantitative Determination of Phenol in the Soils of Launch Vehicle Impact Sites Based on Solid-Phase Microextraction and the Additive Method</w:t>
      </w:r>
    </w:p>
    <w:p w:rsidR="00D51FB7" w:rsidRPr="00ED106F" w:rsidRDefault="00D51FB7">
      <w:pPr>
        <w:pStyle w:val="a3"/>
        <w:spacing w:before="1"/>
        <w:ind w:left="0"/>
        <w:jc w:val="left"/>
        <w:rPr>
          <w:lang w:val="en-US"/>
        </w:rPr>
      </w:pPr>
    </w:p>
    <w:p w:rsidR="00D51FB7" w:rsidRPr="00ED106F" w:rsidRDefault="00ED106F">
      <w:pPr>
        <w:pStyle w:val="a5"/>
        <w:numPr>
          <w:ilvl w:val="3"/>
          <w:numId w:val="1"/>
        </w:numPr>
        <w:tabs>
          <w:tab w:val="left" w:pos="1885"/>
        </w:tabs>
        <w:ind w:right="307" w:firstLine="566"/>
        <w:rPr>
          <w:sz w:val="28"/>
          <w:lang w:val="en-US"/>
        </w:rPr>
      </w:pPr>
      <w:r w:rsidRPr="00ED106F">
        <w:rPr>
          <w:sz w:val="28"/>
          <w:lang w:val="en-US"/>
        </w:rPr>
        <w:t>Study of the effect of extraction temperature on the repeatability of results</w:t>
      </w:r>
    </w:p>
    <w:p w:rsidR="00D51FB7" w:rsidRPr="00ED106F" w:rsidRDefault="00ED106F">
      <w:pPr>
        <w:pStyle w:val="a3"/>
        <w:ind w:right="302" w:firstLine="566"/>
        <w:rPr>
          <w:lang w:val="en-US"/>
        </w:rPr>
      </w:pPr>
      <w:r w:rsidRPr="00ED106F">
        <w:rPr>
          <w:lang w:val="en-US"/>
        </w:rPr>
        <w:t xml:space="preserve">1.00 ml of an aqueous solution of phenol with a concentration of 1.13 mg/l or 1.00 g of pure soil (SS) was added to 20 ml vials. The soils were injected with 110 </w:t>
      </w:r>
      <w:r>
        <w:t>μ</w:t>
      </w:r>
      <w:r w:rsidRPr="00ED106F">
        <w:rPr>
          <w:lang w:val="en-US"/>
        </w:rPr>
        <w:t xml:space="preserve">l of an aqueous solution of phenol at a concentration of 1.13 mg/l and shaken manually for 5 min. The vials were sealed and placed in the tray of the Combi-PAL autosampler. Extraction was carried out with a 65 </w:t>
      </w:r>
      <w:r>
        <w:t>μ</w:t>
      </w:r>
      <w:r w:rsidRPr="00ED106F">
        <w:rPr>
          <w:lang w:val="en-US"/>
        </w:rPr>
        <w:t>m PDMS/DVB fiber for 1 min at temperatures of 40, 60, and 80°C in triplicate.</w:t>
      </w:r>
    </w:p>
    <w:p w:rsidR="00D51FB7" w:rsidRPr="00ED106F" w:rsidRDefault="00D51FB7">
      <w:pPr>
        <w:pStyle w:val="a3"/>
        <w:spacing w:before="2"/>
        <w:ind w:left="0"/>
        <w:jc w:val="left"/>
        <w:rPr>
          <w:lang w:val="en-US"/>
        </w:rPr>
      </w:pPr>
    </w:p>
    <w:p w:rsidR="00D51FB7" w:rsidRPr="00ED106F" w:rsidRDefault="00ED106F">
      <w:pPr>
        <w:pStyle w:val="a5"/>
        <w:numPr>
          <w:ilvl w:val="3"/>
          <w:numId w:val="1"/>
        </w:numPr>
        <w:tabs>
          <w:tab w:val="left" w:pos="1777"/>
        </w:tabs>
        <w:ind w:right="310" w:firstLine="566"/>
        <w:rPr>
          <w:sz w:val="28"/>
          <w:lang w:val="en-US"/>
        </w:rPr>
      </w:pPr>
      <w:r w:rsidRPr="00ED106F">
        <w:rPr>
          <w:sz w:val="28"/>
          <w:lang w:val="en-US"/>
        </w:rPr>
        <w:t>Study of balancing phenol in soils of different nature and moisture</w:t>
      </w:r>
    </w:p>
    <w:p w:rsidR="00D51FB7" w:rsidRPr="00ED106F" w:rsidRDefault="00ED106F">
      <w:pPr>
        <w:pStyle w:val="a3"/>
        <w:ind w:right="302" w:firstLine="566"/>
        <w:rPr>
          <w:lang w:val="en-US"/>
        </w:rPr>
      </w:pPr>
      <w:r w:rsidRPr="00ED106F">
        <w:rPr>
          <w:lang w:val="en-US"/>
        </w:rPr>
        <w:t xml:space="preserve">For experiments, we used soil (Chapter 5.2.1) of different mechanical and organic composition and different moisture content with phenol concentrations of 0.05 and 1 mg/kg: medium loam (10%, 0.05 mg/kg), (40%, 1 mg /kg) and (10%, 1 </w:t>
      </w:r>
      <w:r w:rsidRPr="00ED106F">
        <w:rPr>
          <w:lang w:val="en-US"/>
        </w:rPr>
        <w:lastRenderedPageBreak/>
        <w:t>mg/kg), soil</w:t>
      </w:r>
    </w:p>
    <w:p w:rsidR="00D51FB7" w:rsidRDefault="00ED106F">
      <w:pPr>
        <w:pStyle w:val="a3"/>
        <w:ind w:right="300"/>
      </w:pPr>
      <w:r w:rsidRPr="00ED106F">
        <w:rPr>
          <w:lang w:val="en-US"/>
        </w:rPr>
        <w:t xml:space="preserve">rich in organic matter (10%, 1 mg/kg), (25%, 0.05 mg/kg) and (10%, 0.05 mg/kg). in water at a concentration of 5 or 100 mg/l, depending on the experiment, after which the samples were intensively shaken manually for 5 min, placed in a Combi-PAL autosampler agitator heated to a temperature of 80°C, where they were extracted with a coating of 65 </w:t>
      </w:r>
      <w:r>
        <w:t>μ</w:t>
      </w:r>
      <w:r w:rsidRPr="00ED106F">
        <w:rPr>
          <w:lang w:val="en-US"/>
        </w:rPr>
        <w:t xml:space="preserve">m PDMS/DVB for 1 or 5 min at the investigated equilibration temperature. Extraction was carried out immediately after the introduction of the standard, and also every 90 min until the phenol response was completely stabilized. </w:t>
      </w:r>
      <w:r>
        <w:t>The experiment was carried out in three parallels</w:t>
      </w:r>
    </w:p>
    <w:p w:rsidR="00D51FB7" w:rsidRDefault="00D51FB7">
      <w:pPr>
        <w:pStyle w:val="a3"/>
        <w:ind w:left="0"/>
        <w:jc w:val="left"/>
      </w:pPr>
    </w:p>
    <w:p w:rsidR="00D51FB7" w:rsidRPr="00ED106F" w:rsidRDefault="00ED106F">
      <w:pPr>
        <w:pStyle w:val="a5"/>
        <w:numPr>
          <w:ilvl w:val="3"/>
          <w:numId w:val="1"/>
        </w:numPr>
        <w:tabs>
          <w:tab w:val="left" w:pos="1750"/>
        </w:tabs>
        <w:spacing w:line="322" w:lineRule="exact"/>
        <w:ind w:left="1749" w:hanging="842"/>
        <w:rPr>
          <w:sz w:val="28"/>
          <w:lang w:val="en-US"/>
        </w:rPr>
      </w:pPr>
      <w:r w:rsidRPr="00ED106F">
        <w:rPr>
          <w:sz w:val="28"/>
          <w:lang w:val="en-US"/>
        </w:rPr>
        <w:t>Screening of phenol in the soils of the city of Almaty</w:t>
      </w:r>
    </w:p>
    <w:p w:rsidR="00D51FB7" w:rsidRPr="00ED106F" w:rsidRDefault="00ED106F">
      <w:pPr>
        <w:pStyle w:val="a3"/>
        <w:ind w:right="305" w:firstLine="566"/>
        <w:rPr>
          <w:lang w:val="en-US"/>
        </w:rPr>
      </w:pPr>
      <w:r w:rsidRPr="00ED106F">
        <w:rPr>
          <w:lang w:val="en-US"/>
        </w:rPr>
        <w:t>Soil samples taken at 29 points in Almaty, weighing 15 g, to be analyzed, were dried at room temperature and sifted through a sieve with a pore size of 1 mm into a porcelain mortar. For analysis, soil samples weighing 1.00 g were weighed in vials with a volume of 20 ml. Extraction was carried out at a temperature of 80⁰ with 65 µm PDMS/DVB fiber for 10 min.</w:t>
      </w:r>
    </w:p>
    <w:p w:rsidR="00D51FB7" w:rsidRPr="00ED106F" w:rsidRDefault="00D51FB7">
      <w:pPr>
        <w:pStyle w:val="a3"/>
        <w:spacing w:before="11"/>
        <w:ind w:left="0"/>
        <w:jc w:val="left"/>
        <w:rPr>
          <w:sz w:val="27"/>
          <w:lang w:val="en-US"/>
        </w:rPr>
      </w:pPr>
    </w:p>
    <w:p w:rsidR="00D51FB7" w:rsidRPr="00ED106F" w:rsidRDefault="00ED106F">
      <w:pPr>
        <w:pStyle w:val="a5"/>
        <w:numPr>
          <w:ilvl w:val="3"/>
          <w:numId w:val="1"/>
        </w:numPr>
        <w:tabs>
          <w:tab w:val="left" w:pos="1750"/>
        </w:tabs>
        <w:spacing w:line="242" w:lineRule="auto"/>
        <w:ind w:left="908" w:right="303" w:firstLine="0"/>
        <w:rPr>
          <w:sz w:val="28"/>
          <w:lang w:val="en-US"/>
        </w:rPr>
      </w:pPr>
      <w:r w:rsidRPr="00ED106F">
        <w:rPr>
          <w:sz w:val="28"/>
          <w:lang w:val="en-US"/>
        </w:rPr>
        <w:t>Approbation of the technique for the quantitative determination of phenol Approbation of the technique was carried out on a model soil sample (SS)</w:t>
      </w:r>
    </w:p>
    <w:p w:rsidR="00D51FB7" w:rsidRPr="00ED106F" w:rsidRDefault="00ED106F">
      <w:pPr>
        <w:pStyle w:val="a3"/>
        <w:ind w:right="303"/>
        <w:rPr>
          <w:lang w:val="en-US"/>
        </w:rPr>
      </w:pPr>
      <w:r w:rsidRPr="00ED106F">
        <w:rPr>
          <w:lang w:val="en-US"/>
        </w:rPr>
        <w:t>which was prepared by adding 50 ml of a solution of phenol in methanol with a concentration of 2 mg/l in 100 g of soil. After contamination, the flask was left open for 4 days under draft for complete evaporation of methanol. Before analysis, the soil was kept for 6 months until the phenol was completely balanced. The method was also tested for the analysis of the most contaminated soil sample according to the screening results.</w:t>
      </w:r>
    </w:p>
    <w:p w:rsidR="00D51FB7" w:rsidRPr="00ED106F" w:rsidRDefault="00D51FB7">
      <w:pPr>
        <w:rPr>
          <w:lang w:val="en-US"/>
        </w:rPr>
        <w:sectPr w:rsidR="00D51FB7" w:rsidRPr="00ED106F">
          <w:pgSz w:w="11910" w:h="16840"/>
          <w:pgMar w:top="1040" w:right="260" w:bottom="1160" w:left="1360" w:header="0" w:footer="895" w:gutter="0"/>
          <w:cols w:space="720"/>
        </w:sectPr>
      </w:pPr>
    </w:p>
    <w:p w:rsidR="00D51FB7" w:rsidRDefault="00ED106F">
      <w:pPr>
        <w:pStyle w:val="1"/>
        <w:numPr>
          <w:ilvl w:val="0"/>
          <w:numId w:val="1"/>
        </w:numPr>
        <w:tabs>
          <w:tab w:val="left" w:pos="1120"/>
        </w:tabs>
        <w:spacing w:before="72"/>
      </w:pPr>
      <w:r>
        <w:lastRenderedPageBreak/>
        <w:t>RESULTS AND ITS DISCUSSION</w:t>
      </w:r>
    </w:p>
    <w:p w:rsidR="00D51FB7" w:rsidRDefault="00D51FB7">
      <w:pPr>
        <w:pStyle w:val="a3"/>
        <w:spacing w:before="2"/>
        <w:ind w:left="0"/>
        <w:jc w:val="left"/>
        <w:rPr>
          <w:b/>
        </w:rPr>
      </w:pPr>
    </w:p>
    <w:p w:rsidR="00D51FB7" w:rsidRPr="00ED106F" w:rsidRDefault="00ED106F">
      <w:pPr>
        <w:pStyle w:val="a5"/>
        <w:numPr>
          <w:ilvl w:val="1"/>
          <w:numId w:val="1"/>
        </w:numPr>
        <w:tabs>
          <w:tab w:val="left" w:pos="1410"/>
        </w:tabs>
        <w:ind w:right="302" w:firstLine="566"/>
        <w:rPr>
          <w:b/>
          <w:sz w:val="28"/>
          <w:lang w:val="en-US"/>
        </w:rPr>
      </w:pPr>
      <w:r w:rsidRPr="00ED106F">
        <w:rPr>
          <w:b/>
          <w:sz w:val="28"/>
          <w:lang w:val="en-US"/>
        </w:rPr>
        <w:t>Development of a method for the quantitative determination of 1-methyl-1H-1,2,4-triazole</w:t>
      </w:r>
      <w:r w:rsidRPr="00ED106F">
        <w:rPr>
          <w:b/>
          <w:color w:val="0D0D0D"/>
          <w:sz w:val="28"/>
          <w:lang w:val="en-US"/>
        </w:rPr>
        <w:t>in soils of launch vehicle crash sites based on solid-phase microextraction and isotope dilution</w:t>
      </w:r>
    </w:p>
    <w:p w:rsidR="007844DC" w:rsidRDefault="007844DC">
      <w:pPr>
        <w:pStyle w:val="a3"/>
        <w:ind w:right="308" w:firstLine="566"/>
        <w:rPr>
          <w:lang w:val="en-US"/>
        </w:rPr>
      </w:pPr>
    </w:p>
    <w:p w:rsidR="00D51FB7" w:rsidRPr="00ED106F" w:rsidRDefault="00ED106F">
      <w:pPr>
        <w:pStyle w:val="a3"/>
        <w:ind w:right="308" w:firstLine="566"/>
        <w:rPr>
          <w:lang w:val="en-US"/>
        </w:rPr>
      </w:pPr>
      <w:r w:rsidRPr="00ED106F">
        <w:rPr>
          <w:lang w:val="en-US"/>
        </w:rPr>
        <w:t>As shown in the literature review, the available methods for the determination of MTA in soils require a rather complicated, lengthy, and</w:t>
      </w:r>
    </w:p>
    <w:p w:rsidR="00D51FB7" w:rsidRPr="00ED106F" w:rsidRDefault="00ED106F">
      <w:pPr>
        <w:pStyle w:val="a3"/>
        <w:ind w:right="300"/>
        <w:rPr>
          <w:lang w:val="en-US"/>
        </w:rPr>
      </w:pPr>
      <w:r w:rsidRPr="00ED106F">
        <w:rPr>
          <w:lang w:val="en-US"/>
        </w:rPr>
        <w:t>"dirty" sample preparation, which significantly increases the cost and complicates their use for monitoring areas and sites of launch vehicle crashes. The main target characteristics of the developed methodology are maximum simplicity, minimum time, financial and labor costs, accuracy at the level of 70-130%. To achieve maximum simplicity, the developed methodology should include a minimum number of stages, and each stage should be as simple as possible. Ideally, the technique should be fully automated. It should also be possible to carry out the analysis in the field [89].</w:t>
      </w:r>
    </w:p>
    <w:p w:rsidR="00D51FB7" w:rsidRPr="00ED106F" w:rsidRDefault="00ED106F">
      <w:pPr>
        <w:pStyle w:val="a3"/>
        <w:ind w:right="302" w:firstLine="566"/>
        <w:rPr>
          <w:lang w:val="en-US"/>
        </w:rPr>
      </w:pPr>
      <w:r w:rsidRPr="00ED106F">
        <w:rPr>
          <w:lang w:val="en-US"/>
        </w:rPr>
        <w:t>To ensure maximum reliability and minimum costs, it was decided to use solid phase microextraction from the gas phase over the sample. This method maximizes the lifetime of the extraction coating. 1-Methyl-1H-1,2,4-triazole has medium volatility and high solubility in water, which makes it difficult to extract it from the gas phase over soil samples, especially at high moisture content. However, as was shown earlier [72, p.4], the use of extraction coatings Carboxene/polydimethylsiloxane (PDMS/CAR) with a thickness of 85 µm and polydimethylsiloxane/divinylbenzene (PDMS/DVB) with a thickness of 65 µm makes it possible to provide sufficiently high MTA responses during its extraction over soil samples of any moisture content. For the method being developed, the extraction coating CAR/PDMS was chosen,</w:t>
      </w:r>
    </w:p>
    <w:p w:rsidR="00D51FB7" w:rsidRPr="00ED106F" w:rsidRDefault="00ED106F">
      <w:pPr>
        <w:pStyle w:val="a3"/>
        <w:ind w:right="303" w:firstLine="566"/>
        <w:rPr>
          <w:lang w:val="en-US"/>
        </w:rPr>
      </w:pPr>
      <w:r w:rsidRPr="00ED106F">
        <w:rPr>
          <w:lang w:val="en-US"/>
        </w:rPr>
        <w:t>The addition of excess water is one of the most effective ways to reduce the matrix effect when quantifying VOCs in soils. However, as shown earlier [72, p.5], an increase in soil moisture leads to a decrease in the efficiency of MTA extraction, which negatively affects the sensitivity of the method. This also requires the introduction of an additional stage in the sample preparation process and theoretically can lead to an acceleration of the chemical transformation of unsymmetrical dimethylhydrazine and its other metabolites. Therefore, it was decided to carry out the extraction of MTA without adding excess water.</w:t>
      </w:r>
    </w:p>
    <w:p w:rsidR="00D51FB7" w:rsidRPr="00ED106F" w:rsidRDefault="00ED106F">
      <w:pPr>
        <w:pStyle w:val="a3"/>
        <w:ind w:right="303" w:firstLine="566"/>
        <w:rPr>
          <w:lang w:val="en-US"/>
        </w:rPr>
      </w:pPr>
      <w:r w:rsidRPr="00ED106F">
        <w:rPr>
          <w:lang w:val="en-US"/>
        </w:rPr>
        <w:t>Increasing the mass of the analyzed soil sample makes it possible to increase the total mass of the analyte in the vial with the sample and its response. However, this is possible only for sufficiently hydrophobic analytes, which make it possible to provide an extraction efficiency of more than 5%. During preliminary experiments, it was found that the extraction efficiency of MTA is no more than 0.1%, which does not allow using an increase in sample weight to reduce</w:t>
      </w:r>
    </w:p>
    <w:p w:rsidR="00D51FB7" w:rsidRPr="00ED106F" w:rsidRDefault="00D51FB7">
      <w:pPr>
        <w:rPr>
          <w:lang w:val="en-US"/>
        </w:rPr>
        <w:sectPr w:rsidR="00D51FB7" w:rsidRPr="00ED106F">
          <w:pgSz w:w="11910" w:h="16840"/>
          <w:pgMar w:top="1040" w:right="260" w:bottom="1140" w:left="1360" w:header="0" w:footer="895" w:gutter="0"/>
          <w:cols w:space="720"/>
        </w:sectPr>
      </w:pPr>
    </w:p>
    <w:p w:rsidR="00D51FB7" w:rsidRPr="00ED106F" w:rsidRDefault="00ED106F">
      <w:pPr>
        <w:pStyle w:val="a3"/>
        <w:spacing w:before="67"/>
        <w:ind w:right="303"/>
        <w:rPr>
          <w:lang w:val="en-US"/>
        </w:rPr>
      </w:pPr>
      <w:r w:rsidRPr="00ED106F">
        <w:rPr>
          <w:lang w:val="en-US"/>
        </w:rPr>
        <w:lastRenderedPageBreak/>
        <w:t>detection limit of the analyte. It was decided to use a minimum sample weight of 1.00 g. Further reduction in sample weight would increase the weighing error and necessitate the use of a higher class balance.</w:t>
      </w:r>
    </w:p>
    <w:p w:rsidR="00D51FB7" w:rsidRPr="00ED106F" w:rsidRDefault="00D51FB7">
      <w:pPr>
        <w:pStyle w:val="a3"/>
        <w:spacing w:before="1"/>
        <w:ind w:left="0"/>
        <w:jc w:val="left"/>
        <w:rPr>
          <w:lang w:val="en-US"/>
        </w:rPr>
      </w:pPr>
    </w:p>
    <w:p w:rsidR="00D51FB7" w:rsidRPr="00ED106F" w:rsidRDefault="00ED106F">
      <w:pPr>
        <w:pStyle w:val="a5"/>
        <w:numPr>
          <w:ilvl w:val="2"/>
          <w:numId w:val="1"/>
        </w:numPr>
        <w:tabs>
          <w:tab w:val="left" w:pos="1635"/>
        </w:tabs>
        <w:ind w:left="342" w:right="306" w:firstLine="566"/>
        <w:rPr>
          <w:sz w:val="28"/>
          <w:lang w:val="en-US"/>
        </w:rPr>
      </w:pPr>
      <w:r w:rsidRPr="00ED106F">
        <w:rPr>
          <w:sz w:val="28"/>
          <w:lang w:val="en-US"/>
        </w:rPr>
        <w:t>Effect of Soil Type and Moisture on SPME Extraction Efficiency</w:t>
      </w:r>
    </w:p>
    <w:p w:rsidR="00D51FB7" w:rsidRPr="00ED106F" w:rsidRDefault="00ED106F">
      <w:pPr>
        <w:pStyle w:val="a3"/>
        <w:spacing w:before="2"/>
        <w:ind w:right="304" w:firstLine="707"/>
        <w:rPr>
          <w:lang w:val="en-US"/>
        </w:rPr>
      </w:pPr>
      <w:r w:rsidRPr="00ED106F">
        <w:rPr>
          <w:color w:val="0D0D0D"/>
          <w:lang w:val="en-US"/>
        </w:rPr>
        <w:t>As shown in the literature review, the matrix effect significantly reduces the accuracy of determining organic pollutants in soils. The aim of the first stage of the dissertation work was to establish how strong the influence of the soil matrix on the MTA response.</w:t>
      </w:r>
    </w:p>
    <w:p w:rsidR="00D51FB7" w:rsidRPr="00ED106F" w:rsidRDefault="00ED106F">
      <w:pPr>
        <w:pStyle w:val="a3"/>
        <w:ind w:right="311" w:firstLine="707"/>
        <w:rPr>
          <w:lang w:val="en-US"/>
        </w:rPr>
      </w:pPr>
      <w:r w:rsidRPr="00ED106F">
        <w:rPr>
          <w:color w:val="0D0D0D"/>
          <w:lang w:val="en-US"/>
        </w:rPr>
        <w:t>Soil type and moisture have a significant impact on MTA response</w:t>
      </w:r>
      <w:r w:rsidR="007844DC">
        <w:rPr>
          <w:color w:val="0D0D0D"/>
          <w:lang w:val="en-US"/>
        </w:rPr>
        <w:t xml:space="preserve"> </w:t>
      </w:r>
      <w:r w:rsidRPr="00ED106F">
        <w:rPr>
          <w:lang w:val="en-US"/>
        </w:rPr>
        <w:t>(Figure 9</w:t>
      </w:r>
      <w:r w:rsidRPr="00ED106F">
        <w:rPr>
          <w:color w:val="0D0D0D"/>
          <w:lang w:val="en-US"/>
        </w:rPr>
        <w:t>).</w:t>
      </w:r>
    </w:p>
    <w:p w:rsidR="00D51FB7" w:rsidRPr="00ED106F" w:rsidRDefault="00D51FB7">
      <w:pPr>
        <w:pStyle w:val="a3"/>
        <w:spacing w:before="4"/>
        <w:ind w:left="0"/>
        <w:jc w:val="left"/>
        <w:rPr>
          <w:sz w:val="24"/>
          <w:lang w:val="en-US"/>
        </w:rPr>
      </w:pPr>
    </w:p>
    <w:p w:rsidR="00D51FB7" w:rsidRPr="00ED106F" w:rsidRDefault="00AD24FB">
      <w:pPr>
        <w:tabs>
          <w:tab w:val="left" w:pos="5744"/>
        </w:tabs>
        <w:spacing w:before="100"/>
        <w:ind w:left="779"/>
        <w:rPr>
          <w:rFonts w:ascii="Arial MT"/>
          <w:sz w:val="14"/>
          <w:lang w:val="en-US"/>
        </w:rPr>
      </w:pPr>
      <w:r>
        <w:pict>
          <v:group id="_x0000_s1794" style="position:absolute;left:0;text-align:left;margin-left:116.75pt;margin-top:7.9pt;width:198.45pt;height:163.8pt;z-index:-19850752;mso-position-horizontal-relative:page" coordorigin="2335,158" coordsize="3969,3276">
            <v:rect id="_x0000_s1874" style="position:absolute;left:2436;top:464;width:133;height:2915" filled="f" strokeweight=".1244mm"/>
            <v:shape id="_x0000_s1873" style="position:absolute;left:2437;top:465;width:130;height:2912" coordorigin="2438,466" coordsize="130,2912" o:spt="100" adj="0,,0" path="m2438,466r,m2438,516r45,-50m2438,567r90,-101m2438,618l2567,472m2438,668l2567,523m2438,719l2567,573m2438,770l2567,624m2438,820l2567,675m2438,871l2567,725m2438,922l2567,776m2438,972l2567,827t-129,196l2567,877t-129,197l2567,928t-129,196l2567,979t-129,196l2567,1029t-129,197l2567,1080t-129,196l2567,1131t-129,196l2567,1181t-129,197l2567,1232t-129,196l2567,1283t-129,196l2567,1333t-129,197l2567,1384t-129,196l2567,1435t-129,196l2567,1485t-129,197l2567,1536t-129,196l2567,1587t-129,196l2567,1637t-129,197l2567,1688t-129,196l2567,1739t-129,196l2567,1789t-129,197l2567,1840t-129,196l2567,1891t-129,196l2567,1941t-129,197l2567,1992t-129,196l2567,2043t-129,196l2567,2093t-129,197l2567,2144t-129,196l2567,2195t-129,196l2567,2245t-129,197l2567,2296t-129,196l2567,2347t-129,196l2567,2397t-129,197l2567,2448t-129,196l2567,2499t-129,196l2567,2549t-129,197l2567,2600t-129,196l2567,2651t-129,196l2567,2701t-129,197l2567,2752t-129,196l2567,2803t-129,196l2567,2853t-129,197l2567,2904t-129,196l2567,2955t-129,196l2567,3005t-129,197l2567,3056t-129,196l2567,3107t-129,196l2567,3157t-129,197l2567,3208t-106,169l2567,3259t-60,118l2567,3309t-15,68l2567,3360e" filled="f" strokeweight=".07917mm">
              <v:stroke joinstyle="round"/>
              <v:formulas/>
              <v:path arrowok="t" o:connecttype="segments"/>
            </v:shape>
            <v:rect id="_x0000_s1872" style="position:absolute;left:2436;top:464;width:133;height:2915" filled="f" strokeweight=".1244mm"/>
            <v:rect id="_x0000_s1871" style="position:absolute;left:2569;top:1983;width:133;height:1397" fillcolor="gray" stroked="f"/>
            <v:shape id="_x0000_s1870" style="position:absolute;left:2569;top:1983;width:264;height:1397" coordorigin="2569,1983" coordsize="264,1397" o:spt="100" adj="0,,0" path="m2569,3380r133,l2702,1983r-133,l2569,3380xm2702,3380r131,l2833,2617r-131,l2702,3380xe" filled="f" strokeweight=".02639mm">
              <v:stroke joinstyle="round"/>
              <v:formulas/>
              <v:path arrowok="t" o:connecttype="segments"/>
            </v:shape>
            <v:rect id="_x0000_s1869" style="position:absolute;left:2833;top:2961;width:133;height:419" fillcolor="black" stroked="f"/>
            <v:shape id="_x0000_s1868" type="#_x0000_t75" style="position:absolute;left:2831;top:2960;width:135;height:420">
              <v:imagedata r:id="rId34" o:title=""/>
            </v:shape>
            <v:shape id="_x0000_s1867" style="position:absolute;left:2833;top:2961;width:266;height:419" coordorigin="2833,2962" coordsize="266,419" o:spt="100" adj="0,,0" path="m2833,2962r133,l2966,3380r-133,l2833,2962t133,418l3098,3380r,-328l2966,3052r,328xe" filled="f" strokeweight=".02639mm">
              <v:stroke joinstyle="round"/>
              <v:formulas/>
              <v:path arrowok="t" o:connecttype="segments"/>
            </v:shape>
            <v:shape id="_x0000_s1866" style="position:absolute;left:2966;top:3052;width:130;height:325" coordorigin="2966,3053" coordsize="130,325" o:spt="100" adj="0,,0" path="m2966,3053r,m2966,3130r69,-77m2966,3208r130,-146m2966,3286r130,-146m2966,3363r130,-146m3023,3377r73,-82m3092,3377r4,-4m2966,3053r130,145m2966,3130r130,146m2966,3208r130,146m2966,3286r82,91m2966,3363r13,14m2966,3053r130,145m3035,3053r61,68e" filled="f" strokeweight=".07917mm">
              <v:stroke joinstyle="round"/>
              <v:formulas/>
              <v:path arrowok="t" o:connecttype="segments"/>
            </v:shape>
            <v:shape id="_x0000_s1865" style="position:absolute;left:2965;top:3051;width:264;height:328" coordorigin="2966,3052" coordsize="264,328" o:spt="100" adj="0,,0" path="m2966,3052r132,l3098,3380r-132,l2966,3052t132,328l3229,3380r,-261l3098,3119r,261xe" filled="f" strokeweight=".02639mm">
              <v:stroke joinstyle="round"/>
              <v:formulas/>
              <v:path arrowok="t" o:connecttype="segments"/>
            </v:shape>
            <v:shape id="_x0000_s1864" style="position:absolute;left:3098;top:3119;width:129;height:259" coordorigin="3099,3119" coordsize="129,259" o:spt="100" adj="0,,0" path="m3099,3119r128,m3099,3156r128,m3099,3192r128,m3099,3228r128,m3099,3265r128,m3099,3301r128,m3099,3338r128,m3099,3374r128,m3099,3119r,258m3131,3119r,258m3164,3119r,258m3196,3119r,258e" filled="f" strokeweight=".07917mm">
              <v:stroke joinstyle="round"/>
              <v:formulas/>
              <v:path arrowok="t" o:connecttype="segments"/>
            </v:shape>
            <v:rect id="_x0000_s1863" style="position:absolute;left:3098;top:3118;width:132;height:262" filled="f" strokeweight=".02547mm"/>
            <v:shape id="_x0000_s1862" style="position:absolute;left:2478;top:364;width:710;height:2771" coordorigin="2478,364" coordsize="710,2771" o:spt="100" adj="0,,0" path="m2502,364r,100m2478,364r48,m2502,564r,-100m2478,564r48,m2635,1868r,114m2611,1868r48,m2635,2098r,-116m2611,2098r48,m2768,2440r,176m2744,2440r47,m2768,2790r,-174m2744,2790r47,m2899,2907r,54m2875,2907r48,m2899,3016r,-55m2875,3016r48,m3031,2994r,57m3007,2994r48,m3031,3107r,-56m3007,3107r48,m3164,3100r,18m3140,3100r48,m3164,3135r,-17m3140,3135r48,e" filled="f" strokeweight=".07917mm">
              <v:stroke joinstyle="round"/>
              <v:formulas/>
              <v:path arrowok="t" o:connecttype="segments"/>
            </v:shape>
            <v:rect id="_x0000_s1861" style="position:absolute;left:3427;top:2649;width:133;height:730" filled="f" strokeweight=".1248mm"/>
            <v:shape id="_x0000_s1860" type="#_x0000_t75" style="position:absolute;left:3426;top:2648;width:135;height:732">
              <v:imagedata r:id="rId35" o:title=""/>
            </v:shape>
            <v:rect id="_x0000_s1859" style="position:absolute;left:3427;top:2649;width:133;height:730" filled="f" strokeweight=".1248mm"/>
            <v:rect id="_x0000_s1858" style="position:absolute;left:3560;top:2843;width:132;height:537" fillcolor="gray" stroked="f"/>
            <v:shape id="_x0000_s1857" style="position:absolute;left:3560;top:2843;width:264;height:537" coordorigin="3561,2843" coordsize="264,537" o:spt="100" adj="0,,0" path="m3561,3380r131,l3692,2843r-131,l3561,3380xm3692,3380r132,l3824,3009r-132,l3692,3380xe" filled="f" strokeweight=".02639mm">
              <v:stroke joinstyle="round"/>
              <v:formulas/>
              <v:path arrowok="t" o:connecttype="segments"/>
            </v:shape>
            <v:rect id="_x0000_s1856" style="position:absolute;left:3824;top:3017;width:133;height:363" fillcolor="black" stroked="f"/>
            <v:shape id="_x0000_s1855" style="position:absolute;left:3825;top:3017;width:130;height:360" coordorigin="3825,3018" coordsize="130,360" o:spt="100" adj="0,,0" path="m3825,3018r,m3825,3069r45,-51m3825,3119r90,-101m3825,3170r130,-146m3825,3221r130,-146m3825,3271r130,-145m3825,3322r130,-146m3825,3373r130,-146m3866,3377r89,-99m3911,3377r44,-49e" filled="f" strokeweight=".07917mm">
              <v:stroke joinstyle="round"/>
              <v:formulas/>
              <v:path arrowok="t" o:connecttype="segments"/>
            </v:shape>
            <v:shape id="_x0000_s1854" style="position:absolute;left:3824;top:3017;width:266;height:363" coordorigin="3824,3017" coordsize="266,363" o:spt="100" adj="0,,0" path="m3824,3017r133,l3957,3380r-133,l3824,3017t133,363l4090,3380r,-121l3957,3259r,121xe" filled="f" strokeweight=".02639mm">
              <v:stroke joinstyle="round"/>
              <v:formulas/>
              <v:path arrowok="t" o:connecttype="segments"/>
            </v:shape>
            <v:shape id="_x0000_s1853" style="position:absolute;left:3957;top:3260;width:130;height:118" coordorigin="3958,3260" coordsize="130,118" o:spt="100" adj="0,,0" path="m3958,3260r,m3958,3338r69,-78m3992,3377r96,-107m4061,3377r27,-30m3958,3260r104,117m3958,3338r35,39m3958,3260r104,117m4027,3260r61,68e" filled="f" strokeweight=".07917mm">
              <v:stroke joinstyle="round"/>
              <v:formulas/>
              <v:path arrowok="t" o:connecttype="segments"/>
            </v:shape>
            <v:shape id="_x0000_s1852" style="position:absolute;left:3957;top:3056;width:264;height:324" coordorigin="3957,3057" coordsize="264,324" o:spt="100" adj="0,,0" path="m3957,3259r133,l4090,3380r-133,l3957,3259t133,121l4221,3380r,-323l4090,3057r,323xe" filled="f" strokeweight=".02639mm">
              <v:stroke joinstyle="round"/>
              <v:formulas/>
              <v:path arrowok="t" o:connecttype="segments"/>
            </v:shape>
            <v:shape id="_x0000_s1851" style="position:absolute;left:4090;top:3057;width:129;height:320" coordorigin="4090,3058" coordsize="129,320" o:spt="100" adj="0,,0" path="m4090,3058r129,m4090,3094r129,m4090,3130r129,m4090,3167r129,m4090,3203r129,m4090,3240r129,m4090,3276r129,m4090,3312r129,m4090,3349r129,m4090,3058r,319m4123,3058r,319m4155,3058r,319m4188,3058r,319e" filled="f" strokeweight=".07917mm">
              <v:stroke joinstyle="round"/>
              <v:formulas/>
              <v:path arrowok="t" o:connecttype="segments"/>
            </v:shape>
            <v:rect id="_x0000_s1850" style="position:absolute;left:4089;top:3056;width:132;height:324" filled="f" strokeweight=".02531mm"/>
            <v:shape id="_x0000_s1849" style="position:absolute;left:3469;top:2618;width:445;height:434" coordorigin="3470,2619" coordsize="445,434" o:spt="100" adj="0,,0" path="m3494,2619r,30m3470,2619r48,m3494,2678r,-29m3470,2678r48,m3626,2746r,96m3602,2746r48,m3626,2939r,-97m3602,2939r48,m3757,2964r,44m3734,2964r48,m3757,3053r,-45m3734,3053r48,m3890,3001r,15m3866,3001r48,m3890,3034r,-18m3866,3034r48,e" filled="f" strokeweight=".07917mm">
              <v:stroke joinstyle="round"/>
              <v:formulas/>
              <v:path arrowok="t" o:connecttype="segments"/>
            </v:shape>
            <v:line id="_x0000_s1848" style="position:absolute" from="4021,3255" to="4025,3255" strokeweight=".1117mm"/>
            <v:line id="_x0000_s1847" style="position:absolute" from="3999,3252" to="4047,3252" strokeweight=".08375mm"/>
            <v:line id="_x0000_s1846" style="position:absolute" from="4021,3261" to="4025,3261" strokeweight=".08375mm"/>
            <v:shape id="_x0000_s1845" style="position:absolute;left:3998;top:3024;width:180;height:240" coordorigin="3999,3024" coordsize="180,240" o:spt="100" adj="0,,0" path="m3999,3263r48,m4154,3024r,32m4130,3024r48,m4154,3086r,-30m4130,3086r48,e" filled="f" strokeweight=".07917mm">
              <v:stroke joinstyle="round"/>
              <v:formulas/>
              <v:path arrowok="t" o:connecttype="segments"/>
            </v:shape>
            <v:rect id="_x0000_s1844" style="position:absolute;left:4418;top:2593;width:132;height:786" filled="f" strokeweight=".12475mm"/>
            <v:shape id="_x0000_s1843" type="#_x0000_t75" style="position:absolute;left:4418;top:2592;width:133;height:787">
              <v:imagedata r:id="rId36" o:title=""/>
            </v:shape>
            <v:rect id="_x0000_s1842" style="position:absolute;left:4418;top:2593;width:132;height:786" filled="f" strokeweight=".12475mm"/>
            <v:rect id="_x0000_s1841" style="position:absolute;left:4550;top:2561;width:133;height:819" fillcolor="gray" stroked="f"/>
            <v:shape id="_x0000_s1840" style="position:absolute;left:4550;top:2561;width:266;height:819" coordorigin="4551,2561" coordsize="266,819" o:spt="100" adj="0,,0" path="m4551,3380r132,l4683,2561r-132,l4551,3380xm4683,3380r133,l4816,2940r-133,l4683,3380xe" filled="f" strokeweight=".02639mm">
              <v:stroke joinstyle="round"/>
              <v:formulas/>
              <v:path arrowok="t" o:connecttype="segments"/>
            </v:shape>
            <v:rect id="_x0000_s1839" style="position:absolute;left:4815;top:2996;width:133;height:384" fillcolor="black" stroked="f"/>
            <v:shape id="_x0000_s1838" style="position:absolute;left:4816;top:2997;width:130;height:380" coordorigin="4817,2997" coordsize="130,380" o:spt="100" adj="0,,0" path="m4817,2997r,m4817,3048r45,-51m4817,3099r90,-102m4817,3149r129,-145m4817,3200r129,-146m4817,3251r129,-146m4817,3301r129,-145m4817,3352r129,-146m4839,3377r107,-120m4884,3377r62,-69m4929,3377r17,-19e" filled="f" strokeweight=".07917mm">
              <v:stroke joinstyle="round"/>
              <v:formulas/>
              <v:path arrowok="t" o:connecttype="segments"/>
            </v:shape>
            <v:shape id="_x0000_s1837" style="position:absolute;left:4815;top:2996;width:264;height:384" coordorigin="4816,2997" coordsize="264,384" o:spt="100" adj="0,,0" path="m4816,2997r132,l4948,3380r-132,l4816,2997t132,383l5080,3380r,-273l4948,3107r,273xe" filled="f" strokeweight=".02639mm">
              <v:stroke joinstyle="round"/>
              <v:formulas/>
              <v:path arrowok="t" o:connecttype="segments"/>
            </v:shape>
            <v:shape id="_x0000_s1836" style="position:absolute;left:4949;top:3108;width:129;height:270" coordorigin="4949,3108" coordsize="129,270" o:spt="100" adj="0,,0" path="m4949,3108r,m4949,3186r69,-78m4949,3263r128,-144m4949,3341r128,-144m4986,3377r91,-103m5055,3377r22,-25m4949,3108r128,144m4949,3186r128,144m4949,3263r102,114m4949,3341r33,36m4949,3108r128,144m5018,3108r59,67e" filled="f" strokeweight=".07917mm">
              <v:stroke joinstyle="round"/>
              <v:formulas/>
              <v:path arrowok="t" o:connecttype="segments"/>
            </v:shape>
            <v:shape id="_x0000_s1835" style="position:absolute;left:4948;top:2974;width:264;height:406" coordorigin="4948,2974" coordsize="264,406" o:spt="100" adj="0,,0" path="m4948,3107r132,l5080,3380r-132,l4948,3107t132,273l5212,3380r,-406l5080,2974r,406xe" filled="f" strokeweight=".02639mm">
              <v:stroke joinstyle="round"/>
              <v:formulas/>
              <v:path arrowok="t" o:connecttype="segments"/>
            </v:shape>
            <v:shape id="_x0000_s1834" style="position:absolute;left:5080;top:2975;width:130;height:403" coordorigin="5080,2975" coordsize="130,403" o:spt="100" adj="0,,0" path="m5080,2975r130,m5080,3012r130,m5080,3048r130,m5080,3084r130,m5080,3121r130,m5080,3157r130,m5080,3194r130,m5080,3230r130,m5080,3267r130,m5080,3303r130,m5080,3339r130,m5080,3376r130,m5080,2975r,402m5113,2975r,402m5145,2975r,402m5178,2975r,402e" filled="f" strokeweight=".07917mm">
              <v:stroke joinstyle="round"/>
              <v:formulas/>
              <v:path arrowok="t" o:connecttype="segments"/>
            </v:shape>
            <v:rect id="_x0000_s1833" style="position:absolute;left:5079;top:2974;width:133;height:406" filled="f" strokeweight=".02517mm"/>
            <v:shape id="_x0000_s1832" style="position:absolute;left:4461;top:2528;width:48;height:132" coordorigin="4461,2529" coordsize="48,132" o:spt="100" adj="0,,0" path="m4485,2529r,65m4461,2529r48,m4485,2660r,-66m4461,2660r48,e" filled="f" strokeweight=".07917mm">
              <v:stroke joinstyle="round"/>
              <v:formulas/>
              <v:path arrowok="t" o:connecttype="segments"/>
            </v:shape>
            <v:line id="_x0000_s1831" style="position:absolute" from="4614,2560" to="4618,2560" strokeweight=".02792mm"/>
            <v:line id="_x0000_s1830" style="position:absolute" from="4592,2559" to="4640,2559" strokeweight=".08375mm"/>
            <v:line id="_x0000_s1829" style="position:absolute" from="4614,2562" to="4618,2562" strokeweight=".05583mm"/>
            <v:shape id="_x0000_s1828" style="position:absolute;left:4592;top:2563;width:577;height:604" coordorigin="4592,2564" coordsize="577,604" o:spt="100" adj="0,,0" path="m4592,2564r48,m4749,2864r,75m4725,2864r48,m4749,3015r,-76m4725,3015r48,m4881,2948r,48m4858,2948r47,m4881,3043r,-47m4858,3043r47,m5013,3081r,26m4989,3081r48,m5013,3132r,-25m4989,3132r48,m5145,2780r,194m5121,2780r48,m5145,3167r,-193m5121,3167r48,e" filled="f" strokeweight=".07917mm">
              <v:stroke joinstyle="round"/>
              <v:formulas/>
              <v:path arrowok="t" o:connecttype="segments"/>
            </v:shape>
            <v:shape id="_x0000_s1827" type="#_x0000_t75" style="position:absolute;left:5406;top:3069;width:139;height:313">
              <v:imagedata r:id="rId37" o:title=""/>
            </v:shape>
            <v:rect id="_x0000_s1826" style="position:absolute;left:5542;top:3052;width:133;height:328" fillcolor="gray" stroked="f"/>
            <v:shape id="_x0000_s1825" style="position:absolute;left:5542;top:3052;width:266;height:328" coordorigin="5542,3052" coordsize="266,328" o:spt="100" adj="0,,0" path="m5542,3380r133,l5675,3052r-133,l5542,3380xm5675,3380r132,l5807,3084r-132,l5675,3380xe" filled="f" strokeweight=".02639mm">
              <v:stroke joinstyle="round"/>
              <v:formulas/>
              <v:path arrowok="t" o:connecttype="segments"/>
            </v:shape>
            <v:rect id="_x0000_s1824" style="position:absolute;left:5807;top:3020;width:132;height:360" fillcolor="black" stroked="f"/>
            <v:shape id="_x0000_s1823" style="position:absolute;left:5808;top:3021;width:129;height:357" coordorigin="5808,3021" coordsize="129,357" o:spt="100" adj="0,,0" path="m5808,3021r,m5808,3072r45,-51m5808,3122r90,-101m5808,3173r128,-144m5808,3224r128,-144m5808,3274r128,-144m5808,3325r128,-144m5808,3376r128,-144m5852,3377r84,-95m5897,3377r39,-44e" filled="f" strokeweight=".07917mm">
              <v:stroke joinstyle="round"/>
              <v:formulas/>
              <v:path arrowok="t" o:connecttype="segments"/>
            </v:shape>
            <v:shape id="_x0000_s1822" style="position:absolute;left:5807;top:3020;width:264;height:360" coordorigin="5807,3020" coordsize="264,360" o:spt="100" adj="0,,0" path="m5807,3020r131,l5938,3380r-131,l5807,3020t131,360l6071,3380r,-162l5938,3218r,162xe" filled="f" strokeweight=".02639mm">
              <v:stroke joinstyle="round"/>
              <v:formulas/>
              <v:path arrowok="t" o:connecttype="segments"/>
            </v:shape>
            <v:shape id="_x0000_s1821" style="position:absolute;left:5939;top:3219;width:130;height:159" coordorigin="5939,3219" coordsize="130,159" o:spt="100" adj="0,,0" path="m5939,3219r,m5939,3297r69,-78m5939,3374r130,-146m6005,3377r64,-71m5939,3219r130,146m5939,3297r72,80m5939,3374r3,3m5939,3219r130,146m6008,3219r61,68e" filled="f" strokeweight=".07917mm">
              <v:stroke joinstyle="round"/>
              <v:formulas/>
              <v:path arrowok="t" o:connecttype="segments"/>
            </v:shape>
            <v:shape id="_x0000_s1820" style="position:absolute;left:5938;top:3162;width:266;height:217" coordorigin="5938,3163" coordsize="266,217" o:spt="100" adj="0,,0" path="m5938,3218r133,l6071,3380r-133,l5938,3218t133,162l6204,3380r,-217l6071,3163r,217xe" filled="f" strokeweight=".02639mm">
              <v:stroke joinstyle="round"/>
              <v:formulas/>
              <v:path arrowok="t" o:connecttype="segments"/>
            </v:shape>
            <v:shape id="_x0000_s1819" style="position:absolute;left:6071;top:3163;width:130;height:214" coordorigin="6072,3164" coordsize="130,214" o:spt="100" adj="0,,0" path="m6072,3164r129,m6072,3200r129,m6072,3236r129,m6072,3273r129,m6072,3309r129,m6072,3346r129,m6072,3164r,213m6104,3164r,213m6137,3164r,213m6169,3164r,213e" filled="f" strokeweight=".07917mm">
              <v:stroke joinstyle="round"/>
              <v:formulas/>
              <v:path arrowok="t" o:connecttype="segments"/>
            </v:shape>
            <v:rect id="_x0000_s1818" style="position:absolute;left:6071;top:3162;width:133;height:217" filled="f" strokeweight=".02569mm"/>
            <v:line id="_x0000_s1817" style="position:absolute" from="5473,3070" to="5477,3070" strokeweight=".1117mm"/>
            <v:line id="_x0000_s1816" style="position:absolute" from="5451,3067" to="5499,3067" strokeweight=".08375mm"/>
            <v:line id="_x0000_s1815" style="position:absolute" from="5473,3077" to="5477,3077" strokeweight=".1117mm"/>
            <v:shape id="_x0000_s1814" style="position:absolute;left:5451;top:2829;width:445;height:382" coordorigin="5451,2830" coordsize="445,382" o:spt="100" adj="0,,0" path="m5451,3080r48,m5608,2983r,68m5584,2983r48,m5608,3119r,-68m5584,3119r48,m5740,2955r,128m5716,2955r48,m5740,3211r,-128m5716,3211r48,m5871,2830r,190m5847,2830r48,m5871,3208r,-188m5847,3208r48,e" filled="f" strokeweight=".07917mm">
              <v:stroke joinstyle="round"/>
              <v:formulas/>
              <v:path arrowok="t" o:connecttype="segments"/>
            </v:shape>
            <v:line id="_x0000_s1813" style="position:absolute" from="6002,3215" to="6006,3215" strokeweight=".08375mm"/>
            <v:line id="_x0000_s1812" style="position:absolute" from="5980,3213" to="6028,3213" strokeweight=".08375mm"/>
            <v:line id="_x0000_s1811" style="position:absolute" from="6002,3220" to="6006,3220" strokeweight=".08375mm"/>
            <v:shape id="_x0000_s1810" style="position:absolute;left:5980;top:3149;width:181;height:73" coordorigin="5980,3149" coordsize="181,73" o:spt="100" adj="0,,0" path="m5980,3222r48,m6137,3149r,13m6113,3149r48,m6137,3175r,-13m6113,3175r48,e" filled="f" strokeweight=".07917mm">
              <v:stroke joinstyle="round"/>
              <v:formulas/>
              <v:path arrowok="t" o:connecttype="segments"/>
            </v:shape>
            <v:shape id="_x0000_s1809" style="position:absolute;left:2337;top:188;width:3965;height:3245" coordorigin="2337,189" coordsize="3965,3245" o:spt="100" adj="0,,0" path="m2337,3379r3965,m2337,3379r3965,m2337,3379r,54m3329,3379r,54m4320,3379r,54m5310,3379r,54m6302,3379r,54m2337,3379r,-3190m2337,3202r30,m2337,2847r30,m2337,2492r30,m2337,2138r30,m2337,1785r30,m2337,1430r30,m2337,1075r30,m2337,721r30,m2337,366r30,m2337,3379r48,m2337,3024r48,m2337,2670r48,m2337,2315r48,m2337,1960r48,m2337,1607r48,m2337,1253r48,m2337,898r48,m2337,543r48,m2337,189r48,e" filled="f" strokeweight=".07917mm">
              <v:stroke joinstyle="round"/>
              <v:formulas/>
              <v:path arrowok="t" o:connecttype="segments"/>
            </v:shape>
            <v:rect id="_x0000_s1808" style="position:absolute;left:3413;top:199;width:277;height:151" filled="f" strokeweight=".1361mm"/>
            <v:shape id="_x0000_s1807" style="position:absolute;left:3414;top:201;width:274;height:148" coordorigin="3415,201" coordsize="274,148" o:spt="100" adj="0,,0" path="m3415,201r,m3415,252r45,-51m3415,303r90,-102m3419,348l3550,201t-86,147l3595,201t-86,147l3640,201t-86,147l3686,201t-86,147l3688,249t-43,99l3688,299e" filled="f" strokeweight=".07917mm">
              <v:stroke joinstyle="round"/>
              <v:formulas/>
              <v:path arrowok="t" o:connecttype="segments"/>
            </v:shape>
            <v:rect id="_x0000_s1806" style="position:absolute;left:3413;top:199;width:277;height:151" filled="f" strokeweight=".1361mm"/>
            <v:rect id="_x0000_s1805" style="position:absolute;left:4061;top:200;width:277;height:151" fillcolor="gray" stroked="f"/>
            <v:shape id="_x0000_s1804" style="position:absolute;left:4061;top:200;width:926;height:151" coordorigin="4061,200" coordsize="926,151" o:spt="100" adj="0,,0" path="m4061,351r277,l4338,200r-277,l4061,351xm4710,351r277,l4987,200r-277,l4710,351xe" filled="f" strokeweight=".02639mm">
              <v:stroke joinstyle="round"/>
              <v:formulas/>
              <v:path arrowok="t" o:connecttype="segments"/>
            </v:shape>
            <v:rect id="_x0000_s1803" style="position:absolute;left:3414;top:376;width:277;height:151" fillcolor="black" stroked="f"/>
            <v:shape id="_x0000_s1802" style="position:absolute;left:3414;top:377;width:274;height:148" coordorigin="3415,377" coordsize="274,148" o:spt="100" adj="0,,0" path="m3415,377r,m3415,428r45,-51m3415,478r90,-101m3419,524l3550,377t-86,147l3595,377t-86,147l3640,377t-86,147l3686,377t-86,147l3688,425t-43,99l3688,475e" filled="f" strokeweight=".07917mm">
              <v:stroke joinstyle="round"/>
              <v:formulas/>
              <v:path arrowok="t" o:connecttype="segments"/>
            </v:shape>
            <v:shape id="_x0000_s1801" style="position:absolute;left:3414;top:376;width:926;height:151" coordorigin="3414,376" coordsize="926,151" o:spt="100" adj="0,,0" path="m3414,376r277,l3691,527r-277,l3414,376t649,151l4339,527r,-151l4063,376r,151xe" filled="f" strokeweight=".02639mm">
              <v:stroke joinstyle="round"/>
              <v:formulas/>
              <v:path arrowok="t" o:connecttype="segments"/>
            </v:shape>
            <v:shape id="_x0000_s1800" style="position:absolute;left:4063;top:377;width:274;height:148" coordorigin="4063,377" coordsize="274,148" o:spt="100" adj="0,,0" path="m4063,377r,m4063,455r70,-78m4071,524l4202,377t-62,147l4271,377t-62,147l4337,380t-59,144l4337,458m4063,377r132,147m4063,455r63,69m4063,377r132,147m4133,377r131,147m4202,377r131,147m4271,377r66,74e" filled="f" strokeweight=".07917mm">
              <v:stroke joinstyle="round"/>
              <v:formulas/>
              <v:path arrowok="t" o:connecttype="segments"/>
            </v:shape>
            <v:shape id="_x0000_s1799" style="position:absolute;left:4062;top:376;width:926;height:151" coordorigin="4063,376" coordsize="926,151" o:spt="100" adj="0,,0" path="m4063,376r276,l4339,527r-276,l4063,376t649,151l4988,527r,-151l4712,376r,151xe" filled="f" strokeweight=".02639mm">
              <v:stroke joinstyle="round"/>
              <v:formulas/>
              <v:path arrowok="t" o:connecttype="segments"/>
            </v:shape>
            <v:shape id="_x0000_s1798" style="position:absolute;left:4712;top:377;width:274;height:148" coordorigin="4712,377" coordsize="274,148" o:spt="100" adj="0,,0" path="m4712,377r274,m4712,413r274,m4712,450r274,m4712,486r274,m4712,523r274,m4712,377r,147m4745,377r,147m4777,377r,147m4810,377r,147m4842,377r,147m4874,377r,147m4907,377r,147m4939,377r,147m4972,377r,147e" filled="f" strokeweight=".07917mm">
              <v:stroke joinstyle="round"/>
              <v:formulas/>
              <v:path arrowok="t" o:connecttype="segments"/>
            </v:shape>
            <v:rect id="_x0000_s1797" style="position:absolute;left:4711;top:376;width:277;height:151" filled="f" strokeweight=".02722mm"/>
            <v:shape id="_x0000_s1796" type="#_x0000_t202" style="position:absolute;left:3764;top:192;width:1576;height:337" filled="f" stroked="f">
              <v:textbox inset="0,0,0,0">
                <w:txbxContent>
                  <w:p w:rsidR="00AD24FB" w:rsidRDefault="00AD24FB">
                    <w:pPr>
                      <w:tabs>
                        <w:tab w:val="left" w:pos="647"/>
                        <w:tab w:val="left" w:pos="1295"/>
                      </w:tabs>
                      <w:spacing w:line="160" w:lineRule="exact"/>
                      <w:rPr>
                        <w:rFonts w:ascii="Arial MT"/>
                        <w:sz w:val="14"/>
                      </w:rPr>
                    </w:pPr>
                    <w:r>
                      <w:rPr>
                        <w:rFonts w:ascii="Arial MT"/>
                        <w:sz w:val="14"/>
                      </w:rPr>
                      <w:t>5%10%</w:t>
                    </w:r>
                    <w:r>
                      <w:rPr>
                        <w:rFonts w:ascii="Arial MT"/>
                        <w:sz w:val="14"/>
                      </w:rPr>
                      <w:tab/>
                    </w:r>
                    <w:r>
                      <w:rPr>
                        <w:rFonts w:ascii="Arial MT"/>
                        <w:sz w:val="14"/>
                      </w:rPr>
                      <w:tab/>
                    </w:r>
                    <w:r>
                      <w:rPr>
                        <w:rFonts w:ascii="Arial MT"/>
                        <w:w w:val="95"/>
                        <w:sz w:val="14"/>
                      </w:rPr>
                      <w:t>15%</w:t>
                    </w:r>
                  </w:p>
                  <w:p w:rsidR="00AD24FB" w:rsidRDefault="00AD24FB">
                    <w:pPr>
                      <w:tabs>
                        <w:tab w:val="left" w:pos="648"/>
                        <w:tab w:val="left" w:pos="1297"/>
                      </w:tabs>
                      <w:spacing w:before="14"/>
                      <w:rPr>
                        <w:rFonts w:ascii="Arial MT"/>
                        <w:sz w:val="14"/>
                      </w:rPr>
                    </w:pPr>
                    <w:r>
                      <w:rPr>
                        <w:rFonts w:ascii="Arial MT"/>
                        <w:sz w:val="14"/>
                      </w:rPr>
                      <w:t>20%25%</w:t>
                    </w:r>
                    <w:r>
                      <w:rPr>
                        <w:rFonts w:ascii="Arial MT"/>
                        <w:sz w:val="14"/>
                      </w:rPr>
                      <w:tab/>
                    </w:r>
                    <w:r>
                      <w:rPr>
                        <w:rFonts w:ascii="Arial MT"/>
                        <w:sz w:val="14"/>
                      </w:rPr>
                      <w:tab/>
                    </w:r>
                    <w:r>
                      <w:rPr>
                        <w:rFonts w:ascii="Arial MT"/>
                        <w:w w:val="95"/>
                        <w:sz w:val="14"/>
                      </w:rPr>
                      <w:t>thirty%</w:t>
                    </w:r>
                  </w:p>
                </w:txbxContent>
              </v:textbox>
            </v:shape>
            <v:shape id="_x0000_s1795" type="#_x0000_t202" style="position:absolute;left:6057;top:157;width:204;height:345" filled="f" stroked="f">
              <v:textbox inset="0,0,0,0">
                <w:txbxContent>
                  <w:p w:rsidR="00AD24FB" w:rsidRDefault="00AD24FB">
                    <w:pPr>
                      <w:spacing w:line="345" w:lineRule="exact"/>
                      <w:rPr>
                        <w:rFonts w:ascii="Arial MT"/>
                        <w:sz w:val="31"/>
                      </w:rPr>
                    </w:pPr>
                    <w:r>
                      <w:rPr>
                        <w:rFonts w:ascii="Arial MT"/>
                        <w:w w:val="88"/>
                        <w:sz w:val="31"/>
                      </w:rPr>
                      <w:t>A</w:t>
                    </w:r>
                  </w:p>
                </w:txbxContent>
              </v:textbox>
            </v:shape>
            <w10:wrap anchorx="page"/>
          </v:group>
        </w:pict>
      </w:r>
      <w:r>
        <w:pict>
          <v:group id="_x0000_s1757" style="position:absolute;left:0;text-align:left;margin-left:364pt;margin-top:10.6pt;width:194.5pt;height:159.75pt;z-index:15740928;mso-position-horizontal-relative:page" coordorigin="7280,212" coordsize="3890,3195">
            <v:rect id="_x0000_s1793" style="position:absolute;left:7429;top:1989;width:227;height:1384" filled="f" strokeweight=".1262mm"/>
            <v:shape id="_x0000_s1792" style="position:absolute;left:7431;top:1991;width:225;height:1381" coordorigin="7431,1991" coordsize="225,1381" o:spt="100" adj="0,,0" path="m7431,1991r,m7431,2041r46,-50m7431,2091r91,-100m7431,2140r137,-149m7431,2190r183,-199m7431,2240r224,-244m7431,2289r224,-243m7431,2339r224,-244m7431,2389r224,-244m7431,2438r224,-243m7431,2488r224,-244m7431,2538r224,-244m7431,2588r224,-244m7431,2637r224,-244m7431,2687r224,-244m7431,2737r224,-244m7431,2786r224,-244m7431,2836r224,-244m7431,2886r224,-244m7431,2935r224,-244m7431,2985r224,-244m7431,3035r224,-244m7431,3084r224,-243m7431,3134r224,-244m7431,3184r224,-244m7431,3233r224,-243m7431,3283r224,-244m7431,3333r224,-244m7441,3371r214,-232m7487,3371r168,-183m7532,3371r123,-133m7578,3371r77,-83m7624,3371r31,-34e" filled="f" strokeweight=".07883mm">
              <v:stroke joinstyle="round"/>
              <v:formulas/>
              <v:path arrowok="t" o:connecttype="segments"/>
            </v:shape>
            <v:rect id="_x0000_s1791" style="position:absolute;left:7429;top:1989;width:227;height:1384" filled="f" strokeweight=".1262mm"/>
            <v:rect id="_x0000_s1790" style="position:absolute;left:7656;top:1263;width:226;height:2110" fillcolor="#444" stroked="f"/>
            <v:shape id="_x0000_s1789" style="position:absolute;left:7518;top:619;width:592;height:2755" coordorigin="7518,619" coordsize="592,2755" o:spt="100" adj="0,,0" path="m7657,3373r225,l7882,1263r-225,l7657,3373xm7882,3373r227,l8109,619r-227,l7882,3373xm7542,1970r,20m7518,1970r49,m7542,2010r,-20m7518,2010r49,m7769,957r,306m7745,957r49,m7769,1569r,-306m7745,1569r49,e" filled="f" strokeweight=".1314mm">
              <v:stroke joinstyle="round"/>
              <v:formulas/>
              <v:path arrowok="t" o:connecttype="segments"/>
            </v:shape>
            <v:line id="_x0000_s1788" style="position:absolute" from="7992,614" to="7999,614" strokeweight=".19161mm"/>
            <v:line id="_x0000_s1787" style="position:absolute" from="7971,608" to="8019,608" strokeweight=".1369mm"/>
            <v:line id="_x0000_s1786" style="position:absolute" from="7992,624" to="7999,624" strokeweight=".19161mm"/>
            <v:shape id="_x0000_s1785" style="position:absolute;left:7970;top:629;width:656;height:2744" coordorigin="7971,630" coordsize="656,2744" o:spt="100" adj="0,,0" path="m7971,630r48,m8401,3373r225,l8626,2482r-225,l8401,3373xe" filled="f" strokeweight=".1314mm">
              <v:stroke joinstyle="round"/>
              <v:formulas/>
              <v:path arrowok="t" o:connecttype="segments"/>
            </v:shape>
            <v:shape id="_x0000_s1784" style="position:absolute;left:8402;top:2483;width:223;height:888" coordorigin="8402,2484" coordsize="223,888" o:spt="100" adj="0,,0" path="m8402,2484r,m8402,2533r46,-49m8402,2583r91,-99m8402,2633r137,-149m8402,2682r183,-198m8402,2732r223,-242m8402,2782r223,-243m8402,2831r223,-242m8402,2881r223,-242m8402,2931r223,-243m8402,2980r223,-242m8402,3030r223,-242m8402,3080r223,-243m8402,3129r223,-242m8402,3179r223,-242m8402,3229r223,-242m8402,3278r223,-242m8402,3328r223,-242m8408,3371r217,-235m8453,3371r172,-186m8499,3371r126,-136m8545,3371r80,-86m8591,3371r34,-37e" filled="f" strokeweight=".07883mm">
              <v:stroke joinstyle="round"/>
              <v:formulas/>
              <v:path arrowok="t" o:connecttype="segments"/>
            </v:shape>
            <v:rect id="_x0000_s1783" style="position:absolute;left:8400;top:2481;width:226;height:892" filled="f" strokeweight=".1266mm"/>
            <v:rect id="_x0000_s1782" style="position:absolute;left:8626;top:2458;width:228;height:915" fillcolor="#444" stroked="f"/>
            <v:shape id="_x0000_s1781" style="position:absolute;left:8489;top:2048;width:1109;height:1325" coordorigin="8489,2049" coordsize="1109,1325" o:spt="100" adj="0,,0" path="m8626,3373r227,l8853,2459r-227,l8626,3373xm8853,3373r227,l9080,2122r-227,l8853,3373xm8513,2153r,329m8489,2153r49,m8513,2811r,-329m8489,2811r49,m8740,2049r,410m8716,2049r49,m8740,2869r,-410m8716,2869r49,m8966,2099r,23m8942,2099r48,m8966,2144r,-22m8942,2144r48,m9370,3373r227,l9597,2525r-227,l9370,3373xe" filled="f" strokeweight=".1314mm">
              <v:stroke joinstyle="round"/>
              <v:formulas/>
              <v:path arrowok="t" o:connecttype="segments"/>
            </v:shape>
            <v:shape id="_x0000_s1780" style="position:absolute;left:9371;top:2526;width:225;height:845" coordorigin="9372,2527" coordsize="225,845" o:spt="100" adj="0,,0" path="m9372,2527r,m9372,2577r45,-50m9372,2626r91,-99m9372,2676r137,-149m9372,2726r182,-199m9372,2775r224,-243m9372,2825r224,-244m9372,2875r224,-244m9372,2924r224,-243m9372,2974r224,-244m9372,3024r224,-244m9372,3073r224,-243m9372,3123r224,-244m9372,3173r224,-244m9372,3222r224,-243m9372,3272r224,-244m9372,3322r224,-244m9372,3371r224,-243m9417,3371r179,-194m9463,3371r133,-144m9509,3371r87,-94m9554,3371r42,-45e" filled="f" strokeweight=".07883mm">
              <v:stroke joinstyle="round"/>
              <v:formulas/>
              <v:path arrowok="t" o:connecttype="segments"/>
            </v:shape>
            <v:rect id="_x0000_s1779" style="position:absolute;left:9370;top:2525;width:228;height:848" filled="f" strokeweight=".1266mm"/>
            <v:rect id="_x0000_s1778" style="position:absolute;left:9597;top:2679;width:228;height:694" fillcolor="#444" stroked="f"/>
            <v:shape id="_x0000_s1777" style="position:absolute;left:9460;top:2458;width:590;height:915" coordorigin="9460,2459" coordsize="590,915" o:spt="100" adj="0,,0" path="m9597,3373r227,l9824,2679r-227,l9597,3373xm9824,3373r226,l10050,2718r-226,l9824,3373xm9484,2459r,66m9460,2459r49,m9484,2592r,-67m9460,2592r49,e" filled="f" strokeweight=".1314mm">
              <v:stroke joinstyle="round"/>
              <v:formulas/>
              <v:path arrowok="t" o:connecttype="segments"/>
            </v:shape>
            <v:line id="_x0000_s1776" style="position:absolute" from="9706,2678" to="9714,2678" strokeweight=".02736mm"/>
            <v:line id="_x0000_s1775" style="position:absolute" from="9686,2678" to="9734,2678" strokeweight=".1369mm"/>
            <v:line id="_x0000_s1774" style="position:absolute" from="9706,2680" to="9714,2680" strokeweight=".02736mm"/>
            <v:shape id="_x0000_s1773" style="position:absolute;left:9685;top:2663;width:883;height:710" coordorigin="9686,2664" coordsize="883,710" o:spt="100" adj="0,,0" path="m9686,2681r48,m9937,2664r,54m9913,2664r48,m9937,2774r,-56m9913,2774r48,m10341,3373r227,l10568,2806r-227,l10341,3373xe" filled="f" strokeweight=".1314mm">
              <v:stroke joinstyle="round"/>
              <v:formulas/>
              <v:path arrowok="t" o:connecttype="segments"/>
            </v:shape>
            <v:shape id="_x0000_s1772" type="#_x0000_t75" style="position:absolute;left:10340;top:2805;width:229;height:569">
              <v:imagedata r:id="rId38" o:title=""/>
            </v:shape>
            <v:rect id="_x0000_s1771" style="position:absolute;left:10341;top:2806;width:228;height:567" filled="f" strokeweight=".1274mm"/>
            <v:rect id="_x0000_s1770" style="position:absolute;left:10568;top:2936;width:226;height:437" fillcolor="#444" stroked="f"/>
            <v:shape id="_x0000_s1769" style="position:absolute;left:10431;top:2610;width:590;height:763" coordorigin="10431,2611" coordsize="590,763" o:spt="100" adj="0,,0" path="m10568,3373r226,l10794,2937r-226,l10568,3373xm10794,3373r227,l11021,3038r-227,l10794,3373xm10455,2611r,195m10431,2611r49,m10455,3000r,-194m10431,3000r49,e" filled="f" strokeweight=".1314mm">
              <v:stroke joinstyle="round"/>
              <v:formulas/>
              <v:path arrowok="t" o:connecttype="segments"/>
            </v:shape>
            <v:line id="_x0000_s1768" style="position:absolute" from="10677,2931" to="10685,2931" strokeweight=".19161mm"/>
            <v:line id="_x0000_s1767" style="position:absolute" from="10657,2926" to="10705,2926" strokeweight=".1369mm"/>
            <v:line id="_x0000_s1766" style="position:absolute" from="10677,2942" to="10685,2942" strokeweight=".19161mm"/>
            <v:shape id="_x0000_s1765" style="position:absolute;left:10656;top:2921;width:276;height:235" coordorigin="10657,2921" coordsize="276,235" o:spt="100" adj="0,,0" path="m10657,2948r48,m10908,2921r,117m10884,2921r48,m10908,3156r,-118m10884,3156r48,e" filled="f" strokeweight=".1314mm">
              <v:stroke joinstyle="round"/>
              <v:formulas/>
              <v:path arrowok="t" o:connecttype="segments"/>
            </v:shape>
            <v:shape id="_x0000_s1764" style="position:absolute;left:7284;top:283;width:3883;height:3122" coordorigin="7284,284" coordsize="3883,3122" o:spt="100" adj="0,,0" path="m7284,3373r3882,m7284,3373r,33m8255,3373r,33m9226,3373r,33m10196,3373r,33m11166,3373r,33m7284,3373r,-3089m7284,3153r19,m7284,2712r19,m7284,2269r19,m7284,1828r19,m7284,1387r19,m7284,945r19,m7284,504r19,m7284,3373r30,m7284,2932r30,m7284,2490r30,m7284,2049r30,m7284,1608r30,m7284,1167r30,m7284,725r30,m7284,284r30,e" filled="f" strokeweight=".1314mm">
              <v:stroke joinstyle="round"/>
              <v:formulas/>
              <v:path arrowok="t" o:connecttype="segments"/>
            </v:shape>
            <v:shape id="_x0000_s1763" type="#_x0000_t75" style="position:absolute;left:8266;top:300;width:288;height:156">
              <v:imagedata r:id="rId39" o:title=""/>
            </v:shape>
            <v:rect id="_x0000_s1762" style="position:absolute;left:8890;top:303;width:280;height:148" fillcolor="#444" stroked="f"/>
            <v:shape id="_x0000_s1761" style="position:absolute;left:8890;top:303;width:937;height:148" coordorigin="8890,304" coordsize="937,148" o:spt="100" adj="0,,0" path="m8890,451r280,l9170,304r-280,l8890,451xm9547,451r280,l9827,304r-280,l9547,451xe" filled="f" strokeweight=".1314mm">
              <v:stroke joinstyle="round"/>
              <v:formulas/>
              <v:path arrowok="t" o:connecttype="segments"/>
            </v:shape>
            <v:shape id="_x0000_s1760" type="#_x0000_t202" style="position:absolute;left:8626;top:297;width:209;height:158" filled="f" stroked="f">
              <v:textbox inset="0,0,0,0">
                <w:txbxContent>
                  <w:p w:rsidR="00AD24FB" w:rsidRDefault="00AD24FB">
                    <w:pPr>
                      <w:spacing w:line="158" w:lineRule="exact"/>
                      <w:rPr>
                        <w:rFonts w:ascii="Arial MT"/>
                        <w:sz w:val="14"/>
                      </w:rPr>
                    </w:pPr>
                    <w:r>
                      <w:rPr>
                        <w:rFonts w:ascii="Arial MT"/>
                        <w:w w:val="95"/>
                        <w:sz w:val="14"/>
                      </w:rPr>
                      <w:t>5%</w:t>
                    </w:r>
                  </w:p>
                </w:txbxContent>
              </v:textbox>
            </v:shape>
            <v:shape id="_x0000_s1759" type="#_x0000_t202" style="position:absolute;left:9245;top:297;width:939;height:158" filled="f" stroked="f">
              <v:textbox inset="0,0,0,0">
                <w:txbxContent>
                  <w:p w:rsidR="00AD24FB" w:rsidRDefault="00AD24FB">
                    <w:pPr>
                      <w:tabs>
                        <w:tab w:val="left" w:pos="656"/>
                      </w:tabs>
                      <w:spacing w:line="158" w:lineRule="exact"/>
                      <w:rPr>
                        <w:rFonts w:ascii="Arial MT"/>
                        <w:sz w:val="14"/>
                      </w:rPr>
                    </w:pPr>
                    <w:r>
                      <w:rPr>
                        <w:rFonts w:ascii="Arial MT"/>
                        <w:sz w:val="14"/>
                      </w:rPr>
                      <w:t>15%</w:t>
                    </w:r>
                    <w:r>
                      <w:rPr>
                        <w:rFonts w:ascii="Arial MT"/>
                        <w:sz w:val="14"/>
                      </w:rPr>
                      <w:tab/>
                    </w:r>
                    <w:r>
                      <w:rPr>
                        <w:rFonts w:ascii="Arial MT"/>
                        <w:w w:val="95"/>
                        <w:sz w:val="14"/>
                      </w:rPr>
                      <w:t>thirty%</w:t>
                    </w:r>
                  </w:p>
                </w:txbxContent>
              </v:textbox>
            </v:shape>
            <v:shape id="_x0000_s1758" type="#_x0000_t202" style="position:absolute;left:10906;top:211;width:206;height:339" filled="f" stroked="f">
              <v:textbox inset="0,0,0,0">
                <w:txbxContent>
                  <w:p w:rsidR="00AD24FB" w:rsidRDefault="00AD24FB">
                    <w:pPr>
                      <w:spacing w:line="338" w:lineRule="exact"/>
                      <w:rPr>
                        <w:rFonts w:ascii="Arial MT"/>
                        <w:sz w:val="30"/>
                      </w:rPr>
                    </w:pPr>
                    <w:r>
                      <w:rPr>
                        <w:rFonts w:ascii="Arial MT"/>
                        <w:w w:val="92"/>
                        <w:sz w:val="30"/>
                      </w:rPr>
                      <w:t>B</w:t>
                    </w:r>
                  </w:p>
                </w:txbxContent>
              </v:textbox>
            </v:shape>
            <w10:wrap anchorx="page"/>
          </v:group>
        </w:pict>
      </w:r>
      <w:r w:rsidR="00ED106F" w:rsidRPr="00ED106F">
        <w:rPr>
          <w:rFonts w:ascii="Arial MT"/>
          <w:sz w:val="14"/>
          <w:lang w:val="en-US"/>
        </w:rPr>
        <w:t>18</w:t>
      </w:r>
      <w:r w:rsidR="00ED106F" w:rsidRPr="00ED106F">
        <w:rPr>
          <w:rFonts w:ascii="Arial MT"/>
          <w:sz w:val="14"/>
          <w:lang w:val="en-US"/>
        </w:rPr>
        <w:tab/>
      </w:r>
      <w:r w:rsidR="00ED106F" w:rsidRPr="00ED106F">
        <w:rPr>
          <w:rFonts w:ascii="Arial MT"/>
          <w:position w:val="-8"/>
          <w:sz w:val="14"/>
          <w:lang w:val="en-US"/>
        </w:rPr>
        <w:t>28</w:t>
      </w:r>
    </w:p>
    <w:p w:rsidR="00D51FB7" w:rsidRPr="00ED106F" w:rsidRDefault="00ED106F">
      <w:pPr>
        <w:spacing w:before="103"/>
        <w:ind w:left="779"/>
        <w:rPr>
          <w:rFonts w:ascii="Arial MT"/>
          <w:sz w:val="14"/>
          <w:lang w:val="en-US"/>
        </w:rPr>
      </w:pPr>
      <w:r w:rsidRPr="00ED106F">
        <w:rPr>
          <w:rFonts w:ascii="Arial MT"/>
          <w:sz w:val="14"/>
          <w:lang w:val="en-US"/>
        </w:rPr>
        <w:t>16</w:t>
      </w:r>
    </w:p>
    <w:p w:rsidR="00D51FB7" w:rsidRPr="00ED106F" w:rsidRDefault="00ED106F">
      <w:pPr>
        <w:spacing w:before="20"/>
        <w:ind w:left="5744"/>
        <w:rPr>
          <w:rFonts w:ascii="Arial MT"/>
          <w:sz w:val="14"/>
          <w:lang w:val="en-US"/>
        </w:rPr>
      </w:pPr>
      <w:r w:rsidRPr="00ED106F">
        <w:rPr>
          <w:rFonts w:ascii="Arial MT"/>
          <w:sz w:val="14"/>
          <w:lang w:val="en-US"/>
        </w:rPr>
        <w:t>24</w:t>
      </w:r>
    </w:p>
    <w:p w:rsidR="00D51FB7" w:rsidRPr="00ED106F" w:rsidRDefault="00AD24FB">
      <w:pPr>
        <w:spacing w:before="13"/>
        <w:ind w:left="779"/>
        <w:rPr>
          <w:rFonts w:ascii="Arial MT"/>
          <w:sz w:val="14"/>
          <w:lang w:val="en-US"/>
        </w:rPr>
      </w:pPr>
      <w:r>
        <w:pict>
          <v:shape id="_x0000_s1756" type="#_x0000_t202" style="position:absolute;left:0;text-align:left;margin-left:91.95pt;margin-top:.95pt;width:14.7pt;height:96.65pt;z-index:15741440;mso-position-horizontal-relative:page" filled="f" stroked="f">
            <v:textbox style="layout-flow:vertical;mso-layout-flow-alt:bottom-to-top" inset="0,0,0,0">
              <w:txbxContent>
                <w:p w:rsidR="00AD24FB" w:rsidRDefault="00AD24FB">
                  <w:pPr>
                    <w:spacing w:before="18"/>
                    <w:ind w:left="20"/>
                    <w:rPr>
                      <w:rFonts w:ascii="Arial MT" w:hAnsi="Arial MT"/>
                      <w:sz w:val="14"/>
                    </w:rPr>
                  </w:pPr>
                  <w:r>
                    <w:rPr>
                      <w:rFonts w:ascii="Verdana" w:hAnsi="Verdana"/>
                      <w:w w:val="105"/>
                      <w:sz w:val="16"/>
                    </w:rPr>
                    <w:t>Peak area</w:t>
                  </w:r>
                  <w:r>
                    <w:rPr>
                      <w:rFonts w:ascii="Arial MT" w:hAnsi="Arial MT"/>
                      <w:w w:val="105"/>
                      <w:sz w:val="16"/>
                    </w:rPr>
                    <w:t>, x 10</w:t>
                  </w:r>
                  <w:r>
                    <w:rPr>
                      <w:rFonts w:ascii="Arial MT" w:hAnsi="Arial MT"/>
                      <w:w w:val="105"/>
                      <w:position w:val="8"/>
                      <w:sz w:val="14"/>
                    </w:rPr>
                    <w:t>-6</w:t>
                  </w:r>
                </w:p>
              </w:txbxContent>
            </v:textbox>
            <w10:wrap anchorx="page"/>
          </v:shape>
        </w:pict>
      </w:r>
      <w:r>
        <w:pict>
          <v:shape id="_x0000_s1755" type="#_x0000_t202" style="position:absolute;left:0;text-align:left;margin-left:334.7pt;margin-top:4.15pt;width:17.85pt;height:94.8pt;z-index:-19849216;mso-position-horizontal-relative:page" filled="f" stroked="f">
            <v:textbox style="layout-flow:vertical;mso-layout-flow-alt:bottom-to-top" inset="0,0,0,0">
              <w:txbxContent>
                <w:p w:rsidR="00AD24FB" w:rsidRDefault="00AD24FB">
                  <w:pPr>
                    <w:spacing w:before="30"/>
                    <w:ind w:left="20"/>
                    <w:rPr>
                      <w:rFonts w:ascii="Verdana" w:hAnsi="Verdana"/>
                      <w:sz w:val="14"/>
                    </w:rPr>
                  </w:pPr>
                  <w:r>
                    <w:rPr>
                      <w:rFonts w:ascii="Verdana" w:hAnsi="Verdana"/>
                      <w:sz w:val="16"/>
                    </w:rPr>
                    <w:t>Peak area, x 10</w:t>
                  </w:r>
                  <w:r>
                    <w:rPr>
                      <w:rFonts w:ascii="Verdana" w:hAnsi="Verdana"/>
                      <w:position w:val="12"/>
                      <w:sz w:val="14"/>
                    </w:rPr>
                    <w:t>-4</w:t>
                  </w:r>
                </w:p>
              </w:txbxContent>
            </v:textbox>
            <w10:wrap anchorx="page"/>
          </v:shape>
        </w:pict>
      </w:r>
      <w:r w:rsidR="00ED106F" w:rsidRPr="00ED106F">
        <w:rPr>
          <w:rFonts w:ascii="Arial MT"/>
          <w:sz w:val="14"/>
          <w:lang w:val="en-US"/>
        </w:rPr>
        <w:t>14</w:t>
      </w:r>
    </w:p>
    <w:p w:rsidR="00D51FB7" w:rsidRPr="00ED106F" w:rsidRDefault="00ED106F">
      <w:pPr>
        <w:tabs>
          <w:tab w:val="left" w:pos="5744"/>
        </w:tabs>
        <w:spacing w:before="107"/>
        <w:ind w:left="779"/>
        <w:rPr>
          <w:rFonts w:ascii="Arial MT"/>
          <w:sz w:val="14"/>
          <w:lang w:val="en-US"/>
        </w:rPr>
      </w:pPr>
      <w:r w:rsidRPr="00ED106F">
        <w:rPr>
          <w:rFonts w:ascii="Arial MT"/>
          <w:position w:val="-8"/>
          <w:sz w:val="14"/>
          <w:lang w:val="en-US"/>
        </w:rPr>
        <w:t>12</w:t>
      </w:r>
      <w:r w:rsidRPr="00ED106F">
        <w:rPr>
          <w:rFonts w:ascii="Arial MT"/>
          <w:position w:val="-8"/>
          <w:sz w:val="14"/>
          <w:lang w:val="en-US"/>
        </w:rPr>
        <w:tab/>
      </w:r>
      <w:r w:rsidRPr="00ED106F">
        <w:rPr>
          <w:rFonts w:ascii="Arial MT"/>
          <w:sz w:val="14"/>
          <w:lang w:val="en-US"/>
        </w:rPr>
        <w:t>20</w:t>
      </w:r>
    </w:p>
    <w:p w:rsidR="00D51FB7" w:rsidRPr="00ED106F" w:rsidRDefault="00D51FB7">
      <w:pPr>
        <w:rPr>
          <w:rFonts w:ascii="Arial MT"/>
          <w:sz w:val="14"/>
          <w:lang w:val="en-US"/>
        </w:rPr>
        <w:sectPr w:rsidR="00D51FB7" w:rsidRPr="00ED106F">
          <w:pgSz w:w="11910" w:h="16840"/>
          <w:pgMar w:top="1040" w:right="260" w:bottom="1160" w:left="1360" w:header="0" w:footer="895" w:gutter="0"/>
          <w:cols w:space="720"/>
        </w:sectPr>
      </w:pPr>
    </w:p>
    <w:p w:rsidR="00D51FB7" w:rsidRPr="00ED106F" w:rsidRDefault="00D51FB7">
      <w:pPr>
        <w:pStyle w:val="a3"/>
        <w:spacing w:before="6"/>
        <w:ind w:left="0"/>
        <w:jc w:val="left"/>
        <w:rPr>
          <w:rFonts w:ascii="Arial MT"/>
          <w:sz w:val="16"/>
          <w:lang w:val="en-US"/>
        </w:rPr>
      </w:pPr>
    </w:p>
    <w:p w:rsidR="00D51FB7" w:rsidRPr="00ED106F" w:rsidRDefault="00ED106F">
      <w:pPr>
        <w:ind w:left="779"/>
        <w:rPr>
          <w:rFonts w:ascii="Arial MT"/>
          <w:sz w:val="14"/>
          <w:lang w:val="en-US"/>
        </w:rPr>
      </w:pPr>
      <w:r w:rsidRPr="00ED106F">
        <w:rPr>
          <w:rFonts w:ascii="Arial MT"/>
          <w:sz w:val="14"/>
          <w:lang w:val="en-US"/>
        </w:rPr>
        <w:t>10</w:t>
      </w:r>
    </w:p>
    <w:p w:rsidR="00D51FB7" w:rsidRPr="00ED106F" w:rsidRDefault="00D51FB7">
      <w:pPr>
        <w:pStyle w:val="a3"/>
        <w:spacing w:before="8"/>
        <w:ind w:left="0"/>
        <w:jc w:val="left"/>
        <w:rPr>
          <w:rFonts w:ascii="Arial MT"/>
          <w:sz w:val="16"/>
          <w:lang w:val="en-US"/>
        </w:rPr>
      </w:pPr>
    </w:p>
    <w:p w:rsidR="00D51FB7" w:rsidRPr="00ED106F" w:rsidRDefault="00ED106F">
      <w:pPr>
        <w:ind w:left="851"/>
        <w:rPr>
          <w:rFonts w:ascii="Arial MT"/>
          <w:sz w:val="14"/>
          <w:lang w:val="en-US"/>
        </w:rPr>
      </w:pPr>
      <w:r w:rsidRPr="00ED106F">
        <w:rPr>
          <w:rFonts w:ascii="Arial MT"/>
          <w:w w:val="91"/>
          <w:sz w:val="14"/>
          <w:lang w:val="en-US"/>
        </w:rPr>
        <w:t>8</w:t>
      </w:r>
    </w:p>
    <w:p w:rsidR="00D51FB7" w:rsidRPr="00ED106F" w:rsidRDefault="00D51FB7">
      <w:pPr>
        <w:pStyle w:val="a3"/>
        <w:spacing w:before="10"/>
        <w:ind w:left="0"/>
        <w:jc w:val="left"/>
        <w:rPr>
          <w:rFonts w:ascii="Arial MT"/>
          <w:sz w:val="16"/>
          <w:lang w:val="en-US"/>
        </w:rPr>
      </w:pPr>
    </w:p>
    <w:p w:rsidR="00D51FB7" w:rsidRPr="00ED106F" w:rsidRDefault="00ED106F">
      <w:pPr>
        <w:ind w:left="851"/>
        <w:rPr>
          <w:rFonts w:ascii="Arial MT"/>
          <w:sz w:val="14"/>
          <w:lang w:val="en-US"/>
        </w:rPr>
      </w:pPr>
      <w:r w:rsidRPr="00ED106F">
        <w:rPr>
          <w:rFonts w:ascii="Arial MT"/>
          <w:w w:val="91"/>
          <w:sz w:val="14"/>
          <w:lang w:val="en-US"/>
        </w:rPr>
        <w:t>6</w:t>
      </w:r>
    </w:p>
    <w:p w:rsidR="00D51FB7" w:rsidRPr="00ED106F" w:rsidRDefault="00D51FB7">
      <w:pPr>
        <w:pStyle w:val="a3"/>
        <w:spacing w:before="10"/>
        <w:ind w:left="0"/>
        <w:jc w:val="left"/>
        <w:rPr>
          <w:rFonts w:ascii="Arial MT"/>
          <w:sz w:val="16"/>
          <w:lang w:val="en-US"/>
        </w:rPr>
      </w:pPr>
    </w:p>
    <w:p w:rsidR="00D51FB7" w:rsidRPr="00ED106F" w:rsidRDefault="00ED106F">
      <w:pPr>
        <w:ind w:left="851"/>
        <w:rPr>
          <w:rFonts w:ascii="Arial MT"/>
          <w:sz w:val="14"/>
          <w:lang w:val="en-US"/>
        </w:rPr>
      </w:pPr>
      <w:r w:rsidRPr="00ED106F">
        <w:rPr>
          <w:rFonts w:ascii="Arial MT"/>
          <w:w w:val="91"/>
          <w:sz w:val="14"/>
          <w:lang w:val="en-US"/>
        </w:rPr>
        <w:t>4</w:t>
      </w:r>
    </w:p>
    <w:p w:rsidR="00D51FB7" w:rsidRPr="00ED106F" w:rsidRDefault="00D51FB7">
      <w:pPr>
        <w:pStyle w:val="a3"/>
        <w:spacing w:before="9"/>
        <w:ind w:left="0"/>
        <w:jc w:val="left"/>
        <w:rPr>
          <w:rFonts w:ascii="Arial MT"/>
          <w:sz w:val="16"/>
          <w:lang w:val="en-US"/>
        </w:rPr>
      </w:pPr>
    </w:p>
    <w:p w:rsidR="00D51FB7" w:rsidRPr="00ED106F" w:rsidRDefault="00ED106F">
      <w:pPr>
        <w:ind w:left="851"/>
        <w:rPr>
          <w:rFonts w:ascii="Arial MT"/>
          <w:sz w:val="14"/>
          <w:lang w:val="en-US"/>
        </w:rPr>
      </w:pPr>
      <w:r w:rsidRPr="00ED106F">
        <w:rPr>
          <w:rFonts w:ascii="Arial MT"/>
          <w:w w:val="91"/>
          <w:sz w:val="14"/>
          <w:lang w:val="en-US"/>
        </w:rPr>
        <w:t>2</w:t>
      </w:r>
    </w:p>
    <w:p w:rsidR="00D51FB7" w:rsidRPr="00ED106F" w:rsidRDefault="00D51FB7">
      <w:pPr>
        <w:pStyle w:val="a3"/>
        <w:spacing w:before="10"/>
        <w:ind w:left="0"/>
        <w:jc w:val="left"/>
        <w:rPr>
          <w:rFonts w:ascii="Arial MT"/>
          <w:sz w:val="16"/>
          <w:lang w:val="en-US"/>
        </w:rPr>
      </w:pPr>
    </w:p>
    <w:p w:rsidR="00D51FB7" w:rsidRPr="00ED106F" w:rsidRDefault="00ED106F">
      <w:pPr>
        <w:spacing w:line="137" w:lineRule="exact"/>
        <w:ind w:left="851"/>
        <w:rPr>
          <w:rFonts w:ascii="Arial MT"/>
          <w:sz w:val="14"/>
          <w:lang w:val="en-US"/>
        </w:rPr>
      </w:pPr>
      <w:r w:rsidRPr="00ED106F">
        <w:rPr>
          <w:rFonts w:ascii="Arial MT"/>
          <w:w w:val="91"/>
          <w:sz w:val="14"/>
          <w:lang w:val="en-US"/>
        </w:rPr>
        <w:t>0</w:t>
      </w:r>
    </w:p>
    <w:p w:rsidR="00D51FB7" w:rsidRPr="00ED106F" w:rsidRDefault="00ED106F">
      <w:pPr>
        <w:tabs>
          <w:tab w:val="left" w:pos="2332"/>
          <w:tab w:val="left" w:pos="3322"/>
          <w:tab w:val="left" w:pos="4320"/>
        </w:tabs>
        <w:spacing w:line="146" w:lineRule="exact"/>
        <w:ind w:left="1339"/>
        <w:jc w:val="center"/>
        <w:rPr>
          <w:rFonts w:ascii="Verdana" w:hAnsi="Verdana"/>
          <w:sz w:val="14"/>
          <w:lang w:val="en-US"/>
        </w:rPr>
      </w:pPr>
      <w:r w:rsidRPr="00ED106F">
        <w:rPr>
          <w:rFonts w:ascii="Verdana" w:hAnsi="Verdana"/>
          <w:sz w:val="14"/>
          <w:lang w:val="en-US"/>
        </w:rPr>
        <w:t>PPLSSSTS</w:t>
      </w:r>
      <w:r w:rsidRPr="00ED106F">
        <w:rPr>
          <w:rFonts w:ascii="Verdana" w:hAnsi="Verdana"/>
          <w:sz w:val="14"/>
          <w:lang w:val="en-US"/>
        </w:rPr>
        <w:tab/>
      </w:r>
      <w:r w:rsidRPr="00ED106F">
        <w:rPr>
          <w:rFonts w:ascii="Verdana" w:hAnsi="Verdana"/>
          <w:sz w:val="14"/>
          <w:lang w:val="en-US"/>
        </w:rPr>
        <w:tab/>
      </w:r>
      <w:r w:rsidRPr="00ED106F">
        <w:rPr>
          <w:rFonts w:ascii="Verdana" w:hAnsi="Verdana"/>
          <w:sz w:val="14"/>
          <w:lang w:val="en-US"/>
        </w:rPr>
        <w:tab/>
      </w:r>
    </w:p>
    <w:p w:rsidR="00D51FB7" w:rsidRPr="00ED106F" w:rsidRDefault="00ED106F">
      <w:pPr>
        <w:spacing w:before="141"/>
        <w:ind w:left="1344"/>
        <w:jc w:val="center"/>
        <w:rPr>
          <w:rFonts w:ascii="Verdana" w:hAnsi="Verdana"/>
          <w:sz w:val="18"/>
          <w:lang w:val="en-US"/>
        </w:rPr>
      </w:pPr>
      <w:r w:rsidRPr="00ED106F">
        <w:rPr>
          <w:rFonts w:ascii="Verdana" w:hAnsi="Verdana"/>
          <w:w w:val="80"/>
          <w:sz w:val="18"/>
          <w:lang w:val="en-US"/>
        </w:rPr>
        <w:t>soil type</w:t>
      </w:r>
    </w:p>
    <w:p w:rsidR="00D51FB7" w:rsidRPr="00ED106F" w:rsidRDefault="00ED106F">
      <w:pPr>
        <w:pStyle w:val="a3"/>
        <w:spacing w:before="8"/>
        <w:ind w:left="0"/>
        <w:jc w:val="left"/>
        <w:rPr>
          <w:rFonts w:ascii="Verdana"/>
          <w:sz w:val="15"/>
          <w:lang w:val="en-US"/>
        </w:rPr>
      </w:pPr>
      <w:r w:rsidRPr="00ED106F">
        <w:rPr>
          <w:lang w:val="en-US"/>
        </w:rPr>
        <w:br w:type="column"/>
      </w:r>
    </w:p>
    <w:p w:rsidR="00D51FB7" w:rsidRPr="00ED106F" w:rsidRDefault="00ED106F">
      <w:pPr>
        <w:ind w:left="779"/>
        <w:rPr>
          <w:rFonts w:ascii="Arial MT"/>
          <w:sz w:val="14"/>
          <w:lang w:val="en-US"/>
        </w:rPr>
      </w:pPr>
      <w:r w:rsidRPr="00ED106F">
        <w:rPr>
          <w:rFonts w:ascii="Arial MT"/>
          <w:sz w:val="14"/>
          <w:lang w:val="en-US"/>
        </w:rPr>
        <w:t>16</w:t>
      </w:r>
    </w:p>
    <w:p w:rsidR="00D51FB7" w:rsidRPr="00ED106F" w:rsidRDefault="00D51FB7">
      <w:pPr>
        <w:pStyle w:val="a3"/>
        <w:ind w:left="0"/>
        <w:jc w:val="left"/>
        <w:rPr>
          <w:rFonts w:ascii="Arial MT"/>
          <w:sz w:val="16"/>
          <w:lang w:val="en-US"/>
        </w:rPr>
      </w:pPr>
    </w:p>
    <w:p w:rsidR="00D51FB7" w:rsidRPr="00ED106F" w:rsidRDefault="00ED106F">
      <w:pPr>
        <w:spacing w:before="96"/>
        <w:ind w:left="779"/>
        <w:rPr>
          <w:rFonts w:ascii="Arial MT"/>
          <w:sz w:val="14"/>
          <w:lang w:val="en-US"/>
        </w:rPr>
      </w:pPr>
      <w:r w:rsidRPr="00ED106F">
        <w:rPr>
          <w:rFonts w:ascii="Arial MT"/>
          <w:sz w:val="14"/>
          <w:lang w:val="en-US"/>
        </w:rPr>
        <w:t>12</w:t>
      </w:r>
    </w:p>
    <w:p w:rsidR="00D51FB7" w:rsidRPr="00ED106F" w:rsidRDefault="00D51FB7">
      <w:pPr>
        <w:pStyle w:val="a3"/>
        <w:ind w:left="0"/>
        <w:jc w:val="left"/>
        <w:rPr>
          <w:rFonts w:ascii="Arial MT"/>
          <w:sz w:val="16"/>
          <w:lang w:val="en-US"/>
        </w:rPr>
      </w:pPr>
    </w:p>
    <w:p w:rsidR="00D51FB7" w:rsidRPr="00ED106F" w:rsidRDefault="00ED106F">
      <w:pPr>
        <w:spacing w:before="96"/>
        <w:ind w:left="852"/>
        <w:rPr>
          <w:rFonts w:ascii="Arial MT"/>
          <w:sz w:val="14"/>
          <w:lang w:val="en-US"/>
        </w:rPr>
      </w:pPr>
      <w:r w:rsidRPr="00ED106F">
        <w:rPr>
          <w:rFonts w:ascii="Arial MT"/>
          <w:w w:val="92"/>
          <w:sz w:val="14"/>
          <w:lang w:val="en-US"/>
        </w:rPr>
        <w:t>8</w:t>
      </w:r>
    </w:p>
    <w:p w:rsidR="00D51FB7" w:rsidRPr="00ED106F" w:rsidRDefault="00D51FB7">
      <w:pPr>
        <w:pStyle w:val="a3"/>
        <w:ind w:left="0"/>
        <w:jc w:val="left"/>
        <w:rPr>
          <w:rFonts w:ascii="Arial MT"/>
          <w:sz w:val="16"/>
          <w:lang w:val="en-US"/>
        </w:rPr>
      </w:pPr>
    </w:p>
    <w:p w:rsidR="00D51FB7" w:rsidRPr="00ED106F" w:rsidRDefault="00ED106F">
      <w:pPr>
        <w:spacing w:before="97"/>
        <w:ind w:left="852"/>
        <w:rPr>
          <w:rFonts w:ascii="Arial MT"/>
          <w:sz w:val="14"/>
          <w:lang w:val="en-US"/>
        </w:rPr>
      </w:pPr>
      <w:r w:rsidRPr="00ED106F">
        <w:rPr>
          <w:rFonts w:ascii="Arial MT"/>
          <w:w w:val="92"/>
          <w:sz w:val="14"/>
          <w:lang w:val="en-US"/>
        </w:rPr>
        <w:t>4</w:t>
      </w:r>
    </w:p>
    <w:p w:rsidR="00D51FB7" w:rsidRPr="00ED106F" w:rsidRDefault="00D51FB7">
      <w:pPr>
        <w:pStyle w:val="a3"/>
        <w:ind w:left="0"/>
        <w:jc w:val="left"/>
        <w:rPr>
          <w:rFonts w:ascii="Arial MT"/>
          <w:sz w:val="16"/>
          <w:lang w:val="en-US"/>
        </w:rPr>
      </w:pPr>
    </w:p>
    <w:p w:rsidR="00D51FB7" w:rsidRPr="00ED106F" w:rsidRDefault="00ED106F">
      <w:pPr>
        <w:spacing w:before="96" w:line="139" w:lineRule="exact"/>
        <w:ind w:left="852"/>
        <w:rPr>
          <w:rFonts w:ascii="Arial MT"/>
          <w:sz w:val="14"/>
          <w:lang w:val="en-US"/>
        </w:rPr>
      </w:pPr>
      <w:r w:rsidRPr="00ED106F">
        <w:rPr>
          <w:rFonts w:ascii="Arial MT"/>
          <w:w w:val="92"/>
          <w:sz w:val="14"/>
          <w:lang w:val="en-US"/>
        </w:rPr>
        <w:t>0</w:t>
      </w:r>
    </w:p>
    <w:p w:rsidR="00D51FB7" w:rsidRPr="00ED106F" w:rsidRDefault="00ED106F">
      <w:pPr>
        <w:tabs>
          <w:tab w:val="left" w:pos="2310"/>
          <w:tab w:val="left" w:pos="3278"/>
          <w:tab w:val="left" w:pos="4256"/>
        </w:tabs>
        <w:spacing w:line="148" w:lineRule="exact"/>
        <w:ind w:left="1338"/>
        <w:rPr>
          <w:rFonts w:ascii="Verdana" w:hAnsi="Verdana"/>
          <w:sz w:val="14"/>
          <w:lang w:val="en-US"/>
        </w:rPr>
      </w:pPr>
      <w:r w:rsidRPr="00ED106F">
        <w:rPr>
          <w:rFonts w:ascii="Verdana" w:hAnsi="Verdana"/>
          <w:sz w:val="14"/>
          <w:lang w:val="en-US"/>
        </w:rPr>
        <w:t>PPLSSSTS</w:t>
      </w:r>
      <w:r w:rsidRPr="00ED106F">
        <w:rPr>
          <w:rFonts w:ascii="Verdana" w:hAnsi="Verdana"/>
          <w:sz w:val="14"/>
          <w:lang w:val="en-US"/>
        </w:rPr>
        <w:tab/>
      </w:r>
      <w:r w:rsidRPr="00ED106F">
        <w:rPr>
          <w:rFonts w:ascii="Verdana" w:hAnsi="Verdana"/>
          <w:sz w:val="14"/>
          <w:lang w:val="en-US"/>
        </w:rPr>
        <w:tab/>
      </w:r>
      <w:r w:rsidRPr="00ED106F">
        <w:rPr>
          <w:rFonts w:ascii="Verdana" w:hAnsi="Verdana"/>
          <w:sz w:val="14"/>
          <w:lang w:val="en-US"/>
        </w:rPr>
        <w:tab/>
      </w:r>
    </w:p>
    <w:p w:rsidR="00D51FB7" w:rsidRPr="00ED106F" w:rsidRDefault="00ED106F">
      <w:pPr>
        <w:spacing w:before="88"/>
        <w:ind w:left="2348" w:right="2179"/>
        <w:jc w:val="center"/>
        <w:rPr>
          <w:rFonts w:ascii="Verdana" w:hAnsi="Verdana"/>
          <w:sz w:val="17"/>
          <w:lang w:val="en-US"/>
        </w:rPr>
      </w:pPr>
      <w:r w:rsidRPr="00ED106F">
        <w:rPr>
          <w:rFonts w:ascii="Verdana" w:hAnsi="Verdana"/>
          <w:w w:val="80"/>
          <w:sz w:val="17"/>
          <w:lang w:val="en-US"/>
        </w:rPr>
        <w:t>soil type</w:t>
      </w:r>
    </w:p>
    <w:p w:rsidR="00D51FB7" w:rsidRPr="00ED106F" w:rsidRDefault="00D51FB7">
      <w:pPr>
        <w:jc w:val="center"/>
        <w:rPr>
          <w:rFonts w:ascii="Verdana" w:hAnsi="Verdana"/>
          <w:sz w:val="17"/>
          <w:lang w:val="en-US"/>
        </w:rPr>
        <w:sectPr w:rsidR="00D51FB7" w:rsidRPr="00ED106F">
          <w:type w:val="continuous"/>
          <w:pgSz w:w="11910" w:h="16840"/>
          <w:pgMar w:top="1280" w:right="260" w:bottom="280" w:left="1360" w:header="720" w:footer="720" w:gutter="0"/>
          <w:cols w:num="2" w:space="720" w:equalWidth="0">
            <w:col w:w="4573" w:space="391"/>
            <w:col w:w="5326"/>
          </w:cols>
        </w:sectPr>
      </w:pPr>
    </w:p>
    <w:p w:rsidR="00D51FB7" w:rsidRPr="00ED106F" w:rsidRDefault="00ED106F">
      <w:pPr>
        <w:ind w:left="918" w:right="447" w:firstLine="141"/>
        <w:rPr>
          <w:sz w:val="24"/>
          <w:lang w:val="en-US"/>
        </w:rPr>
      </w:pPr>
      <w:r w:rsidRPr="00ED106F">
        <w:rPr>
          <w:color w:val="0D0D0D"/>
          <w:sz w:val="24"/>
          <w:lang w:val="en-US"/>
        </w:rPr>
        <w:t>Weight of dry soil - 1.00 g, 20 ml vials. Preincubation time - 10 min at 50º</w:t>
      </w:r>
      <w:r>
        <w:rPr>
          <w:color w:val="0D0D0D"/>
          <w:sz w:val="24"/>
        </w:rPr>
        <w:t>С</w:t>
      </w:r>
      <w:r w:rsidRPr="00ED106F">
        <w:rPr>
          <w:color w:val="0D0D0D"/>
          <w:sz w:val="24"/>
          <w:lang w:val="en-US"/>
        </w:rPr>
        <w:t>, SPME from the gas phase over the sample for 5 min at 50º</w:t>
      </w:r>
      <w:r>
        <w:rPr>
          <w:color w:val="0D0D0D"/>
          <w:sz w:val="24"/>
        </w:rPr>
        <w:t>С</w:t>
      </w:r>
      <w:r w:rsidRPr="00ED106F">
        <w:rPr>
          <w:color w:val="0D0D0D"/>
          <w:sz w:val="24"/>
          <w:lang w:val="en-US"/>
        </w:rPr>
        <w:t xml:space="preserve"> on a 65 µm fiber</w:t>
      </w:r>
    </w:p>
    <w:p w:rsidR="00D51FB7" w:rsidRPr="00ED106F" w:rsidRDefault="00ED106F">
      <w:pPr>
        <w:ind w:left="3628" w:right="333" w:hanging="3246"/>
        <w:rPr>
          <w:sz w:val="24"/>
          <w:lang w:val="en-US"/>
        </w:rPr>
      </w:pPr>
      <w:r w:rsidRPr="00ED106F">
        <w:rPr>
          <w:color w:val="0D0D0D"/>
          <w:sz w:val="24"/>
          <w:lang w:val="en-US"/>
        </w:rPr>
        <w:t>PDMS/DVB, desorption for 5 min at 240°C; A - dry soils, B - with the addition of excess water (5.0 ml per 1.00 g of soil).</w:t>
      </w:r>
    </w:p>
    <w:p w:rsidR="00D51FB7" w:rsidRPr="00ED106F" w:rsidRDefault="00D51FB7">
      <w:pPr>
        <w:pStyle w:val="a3"/>
        <w:spacing w:before="9"/>
        <w:ind w:left="0"/>
        <w:jc w:val="left"/>
        <w:rPr>
          <w:sz w:val="27"/>
          <w:lang w:val="en-US"/>
        </w:rPr>
      </w:pPr>
    </w:p>
    <w:p w:rsidR="00D51FB7" w:rsidRPr="00ED106F" w:rsidRDefault="00ED106F">
      <w:pPr>
        <w:pStyle w:val="a3"/>
        <w:spacing w:before="1" w:line="242" w:lineRule="auto"/>
        <w:ind w:left="3709" w:hanging="3061"/>
        <w:jc w:val="left"/>
        <w:rPr>
          <w:lang w:val="en-US"/>
        </w:rPr>
      </w:pPr>
      <w:r w:rsidRPr="00ED106F">
        <w:rPr>
          <w:lang w:val="en-US"/>
        </w:rPr>
        <w:t>Drawing</w:t>
      </w:r>
      <w:r w:rsidRPr="00ED106F">
        <w:rPr>
          <w:color w:val="0D0D0D"/>
          <w:lang w:val="en-US"/>
        </w:rPr>
        <w:t>9 - Influence of soil type and moisture content on MTA response when analyzed by SPME-GC-MS</w:t>
      </w:r>
    </w:p>
    <w:p w:rsidR="00D51FB7" w:rsidRPr="00ED106F" w:rsidRDefault="00D51FB7">
      <w:pPr>
        <w:pStyle w:val="a3"/>
        <w:spacing w:before="6"/>
        <w:ind w:left="0"/>
        <w:jc w:val="left"/>
        <w:rPr>
          <w:sz w:val="27"/>
          <w:lang w:val="en-US"/>
        </w:rPr>
      </w:pPr>
    </w:p>
    <w:p w:rsidR="00D51FB7" w:rsidRPr="00ED106F" w:rsidRDefault="00ED106F">
      <w:pPr>
        <w:pStyle w:val="a3"/>
        <w:ind w:right="299" w:firstLine="707"/>
        <w:rPr>
          <w:lang w:val="en-US"/>
        </w:rPr>
      </w:pPr>
      <w:r w:rsidRPr="00ED106F">
        <w:rPr>
          <w:color w:val="0D0D0D"/>
          <w:lang w:val="en-US"/>
        </w:rPr>
        <w:t>With an increase in sand moisture from 5 to 30%, the MTA response decreased by 11 times, for medium and light loams by 2 times, and for heavy loams by 1.5 times. The maximum extraction efficiency of MTA from sand and light loam was observed at 5% moisture, from medium loam at 10%, and from heavy loam at 20% moisture. Heavy loam has the strongest affinity for MTA, which, apparently, can be explained by its larger specific surface area. The most efficient extraction of MTA was observed from the sand with the least developed surface. The maximum MTA response was recorded for sand with 5% moisture, which was 15 times higher than the MTA response for light loam with 25% moisture. This suggests that the deviation of the results of the analysis from</w:t>
      </w:r>
    </w:p>
    <w:p w:rsidR="00D51FB7" w:rsidRPr="00ED106F" w:rsidRDefault="00D51FB7">
      <w:pPr>
        <w:rPr>
          <w:lang w:val="en-US"/>
        </w:rPr>
        <w:sectPr w:rsidR="00D51FB7" w:rsidRPr="00ED106F">
          <w:type w:val="continuous"/>
          <w:pgSz w:w="11910" w:h="16840"/>
          <w:pgMar w:top="1280" w:right="260" w:bottom="280" w:left="1360" w:header="720" w:footer="720" w:gutter="0"/>
          <w:cols w:space="720"/>
        </w:sectPr>
      </w:pPr>
    </w:p>
    <w:p w:rsidR="00D51FB7" w:rsidRPr="00ED106F" w:rsidRDefault="00ED106F">
      <w:pPr>
        <w:pStyle w:val="a3"/>
        <w:spacing w:before="67" w:line="242" w:lineRule="auto"/>
        <w:ind w:right="310"/>
        <w:rPr>
          <w:lang w:val="en-US"/>
        </w:rPr>
      </w:pPr>
      <w:r w:rsidRPr="00ED106F">
        <w:rPr>
          <w:color w:val="0D0D0D"/>
          <w:lang w:val="en-US"/>
        </w:rPr>
        <w:lastRenderedPageBreak/>
        <w:t>true values ​​without matrix effect control can reach one order of magnitude.</w:t>
      </w:r>
    </w:p>
    <w:p w:rsidR="00D51FB7" w:rsidRPr="00ED106F" w:rsidRDefault="00ED106F">
      <w:pPr>
        <w:pStyle w:val="a3"/>
        <w:ind w:right="301" w:firstLine="566"/>
        <w:rPr>
          <w:lang w:val="en-US"/>
        </w:rPr>
      </w:pPr>
      <w:r w:rsidRPr="00ED106F">
        <w:rPr>
          <w:color w:val="0D0D0D"/>
          <w:lang w:val="en-US"/>
        </w:rPr>
        <w:t>The addition of excess water only slightly reduces the effect of the matrix in the determination of MTA (Figure 9 b). The ratio of the maximum response of MTA to the minimum was 8. Thus, the experimental results indicate that an accurate determination of MTA in soil by the SPME method requires effective control of the matrix effect.</w:t>
      </w:r>
    </w:p>
    <w:p w:rsidR="00D51FB7" w:rsidRPr="00ED106F" w:rsidRDefault="00D51FB7">
      <w:pPr>
        <w:pStyle w:val="a3"/>
        <w:spacing w:before="7"/>
        <w:ind w:left="0"/>
        <w:jc w:val="left"/>
        <w:rPr>
          <w:sz w:val="27"/>
          <w:lang w:val="en-US"/>
        </w:rPr>
      </w:pPr>
    </w:p>
    <w:p w:rsidR="00D51FB7" w:rsidRPr="00ED106F" w:rsidRDefault="00ED106F">
      <w:pPr>
        <w:pStyle w:val="a5"/>
        <w:numPr>
          <w:ilvl w:val="2"/>
          <w:numId w:val="1"/>
        </w:numPr>
        <w:tabs>
          <w:tab w:val="left" w:pos="1540"/>
        </w:tabs>
        <w:spacing w:line="322" w:lineRule="exact"/>
        <w:rPr>
          <w:sz w:val="28"/>
          <w:lang w:val="en-US"/>
        </w:rPr>
      </w:pPr>
      <w:r w:rsidRPr="00ED106F">
        <w:rPr>
          <w:sz w:val="28"/>
          <w:lang w:val="en-US"/>
        </w:rPr>
        <w:t>Soil matrix control by isotopic dilution</w:t>
      </w:r>
    </w:p>
    <w:p w:rsidR="00D51FB7" w:rsidRPr="00ED106F" w:rsidRDefault="00ED106F">
      <w:pPr>
        <w:pStyle w:val="a3"/>
        <w:ind w:right="299" w:firstLine="566"/>
        <w:rPr>
          <w:lang w:val="en-US"/>
        </w:rPr>
      </w:pPr>
      <w:r w:rsidRPr="00ED106F">
        <w:rPr>
          <w:color w:val="0D0D0D"/>
          <w:lang w:val="en-US"/>
        </w:rPr>
        <w:t>An internal standard method was chosen to quantify MTA and effectively control the matrix effect. As is known, an ideal internal standard is an isotopically labeled analyte that has the same physical and chemical properties and differs only in molecular weight. MTA-d3, having a molecular weight of 86 amu, was chosen as an internal standard. and requiring fairly inexpensive reagents for synthesis. According to the results of the analysis of a water sample with the same concentrations of MTA and MTA-d3, both of these compounds have the same sensitivity factors (Figure 10). The purpose of the next experiment was to establish the possibility of controlling the matrix effect using the selected MI VS.</w:t>
      </w:r>
    </w:p>
    <w:p w:rsidR="00D51FB7" w:rsidRPr="00ED106F" w:rsidRDefault="00ED106F">
      <w:pPr>
        <w:pStyle w:val="a3"/>
        <w:spacing w:before="1"/>
        <w:ind w:left="908"/>
        <w:jc w:val="left"/>
        <w:rPr>
          <w:lang w:val="en-US"/>
        </w:rPr>
      </w:pPr>
      <w:r w:rsidRPr="00ED106F">
        <w:rPr>
          <w:color w:val="0D0D0D"/>
          <w:lang w:val="en-US"/>
        </w:rPr>
        <w:t>.</w:t>
      </w:r>
    </w:p>
    <w:p w:rsidR="00D51FB7" w:rsidRPr="00ED106F" w:rsidRDefault="00D51FB7">
      <w:pPr>
        <w:pStyle w:val="a3"/>
        <w:spacing w:before="9"/>
        <w:ind w:left="0"/>
        <w:jc w:val="left"/>
        <w:rPr>
          <w:sz w:val="20"/>
          <w:lang w:val="en-US"/>
        </w:rPr>
      </w:pPr>
    </w:p>
    <w:p w:rsidR="00D51FB7" w:rsidRPr="00ED106F" w:rsidRDefault="00D51FB7">
      <w:pPr>
        <w:rPr>
          <w:sz w:val="20"/>
          <w:lang w:val="en-US"/>
        </w:rPr>
        <w:sectPr w:rsidR="00D51FB7" w:rsidRPr="00ED106F">
          <w:pgSz w:w="11910" w:h="16840"/>
          <w:pgMar w:top="1040" w:right="260" w:bottom="1160" w:left="1360" w:header="0" w:footer="895" w:gutter="0"/>
          <w:cols w:space="720"/>
        </w:sectPr>
      </w:pPr>
    </w:p>
    <w:p w:rsidR="00D51FB7" w:rsidRPr="00ED106F" w:rsidRDefault="00D51FB7">
      <w:pPr>
        <w:pStyle w:val="a3"/>
        <w:spacing w:before="2"/>
        <w:ind w:left="0"/>
        <w:jc w:val="left"/>
        <w:rPr>
          <w:sz w:val="12"/>
          <w:lang w:val="en-US"/>
        </w:rPr>
      </w:pPr>
    </w:p>
    <w:p w:rsidR="00D51FB7" w:rsidRPr="00ED106F" w:rsidRDefault="00ED106F">
      <w:pPr>
        <w:ind w:right="38"/>
        <w:jc w:val="right"/>
        <w:rPr>
          <w:rFonts w:ascii="Arial MT"/>
          <w:sz w:val="13"/>
          <w:lang w:val="en-US"/>
        </w:rPr>
      </w:pPr>
      <w:r w:rsidRPr="00ED106F">
        <w:rPr>
          <w:rFonts w:ascii="Arial MT"/>
          <w:sz w:val="13"/>
          <w:lang w:val="en-US"/>
        </w:rPr>
        <w:t>1.8</w:t>
      </w:r>
    </w:p>
    <w:p w:rsidR="00D51FB7" w:rsidRPr="00ED106F" w:rsidRDefault="00D51FB7">
      <w:pPr>
        <w:pStyle w:val="a3"/>
        <w:spacing w:before="1"/>
        <w:ind w:left="0"/>
        <w:jc w:val="left"/>
        <w:rPr>
          <w:rFonts w:ascii="Arial MT"/>
          <w:sz w:val="14"/>
          <w:lang w:val="en-US"/>
        </w:rPr>
      </w:pPr>
    </w:p>
    <w:p w:rsidR="00D51FB7" w:rsidRPr="00ED106F" w:rsidRDefault="00ED106F">
      <w:pPr>
        <w:ind w:right="38"/>
        <w:jc w:val="right"/>
        <w:rPr>
          <w:rFonts w:ascii="Arial MT"/>
          <w:sz w:val="13"/>
          <w:lang w:val="en-US"/>
        </w:rPr>
      </w:pPr>
      <w:r w:rsidRPr="00ED106F">
        <w:rPr>
          <w:rFonts w:ascii="Arial MT"/>
          <w:sz w:val="13"/>
          <w:lang w:val="en-US"/>
        </w:rPr>
        <w:t>1.6</w:t>
      </w:r>
    </w:p>
    <w:p w:rsidR="00D51FB7" w:rsidRPr="00ED106F" w:rsidRDefault="00D51FB7">
      <w:pPr>
        <w:pStyle w:val="a3"/>
        <w:spacing w:before="3"/>
        <w:ind w:left="0"/>
        <w:jc w:val="left"/>
        <w:rPr>
          <w:rFonts w:ascii="Arial MT"/>
          <w:sz w:val="14"/>
          <w:lang w:val="en-US"/>
        </w:rPr>
      </w:pPr>
    </w:p>
    <w:p w:rsidR="00D51FB7" w:rsidRPr="00ED106F" w:rsidRDefault="00ED106F">
      <w:pPr>
        <w:ind w:right="38"/>
        <w:jc w:val="right"/>
        <w:rPr>
          <w:rFonts w:ascii="Arial MT"/>
          <w:sz w:val="13"/>
          <w:lang w:val="en-US"/>
        </w:rPr>
      </w:pPr>
      <w:r w:rsidRPr="00ED106F">
        <w:rPr>
          <w:rFonts w:ascii="Arial MT"/>
          <w:sz w:val="13"/>
          <w:lang w:val="en-US"/>
        </w:rPr>
        <w:t>1.4</w:t>
      </w:r>
    </w:p>
    <w:p w:rsidR="00D51FB7" w:rsidRPr="00ED106F" w:rsidRDefault="00D51FB7">
      <w:pPr>
        <w:pStyle w:val="a3"/>
        <w:spacing w:before="1"/>
        <w:ind w:left="0"/>
        <w:jc w:val="left"/>
        <w:rPr>
          <w:rFonts w:ascii="Arial MT"/>
          <w:sz w:val="14"/>
          <w:lang w:val="en-US"/>
        </w:rPr>
      </w:pPr>
    </w:p>
    <w:p w:rsidR="00D51FB7" w:rsidRPr="00ED106F" w:rsidRDefault="00AD24FB">
      <w:pPr>
        <w:ind w:right="38"/>
        <w:jc w:val="right"/>
        <w:rPr>
          <w:rFonts w:ascii="Arial MT"/>
          <w:sz w:val="13"/>
          <w:lang w:val="en-US"/>
        </w:rPr>
      </w:pPr>
      <w:r>
        <w:pict>
          <v:shape id="_x0000_s1754" type="#_x0000_t202" style="position:absolute;left:0;text-align:left;margin-left:119.9pt;margin-top:5.95pt;width:12.55pt;height:43.35pt;z-index:15743488;mso-position-horizontal-relative:page" filled="f" stroked="f">
            <v:textbox style="layout-flow:vertical;mso-layout-flow-alt:bottom-to-top" inset="0,0,0,0">
              <w:txbxContent>
                <w:p w:rsidR="00AD24FB" w:rsidRDefault="00AD24FB">
                  <w:pPr>
                    <w:spacing w:before="21"/>
                    <w:ind w:left="20"/>
                    <w:rPr>
                      <w:rFonts w:ascii="Arial MT"/>
                      <w:sz w:val="9"/>
                    </w:rPr>
                  </w:pPr>
                  <w:r>
                    <w:rPr>
                      <w:rFonts w:ascii="Arial MT"/>
                      <w:w w:val="110"/>
                      <w:position w:val="5"/>
                      <w:sz w:val="15"/>
                    </w:rPr>
                    <w:t>S</w:t>
                  </w:r>
                  <w:r>
                    <w:rPr>
                      <w:rFonts w:ascii="Arial MT"/>
                      <w:w w:val="110"/>
                      <w:sz w:val="9"/>
                    </w:rPr>
                    <w:t>MTA</w:t>
                  </w:r>
                  <w:r>
                    <w:rPr>
                      <w:rFonts w:ascii="Arial MT"/>
                      <w:w w:val="110"/>
                      <w:position w:val="5"/>
                      <w:sz w:val="15"/>
                    </w:rPr>
                    <w:t>/S</w:t>
                  </w:r>
                  <w:r>
                    <w:rPr>
                      <w:rFonts w:ascii="Arial MT"/>
                      <w:w w:val="110"/>
                      <w:sz w:val="9"/>
                    </w:rPr>
                    <w:t>MTA-d3</w:t>
                  </w:r>
                </w:p>
              </w:txbxContent>
            </v:textbox>
            <w10:wrap anchorx="page"/>
          </v:shape>
        </w:pict>
      </w:r>
      <w:r w:rsidR="00ED106F" w:rsidRPr="00ED106F">
        <w:rPr>
          <w:rFonts w:ascii="Arial MT"/>
          <w:sz w:val="13"/>
          <w:lang w:val="en-US"/>
        </w:rPr>
        <w:t>1.2</w:t>
      </w:r>
    </w:p>
    <w:p w:rsidR="00D51FB7" w:rsidRPr="00ED106F" w:rsidRDefault="00D51FB7">
      <w:pPr>
        <w:pStyle w:val="a3"/>
        <w:spacing w:before="2"/>
        <w:ind w:left="0"/>
        <w:jc w:val="left"/>
        <w:rPr>
          <w:rFonts w:ascii="Arial MT"/>
          <w:sz w:val="14"/>
          <w:lang w:val="en-US"/>
        </w:rPr>
      </w:pPr>
    </w:p>
    <w:p w:rsidR="00D51FB7" w:rsidRPr="00ED106F" w:rsidRDefault="00ED106F">
      <w:pPr>
        <w:spacing w:before="1"/>
        <w:ind w:right="38"/>
        <w:jc w:val="right"/>
        <w:rPr>
          <w:rFonts w:ascii="Arial MT"/>
          <w:sz w:val="13"/>
          <w:lang w:val="en-US"/>
        </w:rPr>
      </w:pPr>
      <w:r w:rsidRPr="00ED106F">
        <w:rPr>
          <w:rFonts w:ascii="Arial MT"/>
          <w:sz w:val="13"/>
          <w:lang w:val="en-US"/>
        </w:rPr>
        <w:t>1.0</w:t>
      </w:r>
    </w:p>
    <w:p w:rsidR="00D51FB7" w:rsidRPr="00ED106F" w:rsidRDefault="00D51FB7">
      <w:pPr>
        <w:pStyle w:val="a3"/>
        <w:spacing w:before="1"/>
        <w:ind w:left="0"/>
        <w:jc w:val="left"/>
        <w:rPr>
          <w:rFonts w:ascii="Arial MT"/>
          <w:sz w:val="14"/>
          <w:lang w:val="en-US"/>
        </w:rPr>
      </w:pPr>
    </w:p>
    <w:p w:rsidR="00D51FB7" w:rsidRPr="00ED106F" w:rsidRDefault="00ED106F">
      <w:pPr>
        <w:ind w:right="38"/>
        <w:jc w:val="right"/>
        <w:rPr>
          <w:rFonts w:ascii="Arial MT"/>
          <w:sz w:val="13"/>
          <w:lang w:val="en-US"/>
        </w:rPr>
      </w:pPr>
      <w:r w:rsidRPr="00ED106F">
        <w:rPr>
          <w:rFonts w:ascii="Arial MT"/>
          <w:sz w:val="13"/>
          <w:lang w:val="en-US"/>
        </w:rPr>
        <w:t>0.8</w:t>
      </w:r>
    </w:p>
    <w:p w:rsidR="00D51FB7" w:rsidRPr="00ED106F" w:rsidRDefault="00D51FB7">
      <w:pPr>
        <w:pStyle w:val="a3"/>
        <w:spacing w:before="2"/>
        <w:ind w:left="0"/>
        <w:jc w:val="left"/>
        <w:rPr>
          <w:rFonts w:ascii="Arial MT"/>
          <w:sz w:val="14"/>
          <w:lang w:val="en-US"/>
        </w:rPr>
      </w:pPr>
    </w:p>
    <w:p w:rsidR="00D51FB7" w:rsidRPr="00ED106F" w:rsidRDefault="00ED106F">
      <w:pPr>
        <w:spacing w:before="1"/>
        <w:ind w:right="38"/>
        <w:jc w:val="right"/>
        <w:rPr>
          <w:rFonts w:ascii="Arial MT"/>
          <w:sz w:val="13"/>
          <w:lang w:val="en-US"/>
        </w:rPr>
      </w:pPr>
      <w:r w:rsidRPr="00ED106F">
        <w:rPr>
          <w:rFonts w:ascii="Arial MT"/>
          <w:sz w:val="13"/>
          <w:lang w:val="en-US"/>
        </w:rPr>
        <w:t>0.6</w:t>
      </w:r>
    </w:p>
    <w:p w:rsidR="00D51FB7" w:rsidRPr="00ED106F" w:rsidRDefault="00D51FB7">
      <w:pPr>
        <w:pStyle w:val="a3"/>
        <w:spacing w:before="1"/>
        <w:ind w:left="0"/>
        <w:jc w:val="left"/>
        <w:rPr>
          <w:rFonts w:ascii="Arial MT"/>
          <w:sz w:val="14"/>
          <w:lang w:val="en-US"/>
        </w:rPr>
      </w:pPr>
    </w:p>
    <w:p w:rsidR="00D51FB7" w:rsidRPr="00ED106F" w:rsidRDefault="00ED106F">
      <w:pPr>
        <w:ind w:right="38"/>
        <w:jc w:val="right"/>
        <w:rPr>
          <w:rFonts w:ascii="Arial MT"/>
          <w:sz w:val="13"/>
          <w:lang w:val="en-US"/>
        </w:rPr>
      </w:pPr>
      <w:r w:rsidRPr="00ED106F">
        <w:rPr>
          <w:rFonts w:ascii="Arial MT"/>
          <w:sz w:val="13"/>
          <w:lang w:val="en-US"/>
        </w:rPr>
        <w:t>0.4</w:t>
      </w:r>
    </w:p>
    <w:p w:rsidR="00D51FB7" w:rsidRPr="00ED106F" w:rsidRDefault="00ED106F">
      <w:pPr>
        <w:spacing w:before="95"/>
        <w:ind w:left="1315"/>
        <w:rPr>
          <w:rFonts w:ascii="Arial MT"/>
          <w:sz w:val="13"/>
          <w:lang w:val="en-US"/>
        </w:rPr>
      </w:pPr>
      <w:r w:rsidRPr="00ED106F">
        <w:rPr>
          <w:lang w:val="en-US"/>
        </w:rPr>
        <w:br w:type="column"/>
      </w:r>
      <w:r w:rsidRPr="00ED106F">
        <w:rPr>
          <w:rFonts w:ascii="Arial MT"/>
          <w:w w:val="95"/>
          <w:sz w:val="13"/>
          <w:lang w:val="en-US"/>
        </w:rPr>
        <w:t>1.8</w:t>
      </w:r>
    </w:p>
    <w:p w:rsidR="00D51FB7" w:rsidRPr="00ED106F" w:rsidRDefault="00D51FB7">
      <w:pPr>
        <w:pStyle w:val="a3"/>
        <w:spacing w:before="6"/>
        <w:ind w:left="0"/>
        <w:jc w:val="left"/>
        <w:rPr>
          <w:rFonts w:ascii="Arial MT"/>
          <w:sz w:val="14"/>
          <w:lang w:val="en-US"/>
        </w:rPr>
      </w:pPr>
    </w:p>
    <w:p w:rsidR="00D51FB7" w:rsidRPr="00ED106F" w:rsidRDefault="00AD24FB">
      <w:pPr>
        <w:spacing w:before="1"/>
        <w:ind w:left="1315"/>
        <w:rPr>
          <w:rFonts w:ascii="Arial MT"/>
          <w:sz w:val="13"/>
          <w:lang w:val="en-US"/>
        </w:rPr>
      </w:pPr>
      <w:r>
        <w:pict>
          <v:group id="_x0000_s1715" style="position:absolute;left:0;text-align:left;margin-left:143.5pt;margin-top:-11.5pt;width:182.25pt;height:143.5pt;z-index:15742464;mso-position-horizontal-relative:page" coordorigin="2870,-230" coordsize="3645,2870">
            <v:rect id="_x0000_s1753" style="position:absolute;left:2962;top:1358;width:363;height:1266" filled="f" strokeweight=".1157mm"/>
            <v:shape id="_x0000_s1752" style="position:absolute;left:2964;top:1359;width:360;height:1263" coordorigin="2964,1360" coordsize="360,1263" o:spt="100" adj="0,,0" path="m2964,1360r,m2964,1405r42,-45m2964,1450r84,-90m2964,1495r125,-135m2964,1540r167,-180m2964,1586r209,-226m2964,1631r250,-271m2964,1676r292,-316m2964,1721r334,-361m2964,1766r360,-389m2964,1811r360,-389m2964,1856r360,-389m2964,1901r360,-389m2964,1947r360,-390m2964,1992r360,-390m2964,2037r360,-389m2964,2082r360,-389m2964,2127r360,-389m2964,2172r360,-389m2964,2217r360,-389m2964,2262r360,-389m2964,2308r360,-390m2964,2353r360,-389m2964,2398r360,-389m2964,2443r360,-389m2964,2488r360,-389m2964,2533r360,-389m2964,2578r360,-389m2965,2622r359,-388m3007,2622r317,-343m3049,2622r275,-297m3091,2622r233,-252m3132,2622r192,-207m3174,2622r150,-162m3216,2622r108,-117m3257,2622r67,-72m3299,2622r25,-27e" filled="f" strokeweight=".07178mm">
              <v:stroke joinstyle="round"/>
              <v:formulas/>
              <v:path arrowok="t" o:connecttype="segments"/>
            </v:shape>
            <v:rect id="_x0000_s1751" style="position:absolute;left:2962;top:1358;width:363;height:1266" filled="f" strokeweight=".1157mm"/>
            <v:rect id="_x0000_s1750" style="position:absolute;left:3325;top:1244;width:363;height:1380" fillcolor="#353535" stroked="f"/>
            <v:rect id="_x0000_s1749" style="position:absolute;left:3325;top:1244;width:363;height:1380" filled="f" strokeweight=".1156mm"/>
            <v:shape id="_x0000_s1748" style="position:absolute;left:3121;top:1192;width:407;height:221" coordorigin="3122,1192" coordsize="407,221" o:spt="100" adj="0,,0" path="m3144,1305r,54m3122,1305r44,m3144,1412r,-53m3122,1412r44,m3506,1192r,52m3484,1192r45,m3506,1295r,-51m3484,1295r45,e" filled="f" strokeweight=".07178mm">
              <v:stroke joinstyle="round"/>
              <v:formulas/>
              <v:path arrowok="t" o:connecttype="segments"/>
            </v:shape>
            <v:rect id="_x0000_s1747" style="position:absolute;left:3868;top:2600;width:362;height:23" filled="f" strokeweight=".1243mm"/>
            <v:shape id="_x0000_s1746" style="position:absolute;left:3870;top:2602;width:359;height:20" coordorigin="3870,2602" coordsize="359,20" o:spt="100" adj="0,,0" path="m3870,2602r,m3894,2622r18,-20m3935,2622r19,-20m3977,2622r18,-20m4019,2622r18,-20m4061,2622r18,-20m4102,2622r18,-20m4144,2622r18,-20m4186,2622r18,-20m4227,2622r2,-1e" filled="f" strokeweight=".07178mm">
              <v:stroke joinstyle="round"/>
              <v:formulas/>
              <v:path arrowok="t" o:connecttype="segments"/>
            </v:shape>
            <v:rect id="_x0000_s1745" style="position:absolute;left:3868;top:2600;width:362;height:23" filled="f" strokeweight=".1243mm"/>
            <v:rect id="_x0000_s1744" style="position:absolute;left:4230;top:901;width:363;height:1722" fillcolor="#353535" stroked="f"/>
            <v:rect id="_x0000_s1743" style="position:absolute;left:4230;top:901;width:363;height:1722" filled="f" strokeweight=".1153mm"/>
            <v:line id="_x0000_s1742" style="position:absolute" from="4047,2600" to="4051,2600" strokeweight=".04972mm"/>
            <v:line id="_x0000_s1741" style="position:absolute" from="4027,2598" to="4071,2598" strokeweight=".07461mm"/>
            <v:line id="_x0000_s1740" style="position:absolute" from="4047,2602" to="4051,2602" strokeweight=".04972mm"/>
            <v:shape id="_x0000_s1739" style="position:absolute;left:4026;top:893;width:407;height:1711" coordorigin="4027,893" coordsize="407,1711" o:spt="100" adj="0,,0" path="m4027,2604r44,m4411,893r,9m4389,893r44,e" filled="f" strokeweight=".07178mm">
              <v:stroke joinstyle="round"/>
              <v:formulas/>
              <v:path arrowok="t" o:connecttype="segments"/>
            </v:shape>
            <v:line id="_x0000_s1738" style="position:absolute" from="4409,905" to="4413,905" strokeweight=".1243mm"/>
            <v:line id="_x0000_s1737" style="position:absolute" from="4389,909" to="4433,909" strokeweight=".07461mm"/>
            <v:shape id="_x0000_s1736" type="#_x0000_t75" style="position:absolute;left:4770;top:2519;width:370;height:108">
              <v:imagedata r:id="rId40" o:title=""/>
            </v:shape>
            <v:rect id="_x0000_s1735" style="position:absolute;left:5136;top:1926;width:362;height:697" fillcolor="#353535" stroked="f"/>
            <v:rect id="_x0000_s1734" style="position:absolute;left:5136;top:1926;width:362;height:697" filled="f" strokeweight=".1169mm"/>
            <v:shape id="_x0000_s1733" style="position:absolute;left:4932;top:1742;width:407;height:845" coordorigin="4933,1742" coordsize="407,845" o:spt="100" adj="0,,0" path="m4955,2461r,62m4933,2461r44,m4955,2587r,-64m4933,2587r44,m5317,1742r,185m5295,1742r44,m5317,2112r,-185m5295,2112r44,e" filled="f" strokeweight=".07178mm">
              <v:stroke joinstyle="round"/>
              <v:formulas/>
              <v:path arrowok="t" o:connecttype="segments"/>
            </v:shape>
            <v:rect id="_x0000_s1732" style="position:absolute;left:5678;top:2598;width:363;height:26" filled="f" strokeweight=".1243mm"/>
            <v:shape id="_x0000_s1731" style="position:absolute;left:5679;top:2599;width:360;height:23" coordorigin="5680,2600" coordsize="360,23" o:spt="100" adj="0,,0" path="m5680,2600r,m5701,2622r20,-22m5742,2622r21,-22m5784,2622r21,-22m5826,2622r21,-22m5868,2622r20,-22m5909,2622r21,-22m5951,2622r21,-22m5993,2622r21,-22m6034,2622r6,-6e" filled="f" strokeweight=".07178mm">
              <v:stroke joinstyle="round"/>
              <v:formulas/>
              <v:path arrowok="t" o:connecttype="segments"/>
            </v:shape>
            <v:rect id="_x0000_s1730" style="position:absolute;left:5678;top:2598;width:363;height:26" filled="f" strokeweight=".1243mm"/>
            <v:rect id="_x0000_s1729" style="position:absolute;left:6040;top:973;width:363;height:1651" fillcolor="#353535" stroked="f"/>
            <v:rect id="_x0000_s1728" style="position:absolute;left:6040;top:973;width:363;height:1651" filled="f" strokeweight=".1154mm"/>
            <v:line id="_x0000_s1727" style="position:absolute" from="5858,2597" to="5862,2597" strokeweight=".02486mm"/>
            <v:shape id="_x0000_s1726" style="position:absolute;left:5837;top:964;width:407;height:1634" coordorigin="5838,965" coordsize="407,1634" o:spt="100" adj="0,,0" path="m5838,2597r44,m5860,2598r,m5838,2598r44,m6222,965r,8m6200,965r44,e" filled="f" strokeweight=".07178mm">
              <v:stroke joinstyle="round"/>
              <v:formulas/>
              <v:path arrowok="t" o:connecttype="segments"/>
            </v:shape>
            <v:line id="_x0000_s1725" style="position:absolute" from="6220,977" to="6224,977" strokeweight=".1243mm"/>
            <v:line id="_x0000_s1724" style="position:absolute" from="6200,980" to="6244,980" strokeweight=".07461mm"/>
            <v:rect id="_x0000_s1723" style="position:absolute;left:2872;top:2621;width:3615;height:5" fillcolor="black" stroked="f"/>
            <v:shape id="_x0000_s1722" style="position:absolute;left:2872;top:-188;width:3169;height:2827" coordorigin="2873,-187" coordsize="3169,2827" o:spt="100" adj="0,,0" path="m2873,2624r,15m3778,2624r,15m4684,2624r,15m5589,2624r,15m3325,2624r,-30m4230,2624r,-30m5136,2624r,-30m6041,2624r,-30m2873,2624r,-2811m2873,2467r17,m2873,2155r17,m2873,1842r17,m2873,1531r17,m2873,1219r17,m2873,906r17,m2873,594r17,m2873,281r17,m2873,-31r17,m2873,2624r27,m2873,2312r27,m2873,1999r27,m2873,1687r27,m2873,1374r27,m2873,1062r27,m2873,749r27,m2873,438r27,m2873,124r27,m2873,-187r27,e" filled="f" strokeweight=".07178mm">
              <v:stroke joinstyle="round"/>
              <v:formulas/>
              <v:path arrowok="t" o:connecttype="segments"/>
            </v:shape>
            <v:shape id="_x0000_s1721" type="#_x0000_t75" style="position:absolute;left:4105;top:-173;width:263;height:141">
              <v:imagedata r:id="rId41" o:title=""/>
            </v:shape>
            <v:rect id="_x0000_s1720" style="position:absolute;left:4675;top:-169;width:256;height:134" fillcolor="#353535" stroked="f"/>
            <v:rect id="_x0000_s1719" style="position:absolute;left:4675;top:-169;width:256;height:134" filled="f" strokeweight=".1223mm"/>
            <v:line id="_x0000_s1718" style="position:absolute" from="2870,1062" to="6484,1062" strokeweight=".1243mm">
              <v:stroke dashstyle="1 1"/>
            </v:line>
            <v:shape id="_x0000_s1717" type="#_x0000_t202" style="position:absolute;left:4400;top:-176;width:826;height:144" filled="f" stroked="f">
              <v:textbox inset="0,0,0,0">
                <w:txbxContent>
                  <w:p w:rsidR="00AD24FB" w:rsidRDefault="00AD24FB">
                    <w:pPr>
                      <w:tabs>
                        <w:tab w:val="left" w:pos="567"/>
                      </w:tabs>
                      <w:spacing w:line="143" w:lineRule="exact"/>
                      <w:rPr>
                        <w:rFonts w:ascii="Arial MT"/>
                        <w:sz w:val="13"/>
                      </w:rPr>
                    </w:pPr>
                    <w:r>
                      <w:rPr>
                        <w:rFonts w:ascii="Arial MT"/>
                        <w:sz w:val="13"/>
                      </w:rPr>
                      <w:t>10%</w:t>
                    </w:r>
                    <w:r>
                      <w:rPr>
                        <w:rFonts w:ascii="Arial MT"/>
                        <w:sz w:val="13"/>
                      </w:rPr>
                      <w:tab/>
                    </w:r>
                    <w:r>
                      <w:rPr>
                        <w:rFonts w:ascii="Arial MT"/>
                        <w:w w:val="95"/>
                        <w:sz w:val="13"/>
                      </w:rPr>
                      <w:t>20%</w:t>
                    </w:r>
                  </w:p>
                </w:txbxContent>
              </v:textbox>
            </v:shape>
            <v:shape id="_x0000_s1716" type="#_x0000_t202" style="position:absolute;left:6325;top:-231;width:190;height:308" filled="f" stroked="f">
              <v:textbox inset="0,0,0,0">
                <w:txbxContent>
                  <w:p w:rsidR="00AD24FB" w:rsidRDefault="00AD24FB">
                    <w:pPr>
                      <w:spacing w:line="306" w:lineRule="exact"/>
                      <w:rPr>
                        <w:rFonts w:ascii="Arial MT"/>
                        <w:sz w:val="27"/>
                      </w:rPr>
                    </w:pPr>
                    <w:r>
                      <w:rPr>
                        <w:rFonts w:ascii="Arial MT"/>
                        <w:w w:val="94"/>
                        <w:sz w:val="27"/>
                      </w:rPr>
                      <w:t>A</w:t>
                    </w:r>
                  </w:p>
                </w:txbxContent>
              </v:textbox>
            </v:shape>
            <w10:wrap anchorx="page"/>
          </v:group>
        </w:pict>
      </w:r>
      <w:r>
        <w:pict>
          <v:group id="_x0000_s1682" style="position:absolute;left:0;text-align:left;margin-left:385pt;margin-top:-13.45pt;width:171.4pt;height:145.55pt;z-index:15742976;mso-position-horizontal-relative:page" coordorigin="7700,-269" coordsize="3428,2911">
            <v:rect id="_x0000_s1714" style="position:absolute;left:7788;top:641;width:335;height:1976" filled="f" strokeweight=".1082mm"/>
            <v:shape id="_x0000_s1713" style="position:absolute;left:7790;top:643;width:333;height:1973" coordorigin="7790,643" coordsize="333,1973" o:spt="100" adj="0,,0" path="m7790,643r,m7790,688r39,-45m7790,734r78,-91m7790,779l7907,643m7790,824l7946,643m7790,869l7986,643m7790,914l8025,643m7790,959l8064,643t-274,361l8103,643t-313,407l8122,666t-332,429l8122,711t-332,429l8122,756t-332,429l8122,801t-332,429l8122,846t-332,429l8122,892t-332,428l8122,937t-332,428l8122,982t-332,429l8122,1027t-332,429l8122,1072t-332,429l8122,1117t-332,429l8122,1162t-332,429l8122,1207t-332,429l8122,1253t-332,428l8122,1298t-332,428l8122,1343t-332,429l8122,1388t-332,429l8122,1433t-332,429l8122,1478t-332,429l8122,1523t-332,429l8122,1568t-332,429l8122,1614t-332,428l8122,1659t-332,428l8122,1704t-332,429l8122,1749t-332,429l8122,1794t-332,429l8122,1839t-332,429l8122,1884t-332,429l8122,1930t-332,428l8122,1975t-332,428l8122,2020t-332,429l8122,2065t-332,429l8122,2110t-332,429l8122,2155t-332,429l8122,2200t-321,416l8122,2245t-282,371l8122,2291t-243,325l8122,2336t-204,280l8122,2381t-165,235l8122,2426t-125,190l8122,2471t-86,145l8122,2516t-47,100l8122,2561t-8,55l8122,2606e" filled="f" strokeweight=".06964mm">
              <v:stroke joinstyle="round"/>
              <v:formulas/>
              <v:path arrowok="t" o:connecttype="segments"/>
            </v:shape>
            <v:rect id="_x0000_s1712" style="position:absolute;left:7788;top:641;width:335;height:1976" filled="f" strokeweight=".1082mm"/>
            <v:rect id="_x0000_s1711" style="position:absolute;left:8123;top:1049;width:337;height:1569" fillcolor="#353535" stroked="f"/>
            <v:rect id="_x0000_s1710" style="position:absolute;left:8123;top:1049;width:337;height:1569" filled="f" strokeweight=".1085mm"/>
            <v:shape id="_x0000_s1709" style="position:absolute;left:7935;top:307;width:378;height:865" coordorigin="7935,308" coordsize="378,865" o:spt="100" adj="0,,0" path="m7956,308r,334m7935,308r42,m7956,975r,-333m7935,975r42,m8292,928r,122m8272,928r41,m8292,1172r,-122m8272,1172r41,e" filled="f" strokeweight=".06964mm">
              <v:stroke joinstyle="round"/>
              <v:formulas/>
              <v:path arrowok="t" o:connecttype="segments"/>
            </v:shape>
            <v:rect id="_x0000_s1708" style="position:absolute;left:8627;top:1014;width:337;height:1604" filled="f" strokeweight=".1084mm"/>
            <v:shape id="_x0000_s1707" style="position:absolute;left:8628;top:1015;width:334;height:1601" coordorigin="8628,1016" coordsize="334,1601" o:spt="100" adj="0,,0" path="m8628,1016r,m8628,1061r40,-45m8628,1106r79,-90m8628,1151r118,-135m8628,1196r157,-180m8628,1241r196,-225m8628,1286r235,-270m8628,1332r274,-316m8628,1377r313,-361m8628,1422r334,-385m8628,1467r334,-385m8628,1512r334,-385m8628,1557r334,-385m8628,1602r334,-385m8628,1647r334,-385m8628,1693r334,-385m8628,1738r334,-385m8628,1783r334,-385m8628,1828r334,-385m8628,1873r334,-385m8628,1918r334,-385m8628,1963r334,-385m8628,2008r334,-384m8628,2054r334,-385m8628,2099r334,-385m8628,2144r334,-385m8628,2189r334,-385m8628,2234r334,-385m8628,2279r334,-385m8628,2324r334,-385m8628,2370r334,-385m8628,2415r334,-385m8628,2460r334,-385m8628,2505r334,-385m8628,2550r334,-385m8628,2595r334,-385m8649,2616r313,-361m8688,2616r274,-316m8727,2616r235,-270m8767,2616r195,-225m8806,2616r156,-180m8845,2616r117,-135m8884,2616r78,-90m8923,2616r39,-45e" filled="f" strokeweight=".06964mm">
              <v:stroke joinstyle="round"/>
              <v:formulas/>
              <v:path arrowok="t" o:connecttype="segments"/>
            </v:shape>
            <v:rect id="_x0000_s1706" style="position:absolute;left:8627;top:1014;width:337;height:1604" filled="f" strokeweight=".1084mm"/>
            <v:rect id="_x0000_s1705" style="position:absolute;left:8963;top:170;width:337;height:2447" fillcolor="#353535" stroked="f"/>
            <v:rect id="_x0000_s1704" style="position:absolute;left:8963;top:170;width:337;height:2447" filled="f" strokeweight=".1081mm"/>
            <v:shape id="_x0000_s1703" style="position:absolute;left:8775;top:-79;width:377;height:1201" coordorigin="8775,-79" coordsize="377,1201" o:spt="100" adj="0,,0" path="m8796,907r,107m8775,907r42,m8796,1121r,-107m8775,1121r42,m9131,-79r,250m9110,-79r42,m9131,422r,-251m9110,422r42,e" filled="f" strokeweight=".06964mm">
              <v:stroke joinstyle="round"/>
              <v:formulas/>
              <v:path arrowok="t" o:connecttype="segments"/>
            </v:shape>
            <v:rect id="_x0000_s1702" style="position:absolute;left:9466;top:548;width:337;height:2069" filled="f" strokeweight=".1082mm"/>
            <v:shape id="_x0000_s1701" style="position:absolute;left:9468;top:550;width:334;height:2067" coordorigin="9468,550" coordsize="334,2067" o:spt="100" adj="0,,0" path="m9468,550r,m9468,595r39,-45m9468,640r78,-90m9468,686l9585,550m9468,731l9625,550m9468,776l9664,550m9468,821l9703,550m9468,866l9742,550m9468,911l9781,550m9468,956l9802,571t-334,431l9802,617t-334,430l9802,662t-334,430l9802,707t-334,430l9802,752t-334,430l9802,797t-334,430l9802,842t-334,430l9802,887t-334,430l9802,932t-334,431l9802,978t-334,430l9802,1023t-334,430l9802,1068t-334,430l9802,1113t-334,430l9802,1158t-334,430l9802,1203t-334,430l9802,1248t-334,430l9802,1293t-334,431l9802,1339t-334,430l9802,1384t-334,430l9802,1429t-334,430l9802,1474t-334,430l9802,1519t-334,430l9802,1564t-334,430l9802,1609t-334,430l9802,1655t-334,430l9802,1700t-334,430l9802,1745t-334,430l9802,1790t-334,430l9802,1835t-334,430l9802,1880t-334,430l9802,1925t-334,430l9802,1970t-334,431l9802,2016t-334,430l9802,2061t-334,430l9802,2106t-334,430l9802,2151t-334,430l9802,2196t-325,420l9802,2241t-286,375l9802,2286t-247,330l9802,2331t-208,285l9802,2377t-169,239l9802,2422t-130,194l9802,2467t-91,149l9802,2512t-52,104l9802,2557t-13,59l9802,2602e" filled="f" strokeweight=".06964mm">
              <v:stroke joinstyle="round"/>
              <v:formulas/>
              <v:path arrowok="t" o:connecttype="segments"/>
            </v:shape>
            <v:rect id="_x0000_s1700" style="position:absolute;left:9466;top:548;width:337;height:2069" filled="f" strokeweight=".1082mm"/>
            <v:rect id="_x0000_s1699" style="position:absolute;left:9802;top:546;width:337;height:2072" fillcolor="#353535" stroked="f"/>
            <v:rect id="_x0000_s1698" style="position:absolute;left:9802;top:546;width:337;height:2072" filled="f" strokeweight=".1082mm"/>
            <v:shape id="_x0000_s1697" style="position:absolute;left:9614;top:91;width:377;height:907" coordorigin="9615,92" coordsize="377,907" o:spt="100" adj="0,,0" path="m9635,315r,234m9615,315r41,m9635,784r,-235m9615,784r41,m9970,92r,454m9950,92r41,m9970,999r,-453m9950,999r41,e" filled="f" strokeweight=".06964mm">
              <v:stroke joinstyle="round"/>
              <v:formulas/>
              <v:path arrowok="t" o:connecttype="segments"/>
            </v:shape>
            <v:rect id="_x0000_s1696" style="position:absolute;left:10306;top:1400;width:337;height:1218" filled="f" strokeweight=".1089mm"/>
            <v:shape id="_x0000_s1695" style="position:absolute;left:10307;top:1402;width:334;height:1215" coordorigin="10308,1402" coordsize="334,1215" o:spt="100" adj="0,,0" path="m10308,1402r,m10308,1447r39,-45m10308,1492r78,-90m10308,1537r117,-135m10308,1583r156,-181m10308,1628r195,-226m10308,1673r234,-271m10308,1718r273,-316m10308,1763r313,-361m10308,1808r333,-385m10308,1853r333,-385m10308,1898r333,-385m10308,1944r333,-385m10308,1989r333,-385m10308,2034r333,-385m10308,2079r333,-385m10308,2124r333,-385m10308,2169r333,-385m10308,2214r333,-385m10308,2260r333,-385m10308,2305r333,-385m10308,2350r333,-385m10308,2395r333,-385m10308,2440r333,-385m10308,2485r333,-385m10308,2530r333,-385m10308,2575r333,-385m10311,2616r330,-380m10350,2616r291,-335m10390,2616r251,-290m10429,2616r212,-245m10468,2616r173,-200m10507,2616r134,-155m10546,2616r95,-110m10585,2616r56,-65m10624,2616r17,-19e" filled="f" strokeweight=".06964mm">
              <v:stroke joinstyle="round"/>
              <v:formulas/>
              <v:path arrowok="t" o:connecttype="segments"/>
            </v:shape>
            <v:rect id="_x0000_s1694" style="position:absolute;left:10306;top:1400;width:337;height:1218" filled="f" strokeweight=".1089mm"/>
            <v:rect id="_x0000_s1693" style="position:absolute;left:10642;top:1255;width:335;height:1363" fillcolor="#353535" stroked="f"/>
            <v:rect id="_x0000_s1692" style="position:absolute;left:10642;top:1255;width:335;height:1363" filled="f" strokeweight=".1087mm"/>
            <v:shape id="_x0000_s1691" style="position:absolute;left:10453;top:945;width:378;height:912" coordorigin="10453,945" coordsize="378,912" o:spt="100" adj="0,,0" path="m10474,945r,456m10453,945r42,m10474,1856r,-455m10453,1856r42,m10810,1031r,224m10789,1031r42,m10810,1481r,-226m10789,1481r42,e" filled="f" strokeweight=".06964mm">
              <v:stroke joinstyle="round"/>
              <v:formulas/>
              <v:path arrowok="t" o:connecttype="segments"/>
            </v:shape>
            <v:shape id="_x0000_s1690" style="position:absolute;left:7704;top:-233;width:3358;height:2875" coordorigin="7704,-232" coordsize="3358,2875" o:spt="100" adj="0,,0" path="m7704,2618r3358,m7704,2618r,24m8544,2618r,24m9384,2618r,24m10222,2618r,24m11062,2618r,24m8124,2618r,-48m8963,2618r,-48m9803,2618r,-48m10643,2618r,-48m7704,2618r,-2850m7704,2460r21,m7704,2142r21,m7704,1827r21,m7704,1509r21,m7704,1193r21,m7704,876r21,m7704,559r21,m7704,243r21,m7704,-75r21,m7704,2618r42,m7704,2300r42,m7704,1985r42,m7704,1667r42,m7704,1351r42,m7704,1034r42,m7704,718r42,m7704,401r42,m7704,85r42,m7704,-232r42,e" filled="f" strokeweight=".06964mm">
              <v:stroke joinstyle="round"/>
              <v:formulas/>
              <v:path arrowok="t" o:connecttype="segments"/>
            </v:shape>
            <v:shape id="_x0000_s1689" type="#_x0000_t75" style="position:absolute;left:8814;top:-255;width:247;height:141">
              <v:imagedata r:id="rId42" o:title=""/>
            </v:shape>
            <v:rect id="_x0000_s1688" style="position:absolute;left:9380;top:-251;width:240;height:134" fillcolor="#353535" stroked="f"/>
            <v:rect id="_x0000_s1687" style="position:absolute;left:9380;top:-251;width:240;height:134" filled="f" strokeweight=".1204mm"/>
            <v:line id="_x0000_s1686" style="position:absolute" from="7700,1029" to="11087,1029" strokeweight=".14917mm">
              <v:stroke dashstyle="1 1"/>
            </v:line>
            <v:rect id="_x0000_s1685" style="position:absolute;left:11115;top:1024;width:11;height:8" fillcolor="black" stroked="f"/>
            <v:shape id="_x0000_s1684" type="#_x0000_t202" style="position:absolute;left:9091;top:-257;width:806;height:144" filled="f" stroked="f">
              <v:textbox inset="0,0,0,0">
                <w:txbxContent>
                  <w:p w:rsidR="00AD24FB" w:rsidRDefault="00AD24FB">
                    <w:pPr>
                      <w:tabs>
                        <w:tab w:val="left" w:pos="562"/>
                      </w:tabs>
                      <w:spacing w:line="143" w:lineRule="exact"/>
                      <w:rPr>
                        <w:rFonts w:ascii="Arial MT"/>
                        <w:sz w:val="13"/>
                      </w:rPr>
                    </w:pPr>
                    <w:r>
                      <w:rPr>
                        <w:rFonts w:ascii="Arial MT"/>
                        <w:w w:val="95"/>
                        <w:sz w:val="13"/>
                      </w:rPr>
                      <w:t>10%</w:t>
                    </w:r>
                    <w:r>
                      <w:rPr>
                        <w:rFonts w:ascii="Arial MT"/>
                        <w:w w:val="95"/>
                        <w:sz w:val="13"/>
                      </w:rPr>
                      <w:tab/>
                    </w:r>
                    <w:r>
                      <w:rPr>
                        <w:rFonts w:ascii="Arial MT"/>
                        <w:w w:val="90"/>
                        <w:sz w:val="13"/>
                      </w:rPr>
                      <w:t>20%</w:t>
                    </w:r>
                  </w:p>
                </w:txbxContent>
              </v:textbox>
            </v:shape>
            <v:shape id="_x0000_s1683" type="#_x0000_t202" style="position:absolute;left:10868;top:-270;width:184;height:316" filled="f" stroked="f">
              <v:textbox inset="0,0,0,0">
                <w:txbxContent>
                  <w:p w:rsidR="00AD24FB" w:rsidRDefault="00AD24FB">
                    <w:pPr>
                      <w:spacing w:line="315" w:lineRule="exact"/>
                      <w:rPr>
                        <w:rFonts w:ascii="Arial MT"/>
                        <w:sz w:val="28"/>
                      </w:rPr>
                    </w:pPr>
                    <w:r>
                      <w:rPr>
                        <w:rFonts w:ascii="Arial MT"/>
                        <w:w w:val="87"/>
                        <w:sz w:val="28"/>
                      </w:rPr>
                      <w:t>B</w:t>
                    </w:r>
                  </w:p>
                </w:txbxContent>
              </v:textbox>
            </v:shape>
            <w10:wrap anchorx="page"/>
          </v:group>
        </w:pict>
      </w:r>
      <w:r w:rsidR="00ED106F" w:rsidRPr="00ED106F">
        <w:rPr>
          <w:rFonts w:ascii="Arial MT"/>
          <w:w w:val="95"/>
          <w:sz w:val="13"/>
          <w:lang w:val="en-US"/>
        </w:rPr>
        <w:t>1.6</w:t>
      </w:r>
    </w:p>
    <w:p w:rsidR="00D51FB7" w:rsidRPr="00ED106F" w:rsidRDefault="00D51FB7">
      <w:pPr>
        <w:pStyle w:val="a3"/>
        <w:spacing w:before="5"/>
        <w:ind w:left="0"/>
        <w:jc w:val="left"/>
        <w:rPr>
          <w:rFonts w:ascii="Arial MT"/>
          <w:sz w:val="14"/>
          <w:lang w:val="en-US"/>
        </w:rPr>
      </w:pPr>
    </w:p>
    <w:p w:rsidR="00D51FB7" w:rsidRPr="00ED106F" w:rsidRDefault="00ED106F">
      <w:pPr>
        <w:ind w:left="1315"/>
        <w:rPr>
          <w:rFonts w:ascii="Arial MT"/>
          <w:sz w:val="13"/>
          <w:lang w:val="en-US"/>
        </w:rPr>
      </w:pPr>
      <w:r w:rsidRPr="00ED106F">
        <w:rPr>
          <w:rFonts w:ascii="Arial MT"/>
          <w:w w:val="95"/>
          <w:sz w:val="13"/>
          <w:lang w:val="en-US"/>
        </w:rPr>
        <w:t>1.4</w:t>
      </w:r>
    </w:p>
    <w:p w:rsidR="00D51FB7" w:rsidRPr="00ED106F" w:rsidRDefault="00D51FB7">
      <w:pPr>
        <w:pStyle w:val="a3"/>
        <w:spacing w:before="7"/>
        <w:ind w:left="0"/>
        <w:jc w:val="left"/>
        <w:rPr>
          <w:rFonts w:ascii="Arial MT"/>
          <w:sz w:val="14"/>
          <w:lang w:val="en-US"/>
        </w:rPr>
      </w:pPr>
    </w:p>
    <w:p w:rsidR="00D51FB7" w:rsidRPr="00ED106F" w:rsidRDefault="00AD24FB">
      <w:pPr>
        <w:ind w:left="1315"/>
        <w:rPr>
          <w:rFonts w:ascii="Arial MT"/>
          <w:sz w:val="13"/>
          <w:lang w:val="en-US"/>
        </w:rPr>
      </w:pPr>
      <w:r>
        <w:pict>
          <v:shape id="_x0000_s1681" type="#_x0000_t202" style="position:absolute;left:0;text-align:left;margin-left:361.7pt;margin-top:6.25pt;width:11.9pt;height:43.35pt;z-index:15744000;mso-position-horizontal-relative:page" filled="f" stroked="f">
            <v:textbox style="layout-flow:vertical;mso-layout-flow-alt:bottom-to-top" inset="0,0,0,0">
              <w:txbxContent>
                <w:p w:rsidR="00AD24FB" w:rsidRDefault="00AD24FB">
                  <w:pPr>
                    <w:spacing w:before="18"/>
                    <w:ind w:left="20"/>
                    <w:rPr>
                      <w:rFonts w:ascii="Arial MT"/>
                      <w:sz w:val="8"/>
                    </w:rPr>
                  </w:pPr>
                  <w:r>
                    <w:rPr>
                      <w:rFonts w:ascii="Arial MT"/>
                      <w:w w:val="120"/>
                      <w:position w:val="5"/>
                      <w:sz w:val="14"/>
                    </w:rPr>
                    <w:t>S</w:t>
                  </w:r>
                  <w:r>
                    <w:rPr>
                      <w:rFonts w:ascii="Arial MT"/>
                      <w:w w:val="120"/>
                      <w:sz w:val="8"/>
                    </w:rPr>
                    <w:t>MTA</w:t>
                  </w:r>
                  <w:r>
                    <w:rPr>
                      <w:rFonts w:ascii="Arial MT"/>
                      <w:w w:val="120"/>
                      <w:position w:val="5"/>
                      <w:sz w:val="14"/>
                    </w:rPr>
                    <w:t>/S</w:t>
                  </w:r>
                  <w:r>
                    <w:rPr>
                      <w:rFonts w:ascii="Arial MT"/>
                      <w:w w:val="120"/>
                      <w:sz w:val="8"/>
                    </w:rPr>
                    <w:t>MTA-d3</w:t>
                  </w:r>
                </w:p>
              </w:txbxContent>
            </v:textbox>
            <w10:wrap anchorx="page"/>
          </v:shape>
        </w:pict>
      </w:r>
      <w:r w:rsidR="00ED106F" w:rsidRPr="00ED106F">
        <w:rPr>
          <w:rFonts w:ascii="Arial MT"/>
          <w:w w:val="95"/>
          <w:sz w:val="13"/>
          <w:lang w:val="en-US"/>
        </w:rPr>
        <w:t>1.2</w:t>
      </w:r>
    </w:p>
    <w:p w:rsidR="00D51FB7" w:rsidRPr="00ED106F" w:rsidRDefault="00D51FB7">
      <w:pPr>
        <w:pStyle w:val="a3"/>
        <w:spacing w:before="5"/>
        <w:ind w:left="0"/>
        <w:jc w:val="left"/>
        <w:rPr>
          <w:rFonts w:ascii="Arial MT"/>
          <w:sz w:val="14"/>
          <w:lang w:val="en-US"/>
        </w:rPr>
      </w:pPr>
    </w:p>
    <w:p w:rsidR="00D51FB7" w:rsidRPr="00ED106F" w:rsidRDefault="00ED106F">
      <w:pPr>
        <w:ind w:left="1315"/>
        <w:rPr>
          <w:rFonts w:ascii="Arial MT"/>
          <w:sz w:val="13"/>
          <w:lang w:val="en-US"/>
        </w:rPr>
      </w:pPr>
      <w:r w:rsidRPr="00ED106F">
        <w:rPr>
          <w:rFonts w:ascii="Arial MT"/>
          <w:w w:val="95"/>
          <w:sz w:val="13"/>
          <w:lang w:val="en-US"/>
        </w:rPr>
        <w:t>1.0</w:t>
      </w:r>
    </w:p>
    <w:p w:rsidR="00D51FB7" w:rsidRPr="00ED106F" w:rsidRDefault="00D51FB7">
      <w:pPr>
        <w:pStyle w:val="a3"/>
        <w:spacing w:before="7"/>
        <w:ind w:left="0"/>
        <w:jc w:val="left"/>
        <w:rPr>
          <w:rFonts w:ascii="Arial MT"/>
          <w:sz w:val="14"/>
          <w:lang w:val="en-US"/>
        </w:rPr>
      </w:pPr>
    </w:p>
    <w:p w:rsidR="00D51FB7" w:rsidRPr="00ED106F" w:rsidRDefault="00ED106F">
      <w:pPr>
        <w:ind w:left="1315"/>
        <w:rPr>
          <w:rFonts w:ascii="Arial MT"/>
          <w:sz w:val="13"/>
          <w:lang w:val="en-US"/>
        </w:rPr>
      </w:pPr>
      <w:r w:rsidRPr="00ED106F">
        <w:rPr>
          <w:rFonts w:ascii="Arial MT"/>
          <w:w w:val="95"/>
          <w:sz w:val="13"/>
          <w:lang w:val="en-US"/>
        </w:rPr>
        <w:t>0.8</w:t>
      </w:r>
    </w:p>
    <w:p w:rsidR="00D51FB7" w:rsidRPr="00ED106F" w:rsidRDefault="00D51FB7">
      <w:pPr>
        <w:pStyle w:val="a3"/>
        <w:spacing w:before="5"/>
        <w:ind w:left="0"/>
        <w:jc w:val="left"/>
        <w:rPr>
          <w:rFonts w:ascii="Arial MT"/>
          <w:sz w:val="14"/>
          <w:lang w:val="en-US"/>
        </w:rPr>
      </w:pPr>
    </w:p>
    <w:p w:rsidR="00D51FB7" w:rsidRPr="00ED106F" w:rsidRDefault="00ED106F">
      <w:pPr>
        <w:spacing w:before="1"/>
        <w:ind w:left="1315"/>
        <w:rPr>
          <w:rFonts w:ascii="Arial MT"/>
          <w:sz w:val="13"/>
          <w:lang w:val="en-US"/>
        </w:rPr>
      </w:pPr>
      <w:r w:rsidRPr="00ED106F">
        <w:rPr>
          <w:rFonts w:ascii="Arial MT"/>
          <w:w w:val="95"/>
          <w:sz w:val="13"/>
          <w:lang w:val="en-US"/>
        </w:rPr>
        <w:t>0.6</w:t>
      </w:r>
    </w:p>
    <w:p w:rsidR="00D51FB7" w:rsidRPr="00ED106F" w:rsidRDefault="00D51FB7">
      <w:pPr>
        <w:pStyle w:val="a3"/>
        <w:spacing w:before="6"/>
        <w:ind w:left="0"/>
        <w:jc w:val="left"/>
        <w:rPr>
          <w:rFonts w:ascii="Arial MT"/>
          <w:sz w:val="14"/>
          <w:lang w:val="en-US"/>
        </w:rPr>
      </w:pPr>
    </w:p>
    <w:p w:rsidR="00D51FB7" w:rsidRPr="00ED106F" w:rsidRDefault="00ED106F">
      <w:pPr>
        <w:ind w:left="1315"/>
        <w:rPr>
          <w:rFonts w:ascii="Arial MT"/>
          <w:sz w:val="13"/>
          <w:lang w:val="en-US"/>
        </w:rPr>
      </w:pPr>
      <w:r w:rsidRPr="00ED106F">
        <w:rPr>
          <w:rFonts w:ascii="Arial MT"/>
          <w:w w:val="95"/>
          <w:sz w:val="13"/>
          <w:lang w:val="en-US"/>
        </w:rPr>
        <w:t>0.4</w:t>
      </w:r>
    </w:p>
    <w:p w:rsidR="00D51FB7" w:rsidRPr="00ED106F" w:rsidRDefault="00D51FB7">
      <w:pPr>
        <w:rPr>
          <w:rFonts w:ascii="Arial MT"/>
          <w:sz w:val="13"/>
          <w:lang w:val="en-US"/>
        </w:rPr>
        <w:sectPr w:rsidR="00D51FB7" w:rsidRPr="00ED106F">
          <w:type w:val="continuous"/>
          <w:pgSz w:w="11910" w:h="16840"/>
          <w:pgMar w:top="1280" w:right="260" w:bottom="280" w:left="1360" w:header="720" w:footer="720" w:gutter="0"/>
          <w:cols w:num="2" w:space="720" w:equalWidth="0">
            <w:col w:w="1521" w:space="3305"/>
            <w:col w:w="5464"/>
          </w:cols>
        </w:sectPr>
      </w:pPr>
    </w:p>
    <w:p w:rsidR="00D51FB7" w:rsidRPr="00ED106F" w:rsidRDefault="00D51FB7">
      <w:pPr>
        <w:pStyle w:val="a3"/>
        <w:spacing w:before="2"/>
        <w:ind w:left="0"/>
        <w:jc w:val="left"/>
        <w:rPr>
          <w:rFonts w:ascii="Arial MT"/>
          <w:sz w:val="14"/>
          <w:lang w:val="en-US"/>
        </w:rPr>
      </w:pPr>
    </w:p>
    <w:p w:rsidR="00D51FB7" w:rsidRPr="00ED106F" w:rsidRDefault="00ED106F">
      <w:pPr>
        <w:ind w:left="1315"/>
        <w:rPr>
          <w:rFonts w:ascii="Arial MT"/>
          <w:sz w:val="13"/>
          <w:lang w:val="en-US"/>
        </w:rPr>
      </w:pPr>
      <w:r w:rsidRPr="00ED106F">
        <w:rPr>
          <w:rFonts w:ascii="Arial MT"/>
          <w:sz w:val="13"/>
          <w:lang w:val="en-US"/>
        </w:rPr>
        <w:t>0.2</w:t>
      </w:r>
    </w:p>
    <w:p w:rsidR="00D51FB7" w:rsidRPr="00ED106F" w:rsidRDefault="00D51FB7">
      <w:pPr>
        <w:pStyle w:val="a3"/>
        <w:spacing w:before="1"/>
        <w:ind w:left="0"/>
        <w:jc w:val="left"/>
        <w:rPr>
          <w:rFonts w:ascii="Arial MT"/>
          <w:sz w:val="14"/>
          <w:lang w:val="en-US"/>
        </w:rPr>
      </w:pPr>
    </w:p>
    <w:p w:rsidR="00D51FB7" w:rsidRPr="00ED106F" w:rsidRDefault="00ED106F">
      <w:pPr>
        <w:spacing w:before="1" w:line="125" w:lineRule="exact"/>
        <w:ind w:left="1315"/>
        <w:rPr>
          <w:rFonts w:ascii="Arial MT"/>
          <w:sz w:val="13"/>
          <w:lang w:val="en-US"/>
        </w:rPr>
      </w:pPr>
      <w:r w:rsidRPr="00ED106F">
        <w:rPr>
          <w:rFonts w:ascii="Arial MT"/>
          <w:sz w:val="13"/>
          <w:lang w:val="en-US"/>
        </w:rPr>
        <w:t>0.0</w:t>
      </w:r>
    </w:p>
    <w:p w:rsidR="00D51FB7" w:rsidRPr="00ED106F" w:rsidRDefault="00ED106F">
      <w:pPr>
        <w:tabs>
          <w:tab w:val="left" w:pos="2785"/>
          <w:tab w:val="left" w:pos="3689"/>
          <w:tab w:val="left" w:pos="4601"/>
        </w:tabs>
        <w:spacing w:line="133" w:lineRule="exact"/>
        <w:ind w:left="1879"/>
        <w:rPr>
          <w:rFonts w:ascii="Verdana" w:hAnsi="Verdana"/>
          <w:sz w:val="13"/>
          <w:lang w:val="en-US"/>
        </w:rPr>
      </w:pPr>
      <w:r w:rsidRPr="00ED106F">
        <w:rPr>
          <w:rFonts w:ascii="Verdana" w:hAnsi="Verdana"/>
          <w:sz w:val="13"/>
          <w:lang w:val="en-US"/>
        </w:rPr>
        <w:t>PPLSSS</w:t>
      </w:r>
      <w:r w:rsidRPr="00ED106F">
        <w:rPr>
          <w:rFonts w:ascii="Verdana" w:hAnsi="Verdana"/>
          <w:sz w:val="13"/>
          <w:lang w:val="en-US"/>
        </w:rPr>
        <w:tab/>
      </w:r>
      <w:r w:rsidRPr="00ED106F">
        <w:rPr>
          <w:rFonts w:ascii="Verdana" w:hAnsi="Verdana"/>
          <w:sz w:val="13"/>
          <w:lang w:val="en-US"/>
        </w:rPr>
        <w:tab/>
      </w:r>
      <w:r w:rsidRPr="00ED106F">
        <w:rPr>
          <w:rFonts w:ascii="Verdana" w:hAnsi="Verdana"/>
          <w:sz w:val="13"/>
          <w:lang w:val="en-US"/>
        </w:rPr>
        <w:tab/>
      </w:r>
      <w:r w:rsidRPr="00ED106F">
        <w:rPr>
          <w:rFonts w:ascii="Verdana" w:hAnsi="Verdana"/>
          <w:spacing w:val="-10"/>
          <w:sz w:val="13"/>
          <w:lang w:val="en-US"/>
        </w:rPr>
        <w:t>TS</w:t>
      </w:r>
    </w:p>
    <w:p w:rsidR="00D51FB7" w:rsidRPr="00ED106F" w:rsidRDefault="00ED106F">
      <w:pPr>
        <w:pStyle w:val="a3"/>
        <w:spacing w:before="6"/>
        <w:ind w:left="0"/>
        <w:jc w:val="left"/>
        <w:rPr>
          <w:rFonts w:ascii="Verdana"/>
          <w:sz w:val="12"/>
          <w:lang w:val="en-US"/>
        </w:rPr>
      </w:pPr>
      <w:r w:rsidRPr="00ED106F">
        <w:rPr>
          <w:lang w:val="en-US"/>
        </w:rPr>
        <w:br w:type="column"/>
      </w:r>
    </w:p>
    <w:p w:rsidR="00D51FB7" w:rsidRPr="00ED106F" w:rsidRDefault="00ED106F">
      <w:pPr>
        <w:ind w:left="1315"/>
        <w:rPr>
          <w:rFonts w:ascii="Arial MT"/>
          <w:sz w:val="13"/>
          <w:lang w:val="en-US"/>
        </w:rPr>
      </w:pPr>
      <w:r w:rsidRPr="00ED106F">
        <w:rPr>
          <w:rFonts w:ascii="Arial MT"/>
          <w:w w:val="95"/>
          <w:sz w:val="13"/>
          <w:lang w:val="en-US"/>
        </w:rPr>
        <w:t>0.2</w:t>
      </w:r>
    </w:p>
    <w:p w:rsidR="00D51FB7" w:rsidRPr="00ED106F" w:rsidRDefault="00D51FB7">
      <w:pPr>
        <w:pStyle w:val="a3"/>
        <w:spacing w:before="7"/>
        <w:ind w:left="0"/>
        <w:jc w:val="left"/>
        <w:rPr>
          <w:rFonts w:ascii="Arial MT"/>
          <w:sz w:val="14"/>
          <w:lang w:val="en-US"/>
        </w:rPr>
      </w:pPr>
    </w:p>
    <w:p w:rsidR="00D51FB7" w:rsidRPr="00ED106F" w:rsidRDefault="00ED106F">
      <w:pPr>
        <w:spacing w:line="131" w:lineRule="exact"/>
        <w:ind w:left="1315"/>
        <w:rPr>
          <w:rFonts w:ascii="Arial MT"/>
          <w:sz w:val="13"/>
          <w:lang w:val="en-US"/>
        </w:rPr>
      </w:pPr>
      <w:r w:rsidRPr="00ED106F">
        <w:rPr>
          <w:rFonts w:ascii="Arial MT"/>
          <w:w w:val="95"/>
          <w:sz w:val="13"/>
          <w:lang w:val="en-US"/>
        </w:rPr>
        <w:t>0.0</w:t>
      </w:r>
    </w:p>
    <w:p w:rsidR="00D51FB7" w:rsidRPr="00ED106F" w:rsidRDefault="00ED106F">
      <w:pPr>
        <w:tabs>
          <w:tab w:val="left" w:pos="2679"/>
          <w:tab w:val="left" w:pos="3518"/>
          <w:tab w:val="left" w:pos="4364"/>
        </w:tabs>
        <w:spacing w:line="182" w:lineRule="exact"/>
        <w:ind w:left="1839"/>
        <w:rPr>
          <w:rFonts w:ascii="Lucida Sans Unicode" w:hAnsi="Lucida Sans Unicode"/>
          <w:sz w:val="13"/>
          <w:lang w:val="en-US"/>
        </w:rPr>
      </w:pPr>
      <w:r w:rsidRPr="00ED106F">
        <w:rPr>
          <w:rFonts w:ascii="Lucida Sans Unicode" w:hAnsi="Lucida Sans Unicode"/>
          <w:w w:val="95"/>
          <w:sz w:val="13"/>
          <w:lang w:val="en-US"/>
        </w:rPr>
        <w:t>PPLSSSTS</w:t>
      </w:r>
      <w:r w:rsidRPr="00ED106F">
        <w:rPr>
          <w:rFonts w:ascii="Lucida Sans Unicode" w:hAnsi="Lucida Sans Unicode"/>
          <w:w w:val="95"/>
          <w:sz w:val="13"/>
          <w:lang w:val="en-US"/>
        </w:rPr>
        <w:tab/>
      </w:r>
      <w:r w:rsidRPr="00ED106F">
        <w:rPr>
          <w:rFonts w:ascii="Lucida Sans Unicode" w:hAnsi="Lucida Sans Unicode"/>
          <w:w w:val="95"/>
          <w:sz w:val="13"/>
          <w:lang w:val="en-US"/>
        </w:rPr>
        <w:tab/>
      </w:r>
      <w:r w:rsidRPr="00ED106F">
        <w:rPr>
          <w:rFonts w:ascii="Lucida Sans Unicode" w:hAnsi="Lucida Sans Unicode"/>
          <w:w w:val="95"/>
          <w:sz w:val="13"/>
          <w:lang w:val="en-US"/>
        </w:rPr>
        <w:tab/>
      </w:r>
    </w:p>
    <w:p w:rsidR="00D51FB7" w:rsidRPr="00ED106F" w:rsidRDefault="00D51FB7">
      <w:pPr>
        <w:spacing w:line="182" w:lineRule="exact"/>
        <w:rPr>
          <w:rFonts w:ascii="Lucida Sans Unicode" w:hAnsi="Lucida Sans Unicode"/>
          <w:sz w:val="13"/>
          <w:lang w:val="en-US"/>
        </w:rPr>
        <w:sectPr w:rsidR="00D51FB7" w:rsidRPr="00ED106F">
          <w:type w:val="continuous"/>
          <w:pgSz w:w="11910" w:h="16840"/>
          <w:pgMar w:top="1280" w:right="260" w:bottom="280" w:left="1360" w:header="720" w:footer="720" w:gutter="0"/>
          <w:cols w:num="2" w:space="720" w:equalWidth="0">
            <w:col w:w="4761" w:space="66"/>
            <w:col w:w="5463"/>
          </w:cols>
        </w:sectPr>
      </w:pPr>
    </w:p>
    <w:p w:rsidR="00D51FB7" w:rsidRPr="00ED106F" w:rsidRDefault="00ED106F">
      <w:pPr>
        <w:tabs>
          <w:tab w:val="left" w:pos="7675"/>
        </w:tabs>
        <w:spacing w:before="48"/>
        <w:ind w:left="2952"/>
        <w:rPr>
          <w:rFonts w:ascii="Verdana" w:hAnsi="Verdana"/>
          <w:sz w:val="16"/>
          <w:lang w:val="en-US"/>
        </w:rPr>
      </w:pPr>
      <w:r w:rsidRPr="00ED106F">
        <w:rPr>
          <w:rFonts w:ascii="Verdana" w:hAnsi="Verdana"/>
          <w:spacing w:val="-1"/>
          <w:w w:val="85"/>
          <w:position w:val="1"/>
          <w:sz w:val="16"/>
          <w:lang w:val="en-US"/>
        </w:rPr>
        <w:t>Type</w:t>
      </w:r>
      <w:r w:rsidRPr="00ED106F">
        <w:rPr>
          <w:rFonts w:ascii="Verdana" w:hAnsi="Verdana"/>
          <w:w w:val="85"/>
          <w:position w:val="1"/>
          <w:sz w:val="16"/>
          <w:lang w:val="en-US"/>
        </w:rPr>
        <w:t>soil</w:t>
      </w:r>
      <w:r w:rsidRPr="00ED106F">
        <w:rPr>
          <w:rFonts w:ascii="Verdana" w:hAnsi="Verdana"/>
          <w:w w:val="85"/>
          <w:position w:val="1"/>
          <w:sz w:val="16"/>
          <w:lang w:val="en-US"/>
        </w:rPr>
        <w:tab/>
      </w:r>
      <w:r w:rsidRPr="00ED106F">
        <w:rPr>
          <w:rFonts w:ascii="Verdana" w:hAnsi="Verdana"/>
          <w:spacing w:val="-1"/>
          <w:w w:val="80"/>
          <w:sz w:val="16"/>
          <w:lang w:val="en-US"/>
        </w:rPr>
        <w:t>soil type</w:t>
      </w:r>
    </w:p>
    <w:p w:rsidR="00D51FB7" w:rsidRPr="00ED106F" w:rsidRDefault="00ED106F">
      <w:pPr>
        <w:spacing w:before="40"/>
        <w:ind w:left="462" w:right="416" w:firstLine="559"/>
        <w:jc w:val="both"/>
        <w:rPr>
          <w:sz w:val="24"/>
          <w:lang w:val="en-US"/>
        </w:rPr>
      </w:pPr>
      <w:r w:rsidRPr="00ED106F">
        <w:rPr>
          <w:color w:val="0D0D0D"/>
          <w:sz w:val="24"/>
          <w:lang w:val="en-US"/>
        </w:rPr>
        <w:t>Weight of dry soil - 1.00 g, 20 ml vials. Preincubation time - 10 min, SPME from the gas phase over the sample for 30 min at 40°C, and also 10 min at 50°C for a 65 µm PDMS/DVB fiber, desorption for 5 min at 240°C; A - moist soil without additives,</w:t>
      </w:r>
    </w:p>
    <w:p w:rsidR="00D51FB7" w:rsidRPr="00ED106F" w:rsidRDefault="00ED106F">
      <w:pPr>
        <w:ind w:left="3460"/>
        <w:jc w:val="both"/>
        <w:rPr>
          <w:sz w:val="24"/>
          <w:lang w:val="en-US"/>
        </w:rPr>
      </w:pPr>
      <w:r w:rsidRPr="00ED106F">
        <w:rPr>
          <w:color w:val="0D0D0D"/>
          <w:sz w:val="24"/>
          <w:lang w:val="en-US"/>
        </w:rPr>
        <w:t>B - soil with the addition of 5 ml of 1M HCl.</w:t>
      </w:r>
    </w:p>
    <w:p w:rsidR="00D51FB7" w:rsidRPr="00ED106F" w:rsidRDefault="00D51FB7">
      <w:pPr>
        <w:pStyle w:val="a3"/>
        <w:spacing w:before="1"/>
        <w:ind w:left="0"/>
        <w:jc w:val="left"/>
        <w:rPr>
          <w:lang w:val="en-US"/>
        </w:rPr>
      </w:pPr>
    </w:p>
    <w:p w:rsidR="00D51FB7" w:rsidRPr="00ED106F" w:rsidRDefault="00ED106F">
      <w:pPr>
        <w:pStyle w:val="a3"/>
        <w:spacing w:line="242" w:lineRule="auto"/>
        <w:ind w:left="2365" w:right="766" w:hanging="1551"/>
        <w:jc w:val="left"/>
        <w:rPr>
          <w:lang w:val="en-US"/>
        </w:rPr>
      </w:pPr>
      <w:r w:rsidRPr="00ED106F">
        <w:rPr>
          <w:lang w:val="en-US"/>
        </w:rPr>
        <w:t>Figure 10 - Influence of type, soil moisture and addition of excess HCl on the ratio of peak areas of MTA and MTA-d3</w:t>
      </w:r>
    </w:p>
    <w:p w:rsidR="00D51FB7" w:rsidRPr="00ED106F" w:rsidRDefault="00D51FB7">
      <w:pPr>
        <w:pStyle w:val="a3"/>
        <w:spacing w:before="6"/>
        <w:ind w:left="0"/>
        <w:jc w:val="left"/>
        <w:rPr>
          <w:sz w:val="27"/>
          <w:lang w:val="en-US"/>
        </w:rPr>
      </w:pPr>
    </w:p>
    <w:p w:rsidR="00D51FB7" w:rsidRPr="00ED106F" w:rsidRDefault="00ED106F">
      <w:pPr>
        <w:pStyle w:val="a3"/>
        <w:ind w:right="302" w:firstLine="566"/>
        <w:rPr>
          <w:lang w:val="en-US"/>
        </w:rPr>
      </w:pPr>
      <w:r w:rsidRPr="00ED106F">
        <w:rPr>
          <w:color w:val="0D0D0D"/>
          <w:lang w:val="en-US"/>
        </w:rPr>
        <w:t>For sand with different moisture content, the ratio of MTA and MTA-d3 responses was close to the calculated one (Figure 10 a). For loamy soils, the closeness of the ratio to the calculated value significantly depended on moisture content and extraction conditions. This appears to be due to the complexity of the process.</w:t>
      </w:r>
    </w:p>
    <w:p w:rsidR="00D51FB7" w:rsidRPr="00ED106F" w:rsidRDefault="00D51FB7">
      <w:pPr>
        <w:rPr>
          <w:lang w:val="en-US"/>
        </w:rPr>
        <w:sectPr w:rsidR="00D51FB7" w:rsidRPr="00ED106F">
          <w:type w:val="continuous"/>
          <w:pgSz w:w="11910" w:h="16840"/>
          <w:pgMar w:top="1280" w:right="260" w:bottom="280" w:left="1360" w:header="720" w:footer="720" w:gutter="0"/>
          <w:cols w:space="720"/>
        </w:sectPr>
      </w:pPr>
    </w:p>
    <w:p w:rsidR="00D51FB7" w:rsidRPr="00ED106F" w:rsidRDefault="00ED106F">
      <w:pPr>
        <w:pStyle w:val="a3"/>
        <w:spacing w:before="67"/>
        <w:ind w:right="302"/>
        <w:rPr>
          <w:lang w:val="en-US"/>
        </w:rPr>
      </w:pPr>
      <w:r w:rsidRPr="00ED106F">
        <w:rPr>
          <w:color w:val="0D0D0D"/>
          <w:lang w:val="en-US"/>
        </w:rPr>
        <w:lastRenderedPageBreak/>
        <w:t>balancing MTA-d3 after its introduction into the soil. At a higher extraction temperature (50°C), the response ratios of MTA and MTA-d3 were much closer to the calculated ones.</w:t>
      </w:r>
    </w:p>
    <w:p w:rsidR="00D51FB7" w:rsidRPr="00ED106F" w:rsidRDefault="00ED106F">
      <w:pPr>
        <w:pStyle w:val="a3"/>
        <w:spacing w:before="2"/>
        <w:ind w:right="300" w:firstLine="566"/>
        <w:rPr>
          <w:lang w:val="en-US"/>
        </w:rPr>
      </w:pPr>
      <w:r w:rsidRPr="00ED106F">
        <w:rPr>
          <w:color w:val="0D0D0D"/>
          <w:lang w:val="en-US"/>
        </w:rPr>
        <w:t>The results of these experiments show the possibility of using MTA-d3 for the quantitative determination of MTA in soils by the proposed method, however, there is a problem of insufficient accuracy of the analyte determination. It was hypothesized that in order to achieve higher accuracy, it is necessary to optimize the conditions for applying MTA-d3 and subsequent soil balancing. According to the hypothesis, the MTA-d3 aqueous solution injected into the analyzed soil gets into a limited number of particles located on the surface of the sample. For soils with low moisture (up to about 10%), intensive shaking allows you to physically distribute the soil particles evenly throughout its volume. However, for complete balancing, MTA-d3 must be evenly distributed over all soil particles, similar to the analyte itself. In addition, clods may form in wetter soils, the size of which when shaken, as a rule, does not decrease. This makes the balancing process even more difficult and lengthy.</w:t>
      </w:r>
    </w:p>
    <w:p w:rsidR="00D51FB7" w:rsidRPr="00ED106F" w:rsidRDefault="00D51FB7">
      <w:pPr>
        <w:pStyle w:val="a3"/>
        <w:spacing w:before="11"/>
        <w:ind w:left="0"/>
        <w:jc w:val="left"/>
        <w:rPr>
          <w:sz w:val="27"/>
          <w:lang w:val="en-US"/>
        </w:rPr>
      </w:pPr>
    </w:p>
    <w:p w:rsidR="00D51FB7" w:rsidRPr="00ED106F" w:rsidRDefault="00ED106F">
      <w:pPr>
        <w:pStyle w:val="a5"/>
        <w:numPr>
          <w:ilvl w:val="2"/>
          <w:numId w:val="1"/>
        </w:numPr>
        <w:tabs>
          <w:tab w:val="left" w:pos="1712"/>
        </w:tabs>
        <w:spacing w:line="242" w:lineRule="auto"/>
        <w:ind w:left="342" w:right="310" w:firstLine="707"/>
        <w:rPr>
          <w:sz w:val="28"/>
          <w:lang w:val="en-US"/>
        </w:rPr>
      </w:pPr>
      <w:r w:rsidRPr="00ED106F">
        <w:rPr>
          <w:sz w:val="28"/>
          <w:lang w:val="en-US"/>
        </w:rPr>
        <w:t>The role of diffusion and adsorption processes in balancing MTA and MTA-d3 in soil</w:t>
      </w:r>
    </w:p>
    <w:p w:rsidR="00D51FB7" w:rsidRPr="00ED106F" w:rsidRDefault="00ED106F">
      <w:pPr>
        <w:pStyle w:val="a3"/>
        <w:spacing w:before="55"/>
        <w:ind w:right="301" w:firstLine="566"/>
        <w:rPr>
          <w:lang w:val="en-US"/>
        </w:rPr>
      </w:pPr>
      <w:r w:rsidRPr="00ED106F">
        <w:rPr>
          <w:color w:val="0D0D0D"/>
          <w:lang w:val="en-US"/>
        </w:rPr>
        <w:t>The process of balancing the introduced standard proceeds due to the diffusion of molecules from areas with high concentrations to areas with low concentrations. Diffusion of VOC molecules in the soil proceeds through the gas or liquid phases. Consequently, the rate of diffusion and equilibration depends on the concentrations of MTA in the gas or liquid phases [90].</w:t>
      </w:r>
    </w:p>
    <w:p w:rsidR="00D51FB7" w:rsidRPr="00ED106F" w:rsidRDefault="00ED106F">
      <w:pPr>
        <w:pStyle w:val="a3"/>
        <w:ind w:right="300" w:firstLine="566"/>
        <w:rPr>
          <w:lang w:val="en-US"/>
        </w:rPr>
      </w:pPr>
      <w:r w:rsidRPr="00ED106F">
        <w:rPr>
          <w:color w:val="0D0D0D"/>
          <w:lang w:val="en-US"/>
        </w:rPr>
        <w:t>Taking into account the complex chemical composition of the soil, it can be assumed that it has "weak", "medium" and "strong" adsorption sites that have different affinities for MTA molecules.</w:t>
      </w:r>
      <w:r w:rsidRPr="00ED106F">
        <w:rPr>
          <w:lang w:val="en-US"/>
        </w:rPr>
        <w:t>(Figure 11).</w:t>
      </w:r>
      <w:r w:rsidRPr="00ED106F">
        <w:rPr>
          <w:color w:val="0D0D0D"/>
          <w:lang w:val="en-US"/>
        </w:rPr>
        <w:t>Most of the balanced analyte in the soil is likely to be located in the areas for which it has the strongest affinity. With the introduction of MTA-d3, it will be adsorbed to all sites. If the concentrations of MTA and MTA-d3 are equal in the soil, the ratio of their concentrations in the gas phase will be less than unity, since MTA is more strongly retained by the soil than MTA-d3. Achieving uniform equilibrium of the analyte and the internal standard will require a certain time, which depends on the affinity of MTA to the soil and its concentration in the gas phase. The least accuracy of the method will be with irreversible adsorption of MTA on certain soil particles, as a result of which MTA-d3 molecules cannot replace these MTA molecules. As a result, full balancing in the system will not be achieved.</w:t>
      </w:r>
    </w:p>
    <w:p w:rsidR="00D51FB7" w:rsidRPr="00ED106F" w:rsidRDefault="00D51FB7">
      <w:pPr>
        <w:rPr>
          <w:lang w:val="en-US"/>
        </w:rPr>
        <w:sectPr w:rsidR="00D51FB7" w:rsidRPr="00ED106F">
          <w:pgSz w:w="11910" w:h="16840"/>
          <w:pgMar w:top="1040" w:right="260" w:bottom="1160" w:left="1360" w:header="0" w:footer="895" w:gutter="0"/>
          <w:cols w:space="720"/>
        </w:sectPr>
      </w:pPr>
    </w:p>
    <w:p w:rsidR="00D51FB7" w:rsidRPr="00ED106F" w:rsidRDefault="00AD24FB">
      <w:pPr>
        <w:pStyle w:val="a3"/>
        <w:spacing w:before="67"/>
        <w:ind w:right="303" w:firstLine="566"/>
        <w:rPr>
          <w:lang w:val="en-US"/>
        </w:rPr>
      </w:pPr>
      <w:r>
        <w:lastRenderedPageBreak/>
        <w:pict>
          <v:group id="_x0000_s1675" style="position:absolute;left:0;text-align:left;margin-left:131.2pt;margin-top:121.75pt;width:195.8pt;height:146.05pt;z-index:-15712768;mso-wrap-distance-left:0;mso-wrap-distance-right:0;mso-position-horizontal-relative:page" coordorigin="2624,2435" coordsize="3916,2921">
            <v:shape id="_x0000_s1680" type="#_x0000_t75" style="position:absolute;left:2624;top:2434;width:3916;height:2921">
              <v:imagedata r:id="rId43" o:title=""/>
            </v:shape>
            <v:shape id="_x0000_s1679" type="#_x0000_t202" style="position:absolute;left:4341;top:2726;width:897;height:426" filled="f" stroked="f">
              <v:textbox inset="0,0,0,0">
                <w:txbxContent>
                  <w:p w:rsidR="00AD24FB" w:rsidRDefault="00AD24FB">
                    <w:pPr>
                      <w:spacing w:line="196" w:lineRule="exact"/>
                      <w:ind w:left="71"/>
                      <w:rPr>
                        <w:rFonts w:ascii="Calibri" w:hAnsi="Calibri"/>
                        <w:b/>
                        <w:sz w:val="19"/>
                      </w:rPr>
                    </w:pPr>
                    <w:r>
                      <w:rPr>
                        <w:rFonts w:ascii="Calibri" w:hAnsi="Calibri"/>
                        <w:b/>
                        <w:color w:val="FFFFFF"/>
                        <w:sz w:val="19"/>
                      </w:rPr>
                      <w:t>Average</w:t>
                    </w:r>
                  </w:p>
                  <w:p w:rsidR="00AD24FB" w:rsidRDefault="00AD24FB">
                    <w:pPr>
                      <w:spacing w:line="229" w:lineRule="exact"/>
                      <w:rPr>
                        <w:rFonts w:ascii="Calibri" w:hAnsi="Calibri"/>
                        <w:b/>
                        <w:sz w:val="19"/>
                      </w:rPr>
                    </w:pPr>
                    <w:r>
                      <w:rPr>
                        <w:rFonts w:ascii="Calibri" w:hAnsi="Calibri"/>
                        <w:b/>
                        <w:color w:val="FFFFFF"/>
                        <w:sz w:val="19"/>
                      </w:rPr>
                      <w:t>adsorbent</w:t>
                    </w:r>
                  </w:p>
                </w:txbxContent>
              </v:textbox>
            </v:shape>
            <v:shape id="_x0000_s1678" type="#_x0000_t202" style="position:absolute;left:4039;top:3914;width:1469;height:426" filled="f" stroked="f">
              <v:textbox inset="0,0,0,0">
                <w:txbxContent>
                  <w:p w:rsidR="00AD24FB" w:rsidRDefault="00AD24FB">
                    <w:pPr>
                      <w:spacing w:line="196" w:lineRule="exact"/>
                      <w:ind w:right="18"/>
                      <w:jc w:val="center"/>
                      <w:rPr>
                        <w:rFonts w:ascii="Calibri" w:hAnsi="Calibri"/>
                        <w:b/>
                        <w:sz w:val="19"/>
                      </w:rPr>
                    </w:pPr>
                    <w:r>
                      <w:rPr>
                        <w:rFonts w:ascii="Calibri" w:hAnsi="Calibri"/>
                        <w:b/>
                        <w:color w:val="0D0D0D"/>
                        <w:sz w:val="19"/>
                      </w:rPr>
                      <w:t>Gas phase over</w:t>
                    </w:r>
                  </w:p>
                  <w:p w:rsidR="00AD24FB" w:rsidRDefault="00AD24FB">
                    <w:pPr>
                      <w:spacing w:line="229" w:lineRule="exact"/>
                      <w:ind w:right="17"/>
                      <w:jc w:val="center"/>
                      <w:rPr>
                        <w:rFonts w:ascii="Calibri" w:hAnsi="Calibri"/>
                        <w:b/>
                        <w:sz w:val="19"/>
                      </w:rPr>
                    </w:pPr>
                    <w:r>
                      <w:rPr>
                        <w:rFonts w:ascii="Calibri" w:hAnsi="Calibri"/>
                        <w:b/>
                        <w:color w:val="0D0D0D"/>
                        <w:sz w:val="19"/>
                      </w:rPr>
                      <w:t>exemplary</w:t>
                    </w:r>
                  </w:p>
                </w:txbxContent>
              </v:textbox>
            </v:shape>
            <v:shape id="_x0000_s1677" type="#_x0000_t202" style="position:absolute;left:2906;top:4458;width:897;height:426" filled="f" stroked="f">
              <v:textbox inset="0,0,0,0">
                <w:txbxContent>
                  <w:p w:rsidR="00AD24FB" w:rsidRDefault="00AD24FB">
                    <w:pPr>
                      <w:spacing w:line="196" w:lineRule="exact"/>
                      <w:ind w:right="17"/>
                      <w:jc w:val="center"/>
                      <w:rPr>
                        <w:rFonts w:ascii="Calibri" w:hAnsi="Calibri"/>
                        <w:b/>
                        <w:sz w:val="19"/>
                      </w:rPr>
                    </w:pPr>
                    <w:r>
                      <w:rPr>
                        <w:rFonts w:ascii="Calibri" w:hAnsi="Calibri"/>
                        <w:b/>
                        <w:color w:val="FFFFFF"/>
                        <w:sz w:val="19"/>
                      </w:rPr>
                      <w:t>Weak</w:t>
                    </w:r>
                  </w:p>
                  <w:p w:rsidR="00AD24FB" w:rsidRDefault="00AD24FB">
                    <w:pPr>
                      <w:spacing w:line="229" w:lineRule="exact"/>
                      <w:ind w:right="18"/>
                      <w:jc w:val="center"/>
                      <w:rPr>
                        <w:rFonts w:ascii="Calibri" w:hAnsi="Calibri"/>
                        <w:b/>
                        <w:sz w:val="19"/>
                      </w:rPr>
                    </w:pPr>
                    <w:r>
                      <w:rPr>
                        <w:rFonts w:ascii="Calibri" w:hAnsi="Calibri"/>
                        <w:b/>
                        <w:color w:val="FFFFFF"/>
                        <w:sz w:val="19"/>
                      </w:rPr>
                      <w:t>adsorbent</w:t>
                    </w:r>
                  </w:p>
                </w:txbxContent>
              </v:textbox>
            </v:shape>
            <v:shape id="_x0000_s1676" type="#_x0000_t202" style="position:absolute;left:5622;top:4538;width:897;height:426" filled="f" stroked="f">
              <v:textbox inset="0,0,0,0">
                <w:txbxContent>
                  <w:p w:rsidR="00AD24FB" w:rsidRDefault="00AD24FB">
                    <w:pPr>
                      <w:spacing w:line="196" w:lineRule="exact"/>
                      <w:ind w:left="60"/>
                      <w:rPr>
                        <w:rFonts w:ascii="Calibri" w:hAnsi="Calibri"/>
                        <w:b/>
                        <w:sz w:val="19"/>
                      </w:rPr>
                    </w:pPr>
                    <w:r>
                      <w:rPr>
                        <w:rFonts w:ascii="Calibri" w:hAnsi="Calibri"/>
                        <w:b/>
                        <w:color w:val="FFFFFF"/>
                        <w:sz w:val="19"/>
                      </w:rPr>
                      <w:t>Strong</w:t>
                    </w:r>
                  </w:p>
                  <w:p w:rsidR="00AD24FB" w:rsidRDefault="00AD24FB">
                    <w:pPr>
                      <w:spacing w:line="229" w:lineRule="exact"/>
                      <w:rPr>
                        <w:rFonts w:ascii="Calibri" w:hAnsi="Calibri"/>
                        <w:b/>
                        <w:sz w:val="19"/>
                      </w:rPr>
                    </w:pPr>
                    <w:r>
                      <w:rPr>
                        <w:rFonts w:ascii="Calibri" w:hAnsi="Calibri"/>
                        <w:b/>
                        <w:color w:val="FFFFFF"/>
                        <w:sz w:val="19"/>
                      </w:rPr>
                      <w:t>adsorbent</w:t>
                    </w:r>
                  </w:p>
                </w:txbxContent>
              </v:textbox>
            </v:shape>
            <w10:wrap type="topAndBottom" anchorx="page"/>
          </v:group>
        </w:pict>
      </w:r>
      <w:r>
        <w:pict>
          <v:group id="_x0000_s1669" style="position:absolute;left:0;text-align:left;margin-left:331.85pt;margin-top:121.3pt;width:226.65pt;height:144.1pt;z-index:-15712256;mso-wrap-distance-left:0;mso-wrap-distance-right:0;mso-position-horizontal-relative:page" coordorigin="6637,2426" coordsize="4533,2882">
            <v:shape id="_x0000_s1674" type="#_x0000_t75" style="position:absolute;left:6636;top:2425;width:4533;height:2882">
              <v:imagedata r:id="rId44" o:title=""/>
            </v:shape>
            <v:shape id="_x0000_s1673" type="#_x0000_t202" style="position:absolute;left:8884;top:2765;width:886;height:421" filled="f" stroked="f">
              <v:textbox inset="0,0,0,0">
                <w:txbxContent>
                  <w:p w:rsidR="00AD24FB" w:rsidRDefault="00AD24FB">
                    <w:pPr>
                      <w:spacing w:line="193" w:lineRule="exact"/>
                      <w:ind w:left="70"/>
                      <w:rPr>
                        <w:rFonts w:ascii="Calibri" w:hAnsi="Calibri"/>
                        <w:b/>
                        <w:sz w:val="19"/>
                      </w:rPr>
                    </w:pPr>
                    <w:r>
                      <w:rPr>
                        <w:rFonts w:ascii="Calibri" w:hAnsi="Calibri"/>
                        <w:b/>
                        <w:color w:val="FFFFFF"/>
                        <w:sz w:val="19"/>
                      </w:rPr>
                      <w:t>Average</w:t>
                    </w:r>
                  </w:p>
                  <w:p w:rsidR="00AD24FB" w:rsidRDefault="00AD24FB">
                    <w:pPr>
                      <w:spacing w:line="227" w:lineRule="exact"/>
                      <w:rPr>
                        <w:rFonts w:ascii="Calibri" w:hAnsi="Calibri"/>
                        <w:b/>
                        <w:sz w:val="19"/>
                      </w:rPr>
                    </w:pPr>
                    <w:r>
                      <w:rPr>
                        <w:rFonts w:ascii="Calibri" w:hAnsi="Calibri"/>
                        <w:b/>
                        <w:color w:val="FFFFFF"/>
                        <w:sz w:val="19"/>
                      </w:rPr>
                      <w:t>adsorbent</w:t>
                    </w:r>
                  </w:p>
                </w:txbxContent>
              </v:textbox>
            </v:shape>
            <v:shape id="_x0000_s1672" type="#_x0000_t202" style="position:absolute;left:8686;top:3814;width:1451;height:421" filled="f" stroked="f">
              <v:textbox inset="0,0,0,0">
                <w:txbxContent>
                  <w:p w:rsidR="00AD24FB" w:rsidRDefault="00AD24FB">
                    <w:pPr>
                      <w:spacing w:line="193" w:lineRule="exact"/>
                      <w:ind w:left="-1" w:right="18"/>
                      <w:jc w:val="center"/>
                      <w:rPr>
                        <w:rFonts w:ascii="Calibri" w:hAnsi="Calibri"/>
                        <w:b/>
                        <w:sz w:val="19"/>
                      </w:rPr>
                    </w:pPr>
                    <w:r>
                      <w:rPr>
                        <w:rFonts w:ascii="Calibri" w:hAnsi="Calibri"/>
                        <w:b/>
                        <w:color w:val="0D0D0D"/>
                        <w:sz w:val="19"/>
                      </w:rPr>
                      <w:t>Gas phase over</w:t>
                    </w:r>
                  </w:p>
                  <w:p w:rsidR="00AD24FB" w:rsidRDefault="00AD24FB">
                    <w:pPr>
                      <w:spacing w:line="227" w:lineRule="exact"/>
                      <w:ind w:left="2" w:right="18"/>
                      <w:jc w:val="center"/>
                      <w:rPr>
                        <w:rFonts w:ascii="Calibri" w:hAnsi="Calibri"/>
                        <w:b/>
                        <w:sz w:val="19"/>
                      </w:rPr>
                    </w:pPr>
                    <w:r>
                      <w:rPr>
                        <w:rFonts w:ascii="Calibri" w:hAnsi="Calibri"/>
                        <w:b/>
                        <w:color w:val="0D0D0D"/>
                        <w:sz w:val="19"/>
                      </w:rPr>
                      <w:t>exemplary</w:t>
                    </w:r>
                  </w:p>
                </w:txbxContent>
              </v:textbox>
            </v:shape>
            <v:shape id="_x0000_s1671" type="#_x0000_t202" style="position:absolute;left:7484;top:4424;width:886;height:421" filled="f" stroked="f">
              <v:textbox inset="0,0,0,0">
                <w:txbxContent>
                  <w:p w:rsidR="00AD24FB" w:rsidRDefault="00AD24FB">
                    <w:pPr>
                      <w:spacing w:line="193" w:lineRule="exact"/>
                      <w:ind w:left="1" w:right="18"/>
                      <w:jc w:val="center"/>
                      <w:rPr>
                        <w:rFonts w:ascii="Calibri" w:hAnsi="Calibri"/>
                        <w:b/>
                        <w:sz w:val="19"/>
                      </w:rPr>
                    </w:pPr>
                    <w:r>
                      <w:rPr>
                        <w:rFonts w:ascii="Calibri" w:hAnsi="Calibri"/>
                        <w:b/>
                        <w:color w:val="FFFFFF"/>
                        <w:sz w:val="19"/>
                      </w:rPr>
                      <w:t>Weak</w:t>
                    </w:r>
                  </w:p>
                  <w:p w:rsidR="00AD24FB" w:rsidRDefault="00AD24FB">
                    <w:pPr>
                      <w:spacing w:line="227" w:lineRule="exact"/>
                      <w:ind w:left="-1" w:right="18"/>
                      <w:jc w:val="center"/>
                      <w:rPr>
                        <w:rFonts w:ascii="Calibri" w:hAnsi="Calibri"/>
                        <w:b/>
                        <w:sz w:val="19"/>
                      </w:rPr>
                    </w:pPr>
                    <w:r>
                      <w:rPr>
                        <w:rFonts w:ascii="Calibri" w:hAnsi="Calibri"/>
                        <w:b/>
                        <w:color w:val="FFFFFF"/>
                        <w:sz w:val="19"/>
                      </w:rPr>
                      <w:t>adsorbent</w:t>
                    </w:r>
                  </w:p>
                </w:txbxContent>
              </v:textbox>
            </v:shape>
            <v:shape id="_x0000_s1670" type="#_x0000_t202" style="position:absolute;left:10203;top:4558;width:886;height:421" filled="f" stroked="f">
              <v:textbox inset="0,0,0,0">
                <w:txbxContent>
                  <w:p w:rsidR="00AD24FB" w:rsidRDefault="00AD24FB">
                    <w:pPr>
                      <w:spacing w:line="193" w:lineRule="exact"/>
                      <w:ind w:left="58"/>
                      <w:rPr>
                        <w:rFonts w:ascii="Calibri" w:hAnsi="Calibri"/>
                        <w:b/>
                        <w:sz w:val="19"/>
                      </w:rPr>
                    </w:pPr>
                    <w:r>
                      <w:rPr>
                        <w:rFonts w:ascii="Calibri" w:hAnsi="Calibri"/>
                        <w:b/>
                        <w:color w:val="FFFFFF"/>
                        <w:sz w:val="19"/>
                      </w:rPr>
                      <w:t>Strong</w:t>
                    </w:r>
                  </w:p>
                  <w:p w:rsidR="00AD24FB" w:rsidRDefault="00AD24FB">
                    <w:pPr>
                      <w:spacing w:line="227" w:lineRule="exact"/>
                      <w:rPr>
                        <w:rFonts w:ascii="Calibri" w:hAnsi="Calibri"/>
                        <w:b/>
                        <w:sz w:val="19"/>
                      </w:rPr>
                    </w:pPr>
                    <w:r>
                      <w:rPr>
                        <w:rFonts w:ascii="Calibri" w:hAnsi="Calibri"/>
                        <w:b/>
                        <w:color w:val="FFFFFF"/>
                        <w:sz w:val="19"/>
                      </w:rPr>
                      <w:t>adsorbent</w:t>
                    </w:r>
                  </w:p>
                </w:txbxContent>
              </v:textbox>
            </v:shape>
            <w10:wrap type="topAndBottom" anchorx="page"/>
          </v:group>
        </w:pict>
      </w:r>
      <w:r w:rsidR="00ED106F" w:rsidRPr="00ED106F">
        <w:rPr>
          <w:color w:val="0D0D0D"/>
          <w:lang w:val="en-US"/>
        </w:rPr>
        <w:t>As shown above, an increase in soil moisture is undesirable and leads to a decrease in the response of the MTA and the sensitivity of the analysis. An increase in temperature is more preferable, as it leads to an increase in the MTA response due to an increase in its concentration in the gas phase. The goal of the next step was to establish the effect of temperature on the rate of MTA-d3 equilibration after its introduction into MTA-contaminated soil.</w:t>
      </w:r>
    </w:p>
    <w:p w:rsidR="00D51FB7" w:rsidRPr="00ED106F" w:rsidRDefault="00D51FB7">
      <w:pPr>
        <w:pStyle w:val="a3"/>
        <w:spacing w:before="7"/>
        <w:ind w:left="0"/>
        <w:jc w:val="left"/>
        <w:rPr>
          <w:sz w:val="8"/>
          <w:lang w:val="en-US"/>
        </w:rPr>
      </w:pPr>
    </w:p>
    <w:p w:rsidR="00D51FB7" w:rsidRPr="00ED106F" w:rsidRDefault="00D51FB7">
      <w:pPr>
        <w:rPr>
          <w:sz w:val="8"/>
          <w:lang w:val="en-US"/>
        </w:rPr>
        <w:sectPr w:rsidR="00D51FB7" w:rsidRPr="00ED106F">
          <w:pgSz w:w="11910" w:h="16840"/>
          <w:pgMar w:top="1040" w:right="260" w:bottom="1160" w:left="1360" w:header="0" w:footer="895" w:gutter="0"/>
          <w:cols w:space="720"/>
        </w:sectPr>
      </w:pPr>
    </w:p>
    <w:p w:rsidR="00D51FB7" w:rsidRPr="00ED106F" w:rsidRDefault="00AD24FB">
      <w:pPr>
        <w:spacing w:before="104"/>
        <w:jc w:val="right"/>
        <w:rPr>
          <w:rFonts w:ascii="Calibri"/>
          <w:sz w:val="16"/>
          <w:lang w:val="en-US"/>
        </w:rPr>
      </w:pPr>
      <w:r>
        <w:pict>
          <v:group id="_x0000_s1666" style="position:absolute;left:0;text-align:left;margin-left:249.3pt;margin-top:3.9pt;width:27.45pt;height:12.05pt;z-index:15746048;mso-position-horizontal-relative:page" coordorigin="4986,78" coordsize="549,241">
            <v:rect id="_x0000_s1668" style="position:absolute;left:4990;top:82;width:540;height:232" fillcolor="#622422" stroked="f"/>
            <v:rect id="_x0000_s1667" style="position:absolute;left:4990;top:82;width:540;height:232" filled="f" strokecolor="#41709c" strokeweight=".15419mm"/>
            <w10:wrap anchorx="page"/>
          </v:group>
        </w:pict>
      </w:r>
      <w:r>
        <w:pict>
          <v:group id="_x0000_s1663" style="position:absolute;left:0;text-align:left;margin-left:311.65pt;margin-top:3.9pt;width:27.45pt;height:12.05pt;z-index:15746560;mso-position-horizontal-relative:page" coordorigin="6233,78" coordsize="549,241">
            <v:rect id="_x0000_s1665" style="position:absolute;left:6236;top:82;width:540;height:232" fillcolor="#4578b5" stroked="f"/>
            <v:rect id="_x0000_s1664" style="position:absolute;left:6236;top:82;width:540;height:232" filled="f" strokecolor="#41709c" strokeweight=".15419mm"/>
            <w10:wrap anchorx="page"/>
          </v:group>
        </w:pict>
      </w:r>
      <w:r w:rsidR="00ED106F" w:rsidRPr="00ED106F">
        <w:rPr>
          <w:rFonts w:ascii="Calibri"/>
          <w:sz w:val="16"/>
          <w:lang w:val="en-US"/>
        </w:rPr>
        <w:t>MTA</w:t>
      </w:r>
    </w:p>
    <w:p w:rsidR="00D51FB7" w:rsidRPr="00ED106F" w:rsidRDefault="00ED106F">
      <w:pPr>
        <w:spacing w:before="104"/>
        <w:ind w:left="908"/>
        <w:rPr>
          <w:rFonts w:ascii="Calibri" w:hAnsi="Calibri"/>
          <w:sz w:val="16"/>
          <w:lang w:val="en-US"/>
        </w:rPr>
      </w:pPr>
      <w:r w:rsidRPr="00ED106F">
        <w:rPr>
          <w:lang w:val="en-US"/>
        </w:rPr>
        <w:br w:type="column"/>
      </w:r>
      <w:r w:rsidRPr="00ED106F">
        <w:rPr>
          <w:rFonts w:ascii="Calibri" w:hAnsi="Calibri"/>
          <w:sz w:val="16"/>
          <w:lang w:val="en-US"/>
        </w:rPr>
        <w:t>MTA-d3</w:t>
      </w:r>
    </w:p>
    <w:p w:rsidR="00D51FB7" w:rsidRPr="00ED106F" w:rsidRDefault="00ED106F">
      <w:pPr>
        <w:spacing w:before="71"/>
        <w:ind w:left="846"/>
        <w:rPr>
          <w:rFonts w:ascii="Calibri" w:hAnsi="Calibri"/>
          <w:sz w:val="16"/>
          <w:lang w:val="en-US"/>
        </w:rPr>
      </w:pPr>
      <w:r w:rsidRPr="00ED106F">
        <w:rPr>
          <w:lang w:val="en-US"/>
        </w:rPr>
        <w:br w:type="column"/>
      </w:r>
      <w:r w:rsidRPr="00ED106F">
        <w:rPr>
          <w:rFonts w:ascii="Calibri" w:hAnsi="Calibri"/>
          <w:sz w:val="16"/>
          <w:lang w:val="en-US"/>
        </w:rPr>
        <w:t>Clean lots</w:t>
      </w:r>
    </w:p>
    <w:p w:rsidR="00D51FB7" w:rsidRPr="00ED106F" w:rsidRDefault="00D51FB7">
      <w:pPr>
        <w:rPr>
          <w:rFonts w:ascii="Calibri" w:hAnsi="Calibri"/>
          <w:sz w:val="16"/>
          <w:lang w:val="en-US"/>
        </w:rPr>
        <w:sectPr w:rsidR="00D51FB7" w:rsidRPr="00ED106F">
          <w:type w:val="continuous"/>
          <w:pgSz w:w="11910" w:h="16840"/>
          <w:pgMar w:top="1280" w:right="260" w:bottom="280" w:left="1360" w:header="720" w:footer="720" w:gutter="0"/>
          <w:cols w:num="3" w:space="720" w:equalWidth="0">
            <w:col w:w="4601" w:space="40"/>
            <w:col w:w="1433" w:space="39"/>
            <w:col w:w="4177"/>
          </w:cols>
        </w:sectPr>
      </w:pPr>
    </w:p>
    <w:p w:rsidR="00D51FB7" w:rsidRPr="00ED106F" w:rsidRDefault="00D51FB7">
      <w:pPr>
        <w:pStyle w:val="a3"/>
        <w:spacing w:before="4"/>
        <w:ind w:left="0"/>
        <w:jc w:val="left"/>
        <w:rPr>
          <w:rFonts w:ascii="Calibri"/>
          <w:sz w:val="24"/>
          <w:lang w:val="en-US"/>
        </w:rPr>
      </w:pPr>
    </w:p>
    <w:p w:rsidR="00D51FB7" w:rsidRPr="00ED106F" w:rsidRDefault="00AD24FB">
      <w:pPr>
        <w:pStyle w:val="a3"/>
        <w:spacing w:before="89"/>
        <w:ind w:left="2480" w:right="1304" w:hanging="1128"/>
        <w:jc w:val="left"/>
        <w:rPr>
          <w:lang w:val="en-US"/>
        </w:rPr>
      </w:pPr>
      <w:r>
        <w:pict>
          <v:group id="_x0000_s1660" style="position:absolute;left:0;text-align:left;margin-left:382.25pt;margin-top:-26.55pt;width:27.45pt;height:12.05pt;z-index:15745536;mso-position-horizontal-relative:page" coordorigin="7645,-531" coordsize="549,241">
            <v:rect id="_x0000_s1662" style="position:absolute;left:7649;top:-527;width:540;height:232" fillcolor="#fac89f" stroked="f"/>
            <v:rect id="_x0000_s1661" style="position:absolute;left:7649;top:-527;width:540;height:232" filled="f" strokecolor="#41709c" strokeweight=".15419mm"/>
            <w10:wrap anchorx="page"/>
          </v:group>
        </w:pict>
      </w:r>
      <w:r w:rsidR="00ED106F" w:rsidRPr="00ED106F">
        <w:rPr>
          <w:lang w:val="en-US"/>
        </w:rPr>
        <w:t>Figure 11 - The mechanism of adsorption and desorption of MTA and IM VS in the system "soil - gas phase above the soil"</w:t>
      </w:r>
    </w:p>
    <w:p w:rsidR="00D51FB7" w:rsidRPr="00ED106F" w:rsidRDefault="00D51FB7">
      <w:pPr>
        <w:pStyle w:val="a3"/>
        <w:spacing w:before="2"/>
        <w:ind w:left="0"/>
        <w:jc w:val="left"/>
        <w:rPr>
          <w:sz w:val="20"/>
          <w:lang w:val="en-US"/>
        </w:rPr>
      </w:pPr>
    </w:p>
    <w:p w:rsidR="00D51FB7" w:rsidRPr="00ED106F" w:rsidRDefault="00ED106F">
      <w:pPr>
        <w:pStyle w:val="a5"/>
        <w:numPr>
          <w:ilvl w:val="2"/>
          <w:numId w:val="1"/>
        </w:numPr>
        <w:tabs>
          <w:tab w:val="left" w:pos="1779"/>
        </w:tabs>
        <w:spacing w:before="89"/>
        <w:ind w:left="1778" w:hanging="729"/>
        <w:rPr>
          <w:sz w:val="28"/>
          <w:lang w:val="en-US"/>
        </w:rPr>
      </w:pPr>
      <w:r w:rsidRPr="00ED106F">
        <w:rPr>
          <w:sz w:val="28"/>
          <w:lang w:val="en-US"/>
        </w:rPr>
        <w:t>Optimization of the MTA and MTA-d3 equilibration temperature in</w:t>
      </w:r>
    </w:p>
    <w:p w:rsidR="00D51FB7" w:rsidRPr="00ED106F" w:rsidRDefault="00ED106F">
      <w:pPr>
        <w:pStyle w:val="a3"/>
        <w:spacing w:before="2"/>
        <w:jc w:val="left"/>
        <w:rPr>
          <w:lang w:val="en-US"/>
        </w:rPr>
      </w:pPr>
      <w:r w:rsidRPr="00ED106F">
        <w:rPr>
          <w:lang w:val="en-US"/>
        </w:rPr>
        <w:t>soil</w:t>
      </w:r>
    </w:p>
    <w:p w:rsidR="00D51FB7" w:rsidRPr="00ED106F" w:rsidRDefault="00ED106F">
      <w:pPr>
        <w:pStyle w:val="a3"/>
        <w:ind w:firstLine="566"/>
        <w:jc w:val="left"/>
        <w:rPr>
          <w:lang w:val="en-US"/>
        </w:rPr>
      </w:pPr>
      <w:r w:rsidRPr="00ED106F">
        <w:rPr>
          <w:color w:val="0D0D0D"/>
          <w:lang w:val="en-US"/>
        </w:rPr>
        <w:t>At a temperature of 30°C, the equilibration of MTA-d3 proceeds most slowly.</w:t>
      </w:r>
      <w:r w:rsidRPr="00ED106F">
        <w:rPr>
          <w:lang w:val="en-US"/>
        </w:rPr>
        <w:t>(picture 12</w:t>
      </w:r>
      <w:r w:rsidRPr="00ED106F">
        <w:rPr>
          <w:color w:val="0D0D0D"/>
          <w:lang w:val="en-US"/>
        </w:rPr>
        <w:t>).</w:t>
      </w:r>
    </w:p>
    <w:p w:rsidR="00D51FB7" w:rsidRPr="00ED106F" w:rsidRDefault="00D51FB7">
      <w:pPr>
        <w:pStyle w:val="a3"/>
        <w:spacing w:before="9"/>
        <w:ind w:left="0"/>
        <w:jc w:val="left"/>
        <w:rPr>
          <w:sz w:val="23"/>
          <w:lang w:val="en-US"/>
        </w:rPr>
      </w:pPr>
    </w:p>
    <w:p w:rsidR="00D51FB7" w:rsidRPr="00ED106F" w:rsidRDefault="00AD24FB">
      <w:pPr>
        <w:spacing w:before="95"/>
        <w:ind w:left="3174"/>
        <w:rPr>
          <w:rFonts w:ascii="Arial MT"/>
          <w:sz w:val="14"/>
          <w:lang w:val="en-US"/>
        </w:rPr>
      </w:pPr>
      <w:r>
        <w:pict>
          <v:group id="_x0000_s1505" style="position:absolute;left:0;text-align:left;margin-left:240.3pt;margin-top:5pt;width:235.5pt;height:148.2pt;z-index:15747072;mso-position-horizontal-relative:page" coordorigin="4806,100" coordsize="4710,2964">
            <v:shape id="_x0000_s1659" style="position:absolute;left:4809;top:184;width:4704;height:2878" coordorigin="4809,184" coordsize="4704,2878" o:spt="100" adj="0,,0" path="m4809,3062r4704,m5005,3062r,-31m5397,3062r,-31m5789,3062r,-31m6181,3062r,-31m6573,3062r,-31m6965,3062r,-31m7357,3062r,-31m7749,3062r,-31m8141,3062r,-31m8533,3062r,-31m8925,3062r,-31m9317,3062r,-31m4809,3062r,-49m5201,3062r,-49m5593,3062r,-49m5985,3062r,-49m6377,3062r,-49m6769,3062r,-49m7161,3062r,-49m7553,3062r,-49m7945,3062r,-49m8337,3062r,-49m8729,3062r,-49m9121,3062r,-49m9513,3062r,-49m4809,3062r,-2878m4809,2822r34,m4809,2343r34,m4809,1863r34,m4809,1383r34,m4809,903r34,m4809,424r34,m4809,3062r55,m4809,2583r55,m4809,2103r55,m4809,1622r55,m4809,1143r55,m4809,664r55,m4809,184r55,e" filled="f" strokeweight=".08092mm">
              <v:stroke joinstyle="round"/>
              <v:formulas/>
              <v:path arrowok="t" o:connecttype="segments"/>
            </v:shape>
            <v:shape id="_x0000_s1658" style="position:absolute;left:4809;top:2013;width:4384;height:250" coordorigin="4809,2013" coordsize="4384,250" o:spt="100" adj="0,,0" path="m4867,2071r-4,-14l4854,2045r-14,-9l4823,2033r-14,3l4809,2071r,37l4809,2139r53,l4862,2088r1,-1l4867,2071xm5172,2179r-75,l5097,2247r75,l5172,2179xm5484,2150r-76,l5408,2218r76,l5484,2150xm5791,2195r-76,l5715,2263r76,l5791,2195xm6101,2166r-76,l6025,2234r76,l6101,2166xm6411,2134r-76,l6335,2202r76,l6411,2134xm6721,2138r-76,l6645,2206r76,l6721,2138xm7028,2103r-76,l6952,2171r76,l7028,2103xm7338,2094r-76,l7262,2163r76,l7338,2094xm7649,2087r-75,l7574,2155r75,l7649,2087xm7956,2057r-76,l7880,2125r76,l7956,2057xm8266,2058r-75,l8191,2126r75,l8266,2058xm8576,2064r-75,l8501,2132r75,l8576,2064xm8886,2013r-75,l8811,2081r75,l8886,2013xm9193,2017r-76,l9117,2086r76,l9193,2017xe" fillcolor="black" stroked="f">
              <v:stroke joinstyle="round"/>
              <v:formulas/>
              <v:path arrowok="t" o:connecttype="segments"/>
            </v:shape>
            <v:shape id="_x0000_s1657" style="position:absolute;left:4809;top:2033;width:58;height:77" coordorigin="4809,2033" coordsize="58,77" path="m4809,2108r58,-37l4863,2057r-9,-12l4840,2036r-17,-3l4809,2036r,72e" filled="f" strokeweight=".1094mm">
              <v:path arrowok="t"/>
            </v:shape>
            <v:shape id="_x0000_s1656" style="position:absolute;left:5091;top:2079;width:86;height:77" coordorigin="5092,2080" coordsize="86,77" path="m5133,2080r-16,3l5104,2091r-9,12l5092,2118r3,15l5104,2145r13,9l5133,2157r17,-3l5164,2145r9,-12l5177,2118r-4,-15l5164,2091r-14,-8l5133,2080xe" fillcolor="black" stroked="f">
              <v:path arrowok="t"/>
            </v:shape>
            <v:shape id="_x0000_s1655" style="position:absolute;left:5091;top:2079;width:86;height:77" coordorigin="5092,2080" coordsize="86,77" path="m5092,2118r3,15l5104,2145r13,9l5133,2157r17,-3l5164,2145r9,-12l5177,2118r-4,-15l5164,2091r-14,-8l5133,2080r-16,3l5104,2091r-9,12l5092,2118xe" filled="f" strokeweight=".1073mm">
              <v:path arrowok="t"/>
            </v:shape>
            <v:shape id="_x0000_s1654" style="position:absolute;left:5403;top:1998;width:86;height:77" coordorigin="5403,1999" coordsize="86,77" path="m5445,1999r-16,3l5416,2010r-9,12l5403,2036r4,16l5416,2064r13,8l5445,2076r17,-4l5476,2064r9,-12l5488,2036r-3,-14l5476,2010r-14,-8l5445,1999xe" fillcolor="black" stroked="f">
              <v:path arrowok="t"/>
            </v:shape>
            <v:shape id="_x0000_s1653" style="position:absolute;left:5403;top:1998;width:86;height:77" coordorigin="5403,1999" coordsize="86,77" path="m5403,2036r4,16l5416,2064r13,8l5445,2076r17,-4l5476,2064r9,-12l5488,2036r-3,-14l5476,2010r-14,-8l5445,1999r-16,3l5416,2010r-9,12l5403,2036xe" filled="f" strokeweight=".1073mm">
              <v:path arrowok="t"/>
            </v:shape>
            <v:shape id="_x0000_s1652" style="position:absolute;left:5710;top:1918;width:86;height:78" coordorigin="5710,1919" coordsize="86,78" path="m5752,1919r-16,3l5723,1930r-9,12l5710,1956r4,16l5723,1984r13,9l5752,1996r17,-3l5783,1984r9,-12l5795,1956r-3,-14l5783,1930r-14,-8l5752,1919xe" fillcolor="black" stroked="f">
              <v:path arrowok="t"/>
            </v:shape>
            <v:shape id="_x0000_s1651" style="position:absolute;left:5710;top:1918;width:86;height:78" coordorigin="5710,1919" coordsize="86,78" path="m5710,1956r4,16l5723,1984r13,9l5752,1996r17,-3l5783,1984r9,-12l5795,1956r-3,-14l5783,1930r-14,-8l5752,1919r-16,3l5723,1930r-9,12l5710,1956xe" filled="f" strokeweight=".1073mm">
              <v:path arrowok="t"/>
            </v:shape>
            <v:shape id="_x0000_s1650" style="position:absolute;left:6020;top:1867;width:86;height:77" coordorigin="6020,1868" coordsize="86,77" path="m6062,1868r-16,3l6033,1879r-9,12l6020,1906r4,15l6033,1933r13,9l6062,1945r17,-3l6093,1933r9,-12l6105,1906r-3,-15l6093,1879r-14,-8l6062,1868xe" fillcolor="black" stroked="f">
              <v:path arrowok="t"/>
            </v:shape>
            <v:shape id="_x0000_s1649" style="position:absolute;left:6020;top:1867;width:86;height:77" coordorigin="6020,1868" coordsize="86,77" path="m6020,1906r4,15l6033,1933r13,9l6062,1945r17,-3l6093,1933r9,-12l6105,1906r-3,-15l6093,1879r-14,-8l6062,1868r-16,3l6033,1879r-9,12l6020,1906xe" filled="f" strokeweight=".1073mm">
              <v:path arrowok="t"/>
            </v:shape>
            <v:shape id="_x0000_s1648" style="position:absolute;left:6330;top:1835;width:86;height:77" coordorigin="6330,1836" coordsize="86,77" path="m6372,1836r-16,3l6343,1847r-9,12l6330,1874r4,15l6343,1901r13,9l6372,1913r17,-3l6403,1901r9,-12l6415,1874r-3,-15l6403,1847r-14,-8l6372,1836xe" fillcolor="black" stroked="f">
              <v:path arrowok="t"/>
            </v:shape>
            <v:shape id="_x0000_s1647" style="position:absolute;left:6330;top:1835;width:86;height:77" coordorigin="6330,1836" coordsize="86,77" path="m6330,1874r4,15l6343,1901r13,9l6372,1913r17,-3l6403,1901r9,-12l6415,1874r-3,-15l6403,1847r-14,-8l6372,1836r-16,3l6343,1847r-9,12l6330,1874xe" filled="f" strokeweight=".1073mm">
              <v:path arrowok="t"/>
            </v:shape>
            <v:shape id="_x0000_s1646" style="position:absolute;left:6640;top:1872;width:86;height:77" coordorigin="6640,1872" coordsize="86,77" path="m6682,1872r-16,3l6653,1883r-9,12l6640,1910r4,15l6653,1938r13,8l6682,1949r17,-3l6713,1938r9,-13l6725,1910r-3,-15l6713,1883r-14,-8l6682,1872xe" fillcolor="black" stroked="f">
              <v:path arrowok="t"/>
            </v:shape>
            <v:shape id="_x0000_s1645" style="position:absolute;left:6640;top:1872;width:86;height:77" coordorigin="6640,1872" coordsize="86,77" path="m6640,1910r4,15l6653,1938r13,8l6682,1949r17,-3l6713,1938r9,-13l6725,1910r-3,-15l6713,1883r-14,-8l6682,1872r-16,3l6653,1883r-9,12l6640,1910xe" filled="f" strokeweight=".1073mm">
              <v:path arrowok="t"/>
            </v:shape>
            <v:shape id="_x0000_s1644" style="position:absolute;left:6947;top:1878;width:86;height:77" coordorigin="6947,1878" coordsize="86,77" path="m6989,1878r-16,3l6960,1889r-9,12l6947,1916r4,15l6960,1944r13,8l6989,1955r17,-3l7020,1944r9,-13l7032,1916r-3,-15l7020,1889r-14,-8l6989,1878xe" fillcolor="black" stroked="f">
              <v:path arrowok="t"/>
            </v:shape>
            <v:shape id="_x0000_s1643" style="position:absolute;left:6947;top:1878;width:86;height:77" coordorigin="6947,1878" coordsize="86,77" path="m6947,1916r4,15l6960,1944r13,8l6989,1955r17,-3l7020,1944r9,-13l7032,1916r-3,-15l7020,1889r-14,-8l6989,1878r-16,3l6960,1889r-9,12l6947,1916xe" filled="f" strokeweight=".1073mm">
              <v:path arrowok="t"/>
            </v:shape>
            <v:shape id="_x0000_s1642" style="position:absolute;left:7257;top:1824;width:86;height:77" coordorigin="7257,1824" coordsize="86,77" path="m7299,1824r-16,3l7270,1835r-9,13l7257,1862r4,15l7270,1890r13,8l7299,1901r17,-3l7330,1890r9,-13l7342,1862r-3,-14l7330,1835r-14,-8l7299,1824xe" fillcolor="black" stroked="f">
              <v:path arrowok="t"/>
            </v:shape>
            <v:shape id="_x0000_s1641" style="position:absolute;left:7257;top:1824;width:86;height:77" coordorigin="7257,1824" coordsize="86,77" path="m7257,1862r4,15l7270,1890r13,8l7299,1901r17,-3l7330,1890r9,-13l7342,1862r-3,-14l7330,1835r-14,-8l7299,1824r-16,3l7270,1835r-9,13l7257,1862xe" filled="f" strokeweight=".1073mm">
              <v:path arrowok="t"/>
            </v:shape>
            <v:shape id="_x0000_s1640" style="position:absolute;left:7568;top:1803;width:86;height:77" coordorigin="7569,1804" coordsize="86,77" path="m7611,1804r-16,3l7581,1815r-9,12l7569,1842r3,15l7581,1869r14,9l7611,1881r17,-3l7641,1869r10,-12l7654,1842r-3,-15l7641,1815r-13,-8l7611,1804xe" fillcolor="black" stroked="f">
              <v:path arrowok="t"/>
            </v:shape>
            <v:shape id="_x0000_s1639" style="position:absolute;left:7568;top:1803;width:86;height:77" coordorigin="7569,1804" coordsize="86,77" path="m7569,1842r3,15l7581,1869r14,9l7611,1881r17,-3l7641,1869r10,-12l7654,1842r-3,-15l7641,1815r-13,-8l7611,1804r-16,3l7581,1815r-9,12l7569,1842xe" filled="f" strokeweight=".1073mm">
              <v:path arrowok="t"/>
            </v:shape>
            <v:shape id="_x0000_s1638" style="position:absolute;left:7875;top:1831;width:86;height:77" coordorigin="7876,1831" coordsize="86,77" path="m7917,1831r-16,4l7888,1843r-9,12l7876,1869r3,16l7888,1897r13,8l7917,1908r17,-3l7948,1897r9,-12l7961,1869r-4,-14l7948,1843r-14,-8l7917,1831xe" fillcolor="black" stroked="f">
              <v:path arrowok="t"/>
            </v:shape>
            <v:shape id="_x0000_s1637" style="position:absolute;left:7875;top:1831;width:86;height:77" coordorigin="7876,1831" coordsize="86,77" path="m7876,1869r3,16l7888,1897r13,8l7917,1908r17,-3l7948,1897r9,-12l7961,1869r-4,-14l7948,1843r-14,-8l7917,1831r-16,4l7888,1843r-9,12l7876,1869xe" filled="f" strokeweight=".1073mm">
              <v:path arrowok="t"/>
            </v:shape>
            <v:shape id="_x0000_s1636" style="position:absolute;left:8185;top:1790;width:86;height:77" coordorigin="8186,1791" coordsize="86,77" path="m8227,1791r-16,3l8198,1802r-9,12l8186,1829r3,15l8198,1856r13,9l8227,1868r17,-3l8258,1856r9,-12l8271,1829r-4,-15l8258,1802r-14,-8l8227,1791xe" fillcolor="black" stroked="f">
              <v:path arrowok="t"/>
            </v:shape>
            <v:shape id="_x0000_s1635" style="position:absolute;left:8185;top:1790;width:86;height:77" coordorigin="8186,1791" coordsize="86,77" path="m8186,1829r3,15l8198,1856r13,9l8227,1868r17,-3l8258,1856r9,-12l8271,1829r-4,-15l8258,1802r-14,-8l8227,1791r-16,3l8198,1802r-9,12l8186,1829xe" filled="f" strokeweight=".1073mm">
              <v:path arrowok="t"/>
            </v:shape>
            <v:shape id="_x0000_s1634" style="position:absolute;left:8495;top:1840;width:86;height:77" coordorigin="8496,1840" coordsize="86,77" path="m8538,1840r-16,3l8508,1851r-9,13l8496,1878r3,15l8508,1906r14,8l8538,1917r16,-3l8568,1906r10,-13l8581,1878r-3,-14l8568,1851r-14,-8l8538,1840xe" fillcolor="black" stroked="f">
              <v:path arrowok="t"/>
            </v:shape>
            <v:shape id="_x0000_s1633" style="position:absolute;left:8495;top:1840;width:86;height:77" coordorigin="8496,1840" coordsize="86,77" path="m8496,1878r3,15l8508,1906r14,8l8538,1917r16,-3l8568,1906r10,-13l8581,1878r-3,-14l8568,1851r-14,-8l8538,1840r-16,3l8508,1851r-9,13l8496,1878xe" filled="f" strokeweight=".1073mm">
              <v:path arrowok="t"/>
            </v:shape>
            <v:shape id="_x0000_s1632" style="position:absolute;left:8805;top:1847;width:86;height:77" coordorigin="8806,1847" coordsize="86,77" path="m8848,1847r-16,4l8818,1859r-9,12l8806,1885r3,16l8818,1913r14,8l8848,1924r17,-3l8878,1913r10,-12l8891,1885r-3,-14l8878,1859r-13,-8l8848,1847xe" fillcolor="black" stroked="f">
              <v:path arrowok="t"/>
            </v:shape>
            <v:shape id="_x0000_s1631" style="position:absolute;left:8805;top:1847;width:86;height:77" coordorigin="8806,1847" coordsize="86,77" path="m8806,1885r3,16l8818,1913r14,8l8848,1924r17,-3l8878,1913r10,-12l8891,1885r-3,-14l8878,1859r-13,-8l8848,1847r-16,4l8818,1859r-9,12l8806,1885xe" filled="f" strokeweight=".1073mm">
              <v:path arrowok="t"/>
            </v:shape>
            <v:shape id="_x0000_s1630" style="position:absolute;left:9112;top:1847;width:86;height:77" coordorigin="9113,1847" coordsize="86,77" path="m9154,1847r-16,4l9125,1859r-9,12l9113,1885r3,16l9125,1913r13,8l9154,1924r17,-3l9185,1913r9,-12l9198,1885r-4,-14l9185,1859r-14,-8l9154,1847xe" fillcolor="black" stroked="f">
              <v:path arrowok="t"/>
            </v:shape>
            <v:shape id="_x0000_s1629" style="position:absolute;left:9112;top:1847;width:86;height:77" coordorigin="9113,1847" coordsize="86,77" path="m9113,1885r3,16l9125,1913r13,8l9154,1924r17,-3l9185,1913r9,-12l9198,1885r-4,-14l9185,1859r-14,-8l9154,1847r-16,4l9125,1859r-9,12l9113,1885xe" filled="f" strokeweight=".1073mm">
              <v:path arrowok="t"/>
            </v:shape>
            <v:shape id="_x0000_s1628" style="position:absolute;left:4809;top:2047;width:68;height:80" coordorigin="4809,2048" coordsize="68,80" path="m4825,2048r-16,24l4809,2128r67,l4825,2048xe" fillcolor="black" stroked="f">
              <v:path arrowok="t"/>
            </v:shape>
            <v:shape id="_x0000_s1627" style="position:absolute;left:4809;top:2047;width:68;height:80" coordorigin="4809,2048" coordsize="68,80" path="m4825,2048r51,80l4809,2128r,-56l4825,2048e" filled="f" strokeweight=".1088mm">
              <v:path arrowok="t"/>
            </v:shape>
            <v:shape id="_x0000_s1626" style="position:absolute;left:5082;top:1944;width:105;height:80" coordorigin="5082,1945" coordsize="105,80" path="m5135,1945r-53,80l5187,2025r-52,-80xe" fillcolor="black" stroked="f">
              <v:path arrowok="t"/>
            </v:shape>
            <v:shape id="_x0000_s1625" style="position:absolute;left:5082;top:1944;width:105;height:80" coordorigin="5082,1945" coordsize="105,80" path="m5135,1945r52,80l5082,2025r53,-80xe" filled="f" strokeweight=".1065mm">
              <v:path arrowok="t"/>
            </v:shape>
            <v:shape id="_x0000_s1624" style="position:absolute;left:5393;top:1846;width:105;height:80" coordorigin="5394,1846" coordsize="105,80" path="m5447,1846r-53,80l5498,1926r-51,-80xe" fillcolor="black" stroked="f">
              <v:path arrowok="t"/>
            </v:shape>
            <v:shape id="_x0000_s1623" style="position:absolute;left:5393;top:1846;width:105;height:80" coordorigin="5394,1846" coordsize="105,80" path="m5447,1846r51,80l5394,1926r53,-80xe" filled="f" strokeweight=".1065mm">
              <v:path arrowok="t"/>
            </v:shape>
            <v:shape id="_x0000_s1622" style="position:absolute;left:5700;top:1755;width:105;height:80" coordorigin="5701,1756" coordsize="105,80" path="m5754,1756r-53,80l5805,1836r-51,-80xe" fillcolor="black" stroked="f">
              <v:path arrowok="t"/>
            </v:shape>
            <v:shape id="_x0000_s1621" style="position:absolute;left:5700;top:1755;width:105;height:80" coordorigin="5701,1756" coordsize="105,80" path="m5754,1756r51,80l5701,1836r53,-80xe" filled="f" strokeweight=".1064mm">
              <v:path arrowok="t"/>
            </v:shape>
            <v:shape id="_x0000_s1620" style="position:absolute;left:6010;top:1713;width:105;height:80" coordorigin="6011,1714" coordsize="105,80" path="m6064,1714r-53,80l6115,1794r-51,-80xe" fillcolor="black" stroked="f">
              <v:path arrowok="t"/>
            </v:shape>
            <v:shape id="_x0000_s1619" style="position:absolute;left:6010;top:1713;width:105;height:80" coordorigin="6011,1714" coordsize="105,80" path="m6064,1714r51,80l6011,1794r53,-80xe" filled="f" strokeweight=".1065mm">
              <v:path arrowok="t"/>
            </v:shape>
            <v:shape id="_x0000_s1618" style="position:absolute;left:6320;top:1673;width:105;height:80" coordorigin="6321,1673" coordsize="105,80" path="m6374,1673r-53,80l6425,1753r-51,-80xe" fillcolor="black" stroked="f">
              <v:path arrowok="t"/>
            </v:shape>
            <v:shape id="_x0000_s1617" style="position:absolute;left:6320;top:1673;width:105;height:80" coordorigin="6321,1673" coordsize="105,80" path="m6374,1673r51,80l6321,1753r53,-80xe" filled="f" strokeweight=".1065mm">
              <v:path arrowok="t"/>
            </v:shape>
            <v:shape id="_x0000_s1616" style="position:absolute;left:6630;top:1652;width:105;height:80" coordorigin="6631,1653" coordsize="105,80" path="m6684,1653r-53,80l6735,1733r-51,-80xe" fillcolor="black" stroked="f">
              <v:path arrowok="t"/>
            </v:shape>
            <v:shape id="_x0000_s1615" style="position:absolute;left:6630;top:1652;width:105;height:80" coordorigin="6631,1653" coordsize="105,80" path="m6684,1653r51,80l6631,1733r53,-80xe" filled="f" strokeweight=".1064mm">
              <v:path arrowok="t"/>
            </v:shape>
            <v:shape id="_x0000_s1614" style="position:absolute;left:6937;top:1632;width:105;height:80" coordorigin="6938,1633" coordsize="105,80" path="m6991,1633r-53,79l7042,1712r-51,-79xe" fillcolor="black" stroked="f">
              <v:path arrowok="t"/>
            </v:shape>
            <v:shape id="_x0000_s1613" style="position:absolute;left:6937;top:1632;width:105;height:80" coordorigin="6938,1633" coordsize="105,80" path="m6991,1633r51,79l6938,1712r53,-79xe" filled="f" strokeweight=".1064mm">
              <v:path arrowok="t"/>
            </v:shape>
            <v:shape id="_x0000_s1612" style="position:absolute;left:7247;top:1622;width:105;height:80" coordorigin="7248,1622" coordsize="105,80" path="m7301,1622r-53,80l7352,1702r-51,-80xe" fillcolor="black" stroked="f">
              <v:path arrowok="t"/>
            </v:shape>
            <v:shape id="_x0000_s1611" style="position:absolute;left:7247;top:1622;width:105;height:80" coordorigin="7248,1622" coordsize="105,80" path="m7301,1622r51,80l7248,1702r53,-80xe" filled="f" strokeweight=".1065mm">
              <v:path arrowok="t"/>
            </v:shape>
            <v:shape id="_x0000_s1610" style="position:absolute;left:7559;top:1610;width:105;height:80" coordorigin="7559,1611" coordsize="105,80" path="m7612,1611r-53,80l7664,1691r-52,-80xe" fillcolor="black" stroked="f">
              <v:path arrowok="t"/>
            </v:shape>
            <v:shape id="_x0000_s1609" style="position:absolute;left:7559;top:1610;width:105;height:80" coordorigin="7559,1611" coordsize="105,80" path="m7612,1611r52,80l7559,1691r53,-80xe" filled="f" strokeweight=".1065mm">
              <v:path arrowok="t"/>
            </v:shape>
            <v:shape id="_x0000_s1608" style="position:absolute;left:7866;top:1604;width:105;height:80" coordorigin="7866,1605" coordsize="105,80" path="m7919,1605r-53,80l7970,1685r-51,-80xe" fillcolor="black" stroked="f">
              <v:path arrowok="t"/>
            </v:shape>
            <v:shape id="_x0000_s1607" style="position:absolute;left:7866;top:1604;width:105;height:80" coordorigin="7866,1605" coordsize="105,80" path="m7919,1605r51,80l7866,1685r53,-80xe" filled="f" strokeweight=".1065mm">
              <v:path arrowok="t"/>
            </v:shape>
            <v:shape id="_x0000_s1606" style="position:absolute;left:8176;top:1613;width:105;height:80" coordorigin="8176,1614" coordsize="105,80" path="m8229,1614r-53,79l8280,1693r-51,-79xe" fillcolor="black" stroked="f">
              <v:path arrowok="t"/>
            </v:shape>
            <v:shape id="_x0000_s1605" style="position:absolute;left:8176;top:1613;width:105;height:80" coordorigin="8176,1614" coordsize="105,80" path="m8229,1614r51,79l8176,1693r53,-79xe" filled="f" strokeweight=".1065mm">
              <v:path arrowok="t"/>
            </v:shape>
            <v:shape id="_x0000_s1604" style="position:absolute;left:8486;top:1617;width:105;height:80" coordorigin="8486,1618" coordsize="105,80" path="m8539,1618r-53,80l8591,1698r-52,-80xe" fillcolor="black" stroked="f">
              <v:path arrowok="t"/>
            </v:shape>
            <v:shape id="_x0000_s1603" style="position:absolute;left:8486;top:1617;width:105;height:80" coordorigin="8486,1618" coordsize="105,80" path="m8539,1618r52,80l8486,1698r53,-80xe" filled="f" strokeweight=".1065mm">
              <v:path arrowok="t"/>
            </v:shape>
            <v:shape id="_x0000_s1602" style="position:absolute;left:8796;top:1617;width:105;height:80" coordorigin="8796,1618" coordsize="105,80" path="m8849,1618r-53,80l8901,1698r-52,-80xe" fillcolor="black" stroked="f">
              <v:path arrowok="t"/>
            </v:shape>
            <v:shape id="_x0000_s1601" style="position:absolute;left:8796;top:1617;width:105;height:80" coordorigin="8796,1618" coordsize="105,80" path="m8849,1618r52,80l8796,1698r53,-80xe" filled="f" strokeweight=".1064mm">
              <v:path arrowok="t"/>
            </v:shape>
            <v:shape id="_x0000_s1600" style="position:absolute;left:9103;top:1617;width:105;height:80" coordorigin="9103,1618" coordsize="105,80" path="m9156,1618r-53,80l9207,1698r-51,-80xe" fillcolor="black" stroked="f">
              <v:path arrowok="t"/>
            </v:shape>
            <v:shape id="_x0000_s1599" style="position:absolute;left:9103;top:1617;width:105;height:80" coordorigin="9103,1618" coordsize="105,80" path="m9156,1618r51,80l9103,1698r53,-80xe" filled="f" strokeweight=".1064mm">
              <v:path arrowok="t"/>
            </v:shape>
            <v:shape id="_x0000_s1598" style="position:absolute;left:4809;top:2007;width:68;height:80" coordorigin="4809,2007" coordsize="68,80" path="m4876,2007r-67,l4809,2063r16,24l4876,2007xe" fillcolor="black" stroked="f">
              <v:path arrowok="t"/>
            </v:shape>
            <v:shape id="_x0000_s1597" style="position:absolute;left:4809;top:2007;width:68;height:80" coordorigin="4809,2007" coordsize="68,80" path="m4876,2007r-51,80l4809,2063r,-56l4876,2007e" filled="f" strokeweight=".1088mm">
              <v:path arrowok="t"/>
            </v:shape>
            <v:shape id="_x0000_s1596" style="position:absolute;left:5082;top:1741;width:105;height:80" coordorigin="5082,1741" coordsize="105,80" path="m5187,1741r-105,l5135,1821r52,-80xe" fillcolor="black" stroked="f">
              <v:path arrowok="t"/>
            </v:shape>
            <v:shape id="_x0000_s1595" style="position:absolute;left:5082;top:1741;width:105;height:80" coordorigin="5082,1741" coordsize="105,80" path="m5187,1741r-52,80l5082,1741r105,xe" filled="f" strokeweight=".1064mm">
              <v:path arrowok="t"/>
            </v:shape>
            <v:shape id="_x0000_s1594" style="position:absolute;left:5393;top:1712;width:105;height:80" coordorigin="5394,1712" coordsize="105,80" path="m5498,1712r-104,l5447,1792r51,-80xe" fillcolor="black" stroked="f">
              <v:path arrowok="t"/>
            </v:shape>
            <v:shape id="_x0000_s1593" style="position:absolute;left:5393;top:1712;width:105;height:80" coordorigin="5394,1712" coordsize="105,80" path="m5498,1712r-51,80l5394,1712r104,xe" filled="f" strokeweight=".1065mm">
              <v:path arrowok="t"/>
            </v:shape>
            <v:shape id="_x0000_s1592" style="position:absolute;left:5700;top:1715;width:105;height:80" coordorigin="5701,1715" coordsize="105,80" path="m5805,1715r-104,l5754,1795r51,-80xe" fillcolor="black" stroked="f">
              <v:path arrowok="t"/>
            </v:shape>
            <v:shape id="_x0000_s1591" style="position:absolute;left:5700;top:1715;width:105;height:80" coordorigin="5701,1715" coordsize="105,80" path="m5805,1715r-51,80l5701,1715r104,xe" filled="f" strokeweight=".1065mm">
              <v:path arrowok="t"/>
            </v:shape>
            <v:shape id="_x0000_s1590" style="position:absolute;left:6010;top:1716;width:105;height:80" coordorigin="6011,1717" coordsize="105,80" path="m6115,1717r-104,l6064,1797r51,-80xe" fillcolor="black" stroked="f">
              <v:path arrowok="t"/>
            </v:shape>
            <v:shape id="_x0000_s1589" style="position:absolute;left:6010;top:1716;width:105;height:80" coordorigin="6011,1717" coordsize="105,80" path="m6115,1717r-51,80l6011,1717r104,xe" filled="f" strokeweight=".1065mm">
              <v:path arrowok="t"/>
            </v:shape>
            <v:shape id="_x0000_s1588" style="position:absolute;left:6320;top:1713;width:105;height:80" coordorigin="6321,1714" coordsize="105,80" path="m6425,1714r-104,l6374,1794r51,-80xe" fillcolor="black" stroked="f">
              <v:path arrowok="t"/>
            </v:shape>
            <v:shape id="_x0000_s1587" style="position:absolute;left:6320;top:1713;width:105;height:80" coordorigin="6321,1714" coordsize="105,80" path="m6425,1714r-51,80l6321,1714r104,xe" filled="f" strokeweight=".1065mm">
              <v:path arrowok="t"/>
            </v:shape>
            <v:shape id="_x0000_s1586" style="position:absolute;left:6630;top:1712;width:105;height:80" coordorigin="6631,1712" coordsize="105,80" path="m6735,1712r-104,l6684,1792r51,-80xe" fillcolor="black" stroked="f">
              <v:path arrowok="t"/>
            </v:shape>
            <v:shape id="_x0000_s1585" style="position:absolute;left:6630;top:1712;width:105;height:80" coordorigin="6631,1712" coordsize="105,80" path="m6735,1712r-51,80l6631,1712r104,xe" filled="f" strokeweight=".1065mm">
              <v:path arrowok="t"/>
            </v:shape>
            <v:shape id="_x0000_s1584" style="position:absolute;left:6937;top:1710;width:105;height:80" coordorigin="6938,1711" coordsize="105,80" path="m7042,1711r-104,l6991,1791r51,-80xe" fillcolor="black" stroked="f">
              <v:path arrowok="t"/>
            </v:shape>
            <v:shape id="_x0000_s1583" style="position:absolute;left:6937;top:1710;width:105;height:80" coordorigin="6938,1711" coordsize="105,80" path="m7042,1711r-51,80l6938,1711r104,xe" filled="f" strokeweight=".1065mm">
              <v:path arrowok="t"/>
            </v:shape>
            <v:shape id="_x0000_s1582" style="position:absolute;left:7247;top:1715;width:105;height:80" coordorigin="7248,1715" coordsize="105,80" path="m7352,1715r-104,l7301,1795r51,-80xe" fillcolor="black" stroked="f">
              <v:path arrowok="t"/>
            </v:shape>
            <v:shape id="_x0000_s1581" style="position:absolute;left:7247;top:1715;width:105;height:80" coordorigin="7248,1715" coordsize="105,80" path="m7352,1715r-51,80l7248,1715r104,xe" filled="f" strokeweight=".1065mm">
              <v:path arrowok="t"/>
            </v:shape>
            <v:shape id="_x0000_s1580" style="position:absolute;left:7559;top:1716;width:105;height:80" coordorigin="7559,1717" coordsize="105,80" path="m7664,1717r-105,l7612,1797r52,-80xe" fillcolor="black" stroked="f">
              <v:path arrowok="t"/>
            </v:shape>
            <v:shape id="_x0000_s1579" style="position:absolute;left:7559;top:1716;width:105;height:80" coordorigin="7559,1717" coordsize="105,80" path="m7664,1717r-52,80l7559,1717r105,xe" filled="f" strokeweight=".1065mm">
              <v:path arrowok="t"/>
            </v:shape>
            <v:shape id="_x0000_s1578" style="position:absolute;left:7866;top:1713;width:105;height:80" coordorigin="7866,1714" coordsize="105,80" path="m7970,1714r-104,l7919,1794r51,-80xe" fillcolor="black" stroked="f">
              <v:path arrowok="t"/>
            </v:shape>
            <v:shape id="_x0000_s1577" style="position:absolute;left:7866;top:1713;width:105;height:80" coordorigin="7866,1714" coordsize="105,80" path="m7970,1714r-51,80l7866,1714r104,xe" filled="f" strokeweight=".1065mm">
              <v:path arrowok="t"/>
            </v:shape>
            <v:shape id="_x0000_s1576" style="position:absolute;left:8176;top:1715;width:105;height:80" coordorigin="8176,1715" coordsize="105,80" path="m8280,1715r-104,l8229,1795r51,-80xe" fillcolor="black" stroked="f">
              <v:path arrowok="t"/>
            </v:shape>
            <v:shape id="_x0000_s1575" style="position:absolute;left:8176;top:1715;width:105;height:80" coordorigin="8176,1715" coordsize="105,80" path="m8280,1715r-51,80l8176,1715r104,xe" filled="f" strokeweight=".1065mm">
              <v:path arrowok="t"/>
            </v:shape>
            <v:shape id="_x0000_s1574" style="position:absolute;left:8486;top:1718;width:105;height:80" coordorigin="8486,1718" coordsize="105,80" path="m8591,1718r-105,l8539,1798r52,-80xe" fillcolor="black" stroked="f">
              <v:path arrowok="t"/>
            </v:shape>
            <v:shape id="_x0000_s1573" style="position:absolute;left:8486;top:1718;width:105;height:80" coordorigin="8486,1718" coordsize="105,80" path="m8591,1718r-52,80l8486,1718r105,xe" filled="f" strokeweight=".1065mm">
              <v:path arrowok="t"/>
            </v:shape>
            <v:shape id="_x0000_s1572" style="position:absolute;left:8796;top:1716;width:105;height:80" coordorigin="8796,1717" coordsize="105,80" path="m8901,1717r-105,l8849,1797r52,-80xe" fillcolor="black" stroked="f">
              <v:path arrowok="t"/>
            </v:shape>
            <v:shape id="_x0000_s1571" style="position:absolute;left:8796;top:1716;width:105;height:80" coordorigin="8796,1717" coordsize="105,80" path="m8901,1717r-52,80l8796,1717r105,xe" filled="f" strokeweight=".1065mm">
              <v:path arrowok="t"/>
            </v:shape>
            <v:shape id="_x0000_s1570" style="position:absolute;left:9103;top:1716;width:105;height:80" coordorigin="9103,1717" coordsize="105,80" path="m9207,1717r-104,l9156,1797r51,-80xe" fillcolor="black" stroked="f">
              <v:path arrowok="t"/>
            </v:shape>
            <v:shape id="_x0000_s1569" style="position:absolute;left:9103;top:1716;width:105;height:80" coordorigin="9103,1717" coordsize="105,80" path="m9207,1717r-51,80l9103,1717r104,xe" filled="f" strokeweight=".1065mm">
              <v:path arrowok="t"/>
            </v:shape>
            <v:shape id="_x0000_s1568" style="position:absolute;left:4809;top:1590;width:71;height:99" coordorigin="4809,1590" coordsize="71,99" path="m4825,1590r-16,15l4809,1675r16,14l4880,1640r-55,-50xe" fillcolor="black" stroked="f">
              <v:path arrowok="t"/>
            </v:shape>
            <v:shape id="_x0000_s1567" style="position:absolute;left:4809;top:1590;width:71;height:99" coordorigin="4809,1590" coordsize="71,99" path="m4809,1605r16,-15l4880,1640r-55,49l4809,1675r,-70e" filled="f" strokeweight=".1096mm">
              <v:path arrowok="t"/>
            </v:shape>
            <v:shape id="_x0000_s1566" style="position:absolute;left:5080;top:1584;width:110;height:99" coordorigin="5080,1585" coordsize="110,99" path="m5135,1585r-55,49l5135,1683r55,-49l5135,1585xe" fillcolor="black" stroked="f">
              <v:path arrowok="t"/>
            </v:shape>
            <v:shape id="_x0000_s1565" style="position:absolute;left:5080;top:1584;width:110;height:99" coordorigin="5080,1585" coordsize="110,99" path="m5080,1634r55,-49l5190,1634r-55,49l5080,1634xe" filled="f" strokeweight=".1073mm">
              <v:path arrowok="t"/>
            </v:shape>
            <v:shape id="_x0000_s1564" style="position:absolute;left:5392;top:1597;width:110;height:99" coordorigin="5392,1598" coordsize="110,99" path="m5447,1598r-55,49l5447,1696r54,-49l5447,1598xe" fillcolor="black" stroked="f">
              <v:path arrowok="t"/>
            </v:shape>
            <v:shape id="_x0000_s1563" style="position:absolute;left:5392;top:1597;width:110;height:99" coordorigin="5392,1598" coordsize="110,99" path="m5392,1647r55,-49l5501,1647r-54,49l5392,1647xe" filled="f" strokeweight=".1073mm">
              <v:path arrowok="t"/>
            </v:shape>
            <v:shape id="_x0000_s1562" style="position:absolute;left:5698;top:1588;width:110;height:99" coordorigin="5699,1589" coordsize="110,99" path="m5754,1589r-55,49l5754,1688r54,-50l5754,1589xe" fillcolor="black" stroked="f">
              <v:path arrowok="t"/>
            </v:shape>
            <v:shape id="_x0000_s1561" style="position:absolute;left:5698;top:1588;width:110;height:99" coordorigin="5699,1589" coordsize="110,99" path="m5699,1638r55,-49l5808,1638r-54,50l5699,1638xe" filled="f" strokeweight=".1073mm">
              <v:path arrowok="t"/>
            </v:shape>
            <v:shape id="_x0000_s1560" style="position:absolute;left:6009;top:1596;width:110;height:99" coordorigin="6009,1596" coordsize="110,99" path="m6064,1596r-55,50l6064,1695r54,-49l6064,1596xe" fillcolor="black" stroked="f">
              <v:path arrowok="t"/>
            </v:shape>
            <v:shape id="_x0000_s1559" style="position:absolute;left:6009;top:1596;width:110;height:99" coordorigin="6009,1596" coordsize="110,99" path="m6009,1646r55,-50l6118,1646r-54,49l6009,1646xe" filled="f" strokeweight=".1073mm">
              <v:path arrowok="t"/>
            </v:shape>
            <v:shape id="_x0000_s1558" style="position:absolute;left:6319;top:1616;width:110;height:99" coordorigin="6319,1616" coordsize="110,99" path="m6374,1616r-55,50l6374,1715r54,-49l6374,1616xe" fillcolor="black" stroked="f">
              <v:path arrowok="t"/>
            </v:shape>
            <v:shape id="_x0000_s1557" style="position:absolute;left:6319;top:1616;width:110;height:99" coordorigin="6319,1616" coordsize="110,99" path="m6319,1666r55,-50l6428,1666r-54,49l6319,1666xe" filled="f" strokeweight=".1073mm">
              <v:path arrowok="t"/>
            </v:shape>
            <v:shape id="_x0000_s1556" style="position:absolute;left:6629;top:1597;width:110;height:99" coordorigin="6629,1598" coordsize="110,99" path="m6684,1598r-55,49l6684,1696r54,-49l6684,1598xe" fillcolor="black" stroked="f">
              <v:path arrowok="t"/>
            </v:shape>
            <v:shape id="_x0000_s1555" style="position:absolute;left:6629;top:1597;width:110;height:99" coordorigin="6629,1598" coordsize="110,99" path="m6629,1647r55,-49l6738,1647r-54,49l6629,1647xe" filled="f" strokeweight=".1073mm">
              <v:path arrowok="t"/>
            </v:shape>
            <v:shape id="_x0000_s1554" style="position:absolute;left:6935;top:1597;width:110;height:99" coordorigin="6936,1598" coordsize="110,99" path="m6991,1598r-55,49l6991,1696r54,-49l6991,1598xe" fillcolor="black" stroked="f">
              <v:path arrowok="t"/>
            </v:shape>
            <v:shape id="_x0000_s1553" style="position:absolute;left:6935;top:1597;width:110;height:99" coordorigin="6936,1598" coordsize="110,99" path="m6936,1647r55,-49l7045,1647r-54,49l6936,1647xe" filled="f" strokeweight=".1073mm">
              <v:path arrowok="t"/>
            </v:shape>
            <v:shape id="_x0000_s1552" style="position:absolute;left:7245;top:1597;width:110;height:99" coordorigin="7246,1598" coordsize="110,99" path="m7301,1598r-55,49l7301,1696r54,-49l7301,1598xe" fillcolor="black" stroked="f">
              <v:path arrowok="t"/>
            </v:shape>
            <v:shape id="_x0000_s1551" style="position:absolute;left:7245;top:1597;width:110;height:99" coordorigin="7246,1598" coordsize="110,99" path="m7246,1647r55,-49l7355,1647r-54,49l7246,1647xe" filled="f" strokeweight=".1073mm">
              <v:path arrowok="t"/>
            </v:shape>
            <v:shape id="_x0000_s1550" style="position:absolute;left:7557;top:1597;width:110;height:99" coordorigin="7558,1598" coordsize="110,99" path="m7612,1598r-54,49l7612,1696r55,-49l7612,1598xe" fillcolor="black" stroked="f">
              <v:path arrowok="t"/>
            </v:shape>
            <v:shape id="_x0000_s1549" style="position:absolute;left:7557;top:1597;width:110;height:99" coordorigin="7558,1598" coordsize="110,99" path="m7558,1647r54,-49l7667,1647r-55,49l7558,1647xe" filled="f" strokeweight=".1073mm">
              <v:path arrowok="t"/>
            </v:shape>
            <v:line id="_x0000_s1548" style="position:absolute" from="4825,1910" to="4825,2071" strokeweight=".08497mm"/>
            <v:rect id="_x0000_s1547" style="position:absolute;left:4809;top:1907;width:44;height:5" fillcolor="black" stroked="f"/>
            <v:line id="_x0000_s1546" style="position:absolute" from="4825,2302" to="4825,2141" strokeweight=".08497mm"/>
            <v:rect id="_x0000_s1545" style="position:absolute;left:4809;top:2299;width:44;height:5" fillcolor="black" stroked="f"/>
            <v:shape id="_x0000_s1544" style="position:absolute;left:5107;top:1896;width:4076;height:475" coordorigin="5108,1897" coordsize="4076,475" o:spt="100" adj="0,,0" path="m5135,2070r,109m5108,2070r54,m5135,2356r,-108m5108,2356r54,m5447,2000r,150m5419,2000r55,m5447,2369r,-150m5419,2369r55,m5754,2087r,108m5726,2087r55,m5754,2372r,-108m5726,2372r55,m6064,2055r,111m6036,2055r55,m6064,2344r,-109m6036,2344r55,m6374,2026r,108m6346,2026r55,m6374,2311r,-108m6346,2311r55,m6684,2039r,99m6656,2039r55,m6684,2308r,-100m6656,2308r55,m6991,2028r,75m6963,2028r55,m6991,2248r,-75m6963,2248r55,m7301,2015r,79m7273,2015r55,m7301,2244r,-80m7273,2244r55,m7612,1994r,93m7585,1994r55,m7612,2250r,-93m7585,2250r55,m7919,1954r,103m7892,1954r54,m7919,2231r,-105m7892,2231r54,m8229,1983r,75m8202,1983r54,m8229,2203r,-75m8202,2203r54,m8539,2033r,31m8512,2033r54,m8539,2163r,-29m8512,2163r54,m8849,1964r,49m8822,1964r55,m8849,2132r,-49m8822,2132r55,m9156,1897r,120m9129,1897r54,m9156,2208r,-121m9129,2208r54,e" filled="f" strokeweight=".08092mm">
              <v:stroke joinstyle="round"/>
              <v:formulas/>
              <v:path arrowok="t" o:connecttype="segments"/>
            </v:shape>
            <v:line id="_x0000_s1543" style="position:absolute" from="4823,2031" to="4827,2031" strokeweight=".07683mm"/>
            <v:rect id="_x0000_s1542" style="position:absolute;left:4809;top:2026;width:44;height:5" fillcolor="black" stroked="f"/>
            <v:line id="_x0000_s1541" style="position:absolute" from="4823,2114" to="4827,2114" strokeweight=".07683mm"/>
            <v:rect id="_x0000_s1540" style="position:absolute;left:4809;top:2114;width:44;height:5" fillcolor="black" stroked="f"/>
            <v:shape id="_x0000_s1539" style="position:absolute;left:5107;top:1651;width:3459;height:553" coordorigin="5108,1651" coordsize="3459,553" o:spt="100" adj="0,,0" path="m5135,2033r,47m5108,2033r54,m5135,2203r,-45m5108,2203r54,m5447,1919r,80m5419,1919r55,m5447,2158r,-81m5419,2158r55,m5754,1737r,182m5726,1737r55,m5754,2179r,-182m5726,2179r55,m6064,1730r,138m6036,1730r55,m6064,2086r,-140m6036,2086r55,m6374,1688r,148m6346,1688r55,m6374,2062r,-148m6346,2062r55,m6684,1714r,158m6656,1714r55,m6684,2109r,-158m6656,2109r55,m6991,1769r,109m6963,1769r55,m6991,2067r,-111m6963,2067r55,m7301,1686r,138m7273,1686r55,m7301,2041r,-138m7273,2041r55,m7612,1765r,39m7585,1765r55,m7612,1923r,-41m7585,1923r55,m7919,1712r,119m7892,1712r54,m7919,2028r,-118m7892,2028r54,m8229,1651r,140m8202,1651r54,m8229,2009r,-140m8202,2009r54,m8539,1776r,64m8512,1776r54,m8539,1984r,-65m8512,1984r54,e" filled="f" strokeweight=".08092mm">
              <v:stroke joinstyle="round"/>
              <v:formulas/>
              <v:path arrowok="t" o:connecttype="segments"/>
            </v:shape>
            <v:line id="_x0000_s1538" style="position:absolute" from="4823,2051" to="4827,2051" strokeweight=".1024mm"/>
            <v:rect id="_x0000_s1537" style="position:absolute;left:4809;top:2051;width:44;height:5" fillcolor="black" stroked="f"/>
            <v:line id="_x0000_s1536" style="position:absolute" from="4823,2152" to="4827,2152" strokeweight=".1281mm"/>
            <v:rect id="_x0000_s1535" style="position:absolute;left:4809;top:2146;width:44;height:5" fillcolor="black" stroked="f"/>
            <v:shape id="_x0000_s1534" style="position:absolute;left:5107;top:1927;width:55;height:141" coordorigin="5108,1927" coordsize="55,141" o:spt="100" adj="0,,0" path="m5135,1927r,18m5108,1927r54,m5135,2068r,-16m5108,2068r54,e" filled="f" strokeweight=".08092mm">
              <v:stroke joinstyle="round"/>
              <v:formulas/>
              <v:path arrowok="t" o:connecttype="segments"/>
            </v:shape>
            <v:line id="_x0000_s1533" style="position:absolute" from="5444,1847" to="5449,1847" strokeweight=".02561mm"/>
            <v:line id="_x0000_s1532" style="position:absolute" from="5419,1847" to="5474,1847" strokeweight=".07683mm"/>
            <v:line id="_x0000_s1531" style="position:absolute" from="5444,1953" to="5449,1953" strokeweight=".02561mm"/>
            <v:shape id="_x0000_s1530" style="position:absolute;left:5419;top:1661;width:982;height:291" coordorigin="5419,1662" coordsize="982,291" o:spt="100" adj="0,,0" path="m5419,1952r55,m5754,1741r,15m5726,1741r55,m5754,1878r,-15m5726,1878r55,m6064,1680r,34m6036,1680r55,m6064,1856r,-35m6036,1856r55,m6374,1662r,11m6346,1662r55,m6374,1794r,-13m6346,1794r55,e" filled="f" strokeweight=".08092mm">
              <v:stroke joinstyle="round"/>
              <v:formulas/>
              <v:path arrowok="t" o:connecttype="segments"/>
            </v:shape>
            <v:line id="_x0000_s1529" style="position:absolute" from="6681,1656" to="6686,1656" strokeweight=".1281mm"/>
            <v:line id="_x0000_s1528" style="position:absolute" from="6656,1660" to="6711,1660" strokeweight=".07683mm"/>
            <v:line id="_x0000_s1527" style="position:absolute" from="6681,1757" to="6686,1757" strokeweight=".1024mm"/>
            <v:shape id="_x0000_s1526" style="position:absolute;left:4825;top:1604;width:3432;height:375" coordorigin="4825,1605" coordsize="3432,375" o:spt="100" adj="0,,0" path="m6656,1755r55,m6991,1650r,-17m6963,1650r55,m6991,1723r,17m6963,1723r55,m7301,1647r,-25m7273,1647r55,m7301,1707r,23m7273,1707r55,m7612,1654r,-43m7585,1654r55,m7612,1676r,42m7585,1676r55,m7919,1650r,-45m7892,1650r54,m7919,1667r,45m7892,1667r54,m8229,1641r,-27m8202,1641r54,m8229,1693r,28m8202,1693r54,m4825,1961r,19e" filled="f" strokeweight=".08092mm">
              <v:stroke joinstyle="round"/>
              <v:formulas/>
              <v:path arrowok="t" o:connecttype="segments"/>
            </v:shape>
            <v:rect id="_x0000_s1525" style="position:absolute;left:4809;top:1958;width:44;height:5" fillcolor="black" stroked="f"/>
            <v:line id="_x0000_s1524" style="position:absolute" from="4825,2105" to="4825,2087" strokeweight=".08497mm"/>
            <v:rect id="_x0000_s1523" style="position:absolute;left:4809;top:2102;width:44;height:5" fillcolor="black" stroked="f"/>
            <v:shape id="_x0000_s1522" style="position:absolute;left:5107;top:1642;width:3459;height:199" coordorigin="5108,1643" coordsize="3459,199" o:spt="100" adj="0,,0" path="m5135,1702r,12m5108,1702r54,m5135,1831r,-10m5108,1831r54,m5447,1648r,37m5419,1648r55,m5447,1829r,-37m5419,1829r55,m5754,1653r,35m5726,1653r55,m5754,1830r,-35m5726,1830r55,m6064,1653r,36m6036,1653r55,m6064,1833r,-36m6036,1833r55,m6374,1650r,36m6346,1650r55,m6374,1829r,-35m6346,1829r55,m6684,1647r,38m6656,1647r55,m6684,1831r,-39m6656,1831r55,m6991,1643r,40m6963,1643r55,m6991,1831r,-40m6963,1831r55,m7301,1647r,41m7273,1647r55,m7301,1834r,-39m7273,1834r55,m7612,1650r,39m7585,1650r55,m7612,1834r,-37m7585,1834r55,m7919,1647r,39m7892,1647r54,m7919,1831r,-37m7892,1831r54,m8229,1647r,41m8202,1647r54,m8229,1836r,-41m8202,1836r54,m8539,1647r,44m8512,1647r54,m8539,1842r,-44m8512,1842r54,e" filled="f" strokeweight=".08092mm">
              <v:stroke joinstyle="round"/>
              <v:formulas/>
              <v:path arrowok="t" o:connecttype="segments"/>
            </v:shape>
            <v:shape id="_x0000_s1521" style="position:absolute;left:4863;top:1647;width:4349;height:571" coordorigin="4864,1647" coordsize="4349,571" o:spt="100" adj="0,,0" path="m4864,2115r57,19l4926,2137r7,1l4939,2141r7,1l4952,2145r8,2l4966,2150r8,3l4982,2154r9,3l5000,2160r8,3l5016,2166r10,1l5036,2170r9,3l5053,2176r10,3l5074,2180r10,3l5093,2186r10,1l5113,2190r11,3l5133,2195r12,3l5154,2199r12,2l5175,2203r10,2l5196,2206r10,2l5217,2209r10,l5238,2211r10,1l5259,2214r9,l5280,2215r9,l5301,2216r9,l5320,2216r11,l5341,2218r11,l5362,2218r11,l5382,2218r12,l5403,2218r12,l5424,2218r10,l5445,2218r10,l5466,2218r10,l5487,2218r10,l5508,2218r9,l5527,2218r11,l5548,2218r11,l5569,2216r9,l5590,2216r9,l5611,2216r9,l5631,2216r10,l5651,2216r11,l5672,2216r11,l5693,2216r11,-1l5713,2215r10,l5734,2215r10,l5755,2215r10,l5774,2215r12,l5795,2215r12,-1l5816,2214r11,l5837,2214r11,l5858,2214r10,l5879,2212r10,l5900,2212r9,l5921,2212r9,l5942,2211r9,l5962,2211r10,l5982,2209r11,l6003,2209r11,l6023,2208r12,l6044,2208r12,-2l6065,2206r11,l6086,2205r11,l6107,2203r10,l6128,2202r10,l6149,2201r9,l6170,2199r9,l6191,2198r9,l6211,2196r10,l6232,2195r10,l6253,2193r10,l6272,2192r12,l6293,2190r12,l6314,2189r11,l6335,2187r11,l6356,2186r11,l6377,2184r11,l6398,2184r11,-1l6419,2183r9,l6440,2182r9,l6460,2182r10,l6481,2182r10,-2l6502,2180r10,l6523,2180r10,l6544,2180r10,l6563,2180r11,-1l6584,2179r11,l6605,2179r11,l6626,2179r11,l6647,2179r11,-2l6668,2177r9,l6689,2177r9,-1l6709,2176r10,l6730,2176r10,-2l6751,2174r10,-1l6770,2173r12,-2l6791,2171r12,-1l6812,2170r10,-1l6833,2169r10,-2l6854,2167r10,-1l6875,2164r10,l6894,2163r11,l6915,2161r11,-1l6936,2160r11,-2l6957,2157r9,l6978,2155r9,l6999,2154r9,l7018,2153r11,l7039,2151r11,l7060,2150r11,l7080,2148r12,l7101,2147r10,l7122,2147r10,-2l7143,2145r10,l7164,2144r10,l7185,2144r10,-2l7206,2142r9,l7225,2142r11,-1l7246,2141r11,l7267,2141r11,l7288,2139r11,l7309,2139r11,l7329,2139r12,-1l7350,2138r10,l7371,2138r10,l7392,2137r10,l7413,2137r10,l7434,2137r10,-2l7455,2135r9,l7476,2135r9,l7495,2134r11,l7516,2134r11,l7537,2132r11,l7558,2132r11,l7578,2131r12,l7599,2131r10,-2l7620,2129r10,l7641,2128r10,l7662,2126r10,l7683,2125r10,l7702,2123r11,l7723,2122r11,l7744,2121r10,l7765,2119r9,l7786,2118r9,l7807,2116r9,l7826,2115r11,l7847,2113r11,l7868,2112r11,-2l7889,2110r9,l7909,2109r10,l7930,2108r10,l7950,2106r11,l7970,2106r12,-1l7991,2105r12,l8012,2105r11,-2l8033,2103r10,l8054,2103r10,l8075,2102r10,l8096,2102r9,l8117,2102r9,l8138,2102r9,l8157,2102r11,l8178,2102r11,l8199,2102r11,l8219,2102r12,l8240,2102r12,l8261,2102r11,l8282,2103r10,l8303,2103r10,l8324,2103r10,l8345,2103r9,l8366,2103r9,l8387,2103r9,l8407,2103r10,2l8428,2105r10,l8448,2105r11,l8468,2105r12,l8489,2105r12,-2l8510,2103r11,l8531,2103r11,l8552,2103r11,l8573,2103r11,-1l8594,2102r9,l8615,2102r9,-2l8636,2100r9,l8656,2099r10,l8677,2097r10,l8698,2097r10,-1l8719,2096r10,-2l8738,2094r12,-1l8759,2093r11,-1l8780,2092r11,-2l8801,2090r11,-1l8822,2089r11,-2l8843,2087r9,-1l8864,2086r9,-2l8885,2083r9,l8905,2083r10,-2l8925,2081r11,-1l8946,2080r9,-2l8966,2078r10,-1l8986,2077r9,l9005,2076r10,l9024,2074r10,l9044,2074r8,-1l9061,2073r8,l9079,2071r8,l9095,2071r8,l9111,2070r6,l9124,2070r8,l9138,2068r7,l9150,2068r6,l9161,2068r51,-3m4864,2081r57,9l4926,2090r7,2l4939,2093r7,l4952,2094r8,2l4966,2096r8,1l4982,2099r9,l5000,2100r8,2l5016,2102r10,1l5036,2103r9,2l5053,2105r10,1l5074,2106r10,2l5093,2108r10,l5113,2108r11,l5133,2108r12,l5154,2108r12,l5175,2106r10,l5196,2105r10,l5217,2103r10,-1l5238,2100r10,-1l5259,2097r9,-1l5280,2094r9,-1l5301,2090r9,-1l5320,2087r11,-3l5341,2083r11,-3l5362,2077r11,-1l5382,2073r12,-3l5403,2068r12,-3l5424,2062r10,-2l5445,2058r10,-3l5466,2052r10,-3l5487,2046r10,-2l5508,2041r9,-2l5527,2036r11,-3l5548,2031r11,-3l5569,2025r9,-2l5590,2020r9,-3l5611,2015r9,-3l5631,2010r10,-3l5651,2004r11,-3l5672,2000r11,-3l5693,1994r11,-1l5713,1990r10,-3l5734,1986r10,-3l5755,1981r10,-3l5774,1977r12,-3l5795,1972r12,-2l5816,1968r11,-3l5837,1964r11,-3l5858,1959r10,-1l5879,1955r10,-1l5900,1952r9,-1l5921,1948r9,-2l5942,1945r9,-2l5962,1942r10,-2l5982,1939r11,-1l6003,1936r11,-1l6023,1933r12,-1l6044,1930r12,-1l6065,1927r11,l6086,1926r11,-2l6107,1924r10,-1l6128,1922r10,l6149,1920r9,-1l6170,1919r9,-2l6191,1917r9,-1l6211,1916r10,l6232,1914r10,l6253,1913r10,l6272,1913r12,-2l6293,1911r12,l6314,1910r11,l6335,1910r11,-2l6356,1908r11,l6377,1908r11,-1l6398,1907r11,l6419,1906r9,l6440,1906r9,-2l6460,1904r10,l6481,1903r10,l6502,1903r10,-2l6523,1901r10,l6544,1900r10,l6563,1900r11,-2l6584,1898r11,l6605,1897r11,l6626,1897r11,-2l6647,1895r11,l6668,1894r9,l6689,1894r9,-1l6709,1893r10,l6730,1891r10,l6751,1891r10,-1l6770,1890r12,l6791,1888r12,l6812,1888r10,-1l6833,1887r10,l6854,1887r10,-2l6875,1885r10,l6894,1884r11,l6915,1884r11,l6936,1882r11,l6957,1882r9,-1l6978,1881r9,l6999,1881r9,l7018,1879r11,l7039,1879r11,l7060,1878r11,l7080,1878r12,l7101,1878r10,-1l7122,1877r10,l7143,1877r10,l7164,1875r10,l7185,1875r10,l7206,1875r9,l7225,1874r11,l7246,1874r11,l7267,1872r11,l7288,1872r11,l7309,1872r11,-1l7329,1871r12,l7350,1871r10,-2l7371,1869r10,l7392,1868r10,l7413,1868r10,-2l7434,1866r10,l7455,1865r9,l7476,1865r9,-2l7495,1863r11,l7516,1862r11,l7537,1862r11,-1l7558,1861r11,l7578,1859r12,l7599,1859r10,l7620,1858r10,l7641,1858r10,l7662,1858r10,-2l7683,1856r10,l7702,1856r11,l7723,1856r11,l7744,1856r10,-1l7765,1855r9,l7786,1855r9,l7807,1855r9,l7826,1855r11,l7847,1855r11,1l7868,1856r11,l7889,1856r9,l7909,1856r10,l7930,1856r10,l7950,1856r11,l7970,1858r12,l7991,1858r12,l8012,1858r11,l8033,1858r10,l8054,1859r10,l8075,1859r10,l8096,1859r9,l8117,1861r9,l8138,1861r9,l8157,1862r11,l8178,1862r11,l8199,1863r11,l8219,1863r12,l8240,1865r12,l8261,1865r11,1l8282,1866r10,2l8303,1868r10,l8324,1869r10,l8345,1871r9,l8366,1872r9,l8387,1874r9,l8407,1875r10,l8428,1875r10,2l8448,1877r11,1l8468,1878r12,1l8489,1879r12,2l8510,1881r11,1l8531,1882r11,2l8552,1884r11,1l8573,1885r11,l8594,1887r9,l8615,1887r9,1l8636,1888r9,l8656,1890r10,l8677,1890r10,l8698,1891r10,l8719,1891r10,l8738,1891r12,2l8759,1893r11,l8780,1893r11,l8801,1893r11,1l8822,1894r11,l8843,1894r9,l8864,1894r9,l8885,1894r9,l8905,1894r10,l8925,1894r11,1l8946,1895r9,l8966,1895r10,l8986,1895r9,l9005,1895r10,l9024,1895r10,l9044,1895r8,l9061,1895r8,l9079,1895r8,l9095,1895r8,l9111,1895r6,l9124,1895r8,l9138,1895r7,l9150,1895r6,l9161,1895r51,m4864,2110r57,-18l4926,2090r7,-3l4939,2086r7,-3l4952,2081r8,-3l4966,2076r8,-2l4982,2071r9,-3l5000,2065r8,-3l5016,2060r10,-3l5036,2054r9,-3l5053,2048r10,-3l5074,2041r10,-3l5093,2035r10,-3l5113,2028r11,-3l5133,2022r12,-5l5154,2015r12,-3l5175,2009r10,-5l5196,2001r10,-2l5217,1994r10,-3l5238,1988r10,-4l5259,1981r9,-3l5280,1975r9,-4l5301,1968r9,-3l5320,1961r11,-3l5341,1955r11,-3l5362,1948r11,-3l5382,1942r12,-3l5403,1936r12,-4l5424,1929r10,-3l5445,1923r10,-3l5466,1916r10,-3l5487,1910r10,-3l5508,1904r9,-3l5527,1897r11,-3l5548,1891r11,-3l5569,1885r9,-3l5590,1879r9,-2l5611,1874r9,-3l5631,1868r10,-3l5651,1862r11,-3l5672,1856r11,-3l5693,1850r11,-1l5713,1846r10,-3l5734,1840r10,-1l5755,1836r10,-3l5774,1831r12,-2l5795,1827r12,-3l5816,1823r11,-3l5837,1818r11,-1l5858,1814r10,-1l5879,1811r10,-1l5900,1807r9,-2l5921,1804r9,-2l5942,1801r9,-1l5962,1798r10,-1l5982,1795r11,-1l6003,1792r11,-1l6023,1789r12,-1l6044,1786r12,-1l6065,1784r11,-2l6086,1781r11,-2l6107,1778r10,-2l6128,1775r10,-2l6149,1772r9,-1l6170,1769r9,-1l6191,1768r9,-2l6211,1765r10,-2l6232,1762r10,-2l6253,1759r10,-2l6272,1756r12,l6293,1755r12,-2l6314,1752r11,-2l6335,1749r11,l6356,1747r11,-1l6377,1744r11,l6398,1743r11,-2l6419,1740r9,l6440,1739r9,-2l6460,1737r10,-1l6481,1734r10,l6502,1733r10,l6523,1731r10,-1l6544,1730r10,-2l6563,1728r11,-1l6584,1727r11,-2l6605,1725r11,-1l6626,1724r11,-1l6647,1723r11,-2l6668,1721r9,-1l6689,1720r9,-2l6709,1718r10,-1l6730,1717r10,-2l6751,1715r10,-1l6770,1714r12,-2l6791,1712r12,-1l6812,1711r10,-2l6833,1709r10,l6854,1708r10,l6875,1707r10,l6894,1705r11,l6915,1704r11,l6936,1702r11,l6957,1702r9,-1l6978,1701r9,-2l6999,1699r9,l7018,1698r11,l7039,1698r11,-2l7060,1696r11,-1l7080,1695r12,l7101,1695r10,-2l7122,1693r10,l7143,1692r10,l7164,1692r10,l7185,1691r10,l7206,1691r9,l7225,1689r11,l7246,1689r11,l7267,1688r11,l7288,1688r11,l7309,1688r11,-2l7329,1686r12,l7350,1686r10,-1l7371,1685r10,l7392,1685r10,-2l7413,1683r10,l7434,1683r10,l7455,1682r9,l7476,1682r9,l7495,1680r11,l7516,1680r11,l7537,1679r11,l7558,1679r11,l7578,1678r12,l7599,1678r10,l7620,1676r10,l7641,1676r10,l7662,1676r10,-1l7683,1675r10,l7702,1675r11,l7723,1675r11,-2l7744,1673r10,l7765,1673r9,l7786,1673r9,l7807,1672r9,l7826,1672r11,l7847,1672r11,l7868,1672r11,l7889,1672r9,l7909,1672r10,l7930,1672r10,-2l7950,1670r11,l7970,1672r12,l7991,1672r12,l8012,1672r11,l8033,1672r10,l8054,1672r10,l8075,1672r10,l8096,1672r9,l8117,1673r9,l8138,1673r9,l8157,1673r11,l8178,1673r11,l8199,1675r11,l8219,1675r12,l8240,1675r12,l8261,1675r11,1l8282,1676r10,l8303,1676r10,l8324,1676r10,l8345,1676r9,2l8366,1678r9,l8387,1678r9,l8407,1678r10,l8428,1678r10,l8448,1678r11,1l8468,1679r12,l8489,1679r12,l8510,1679r11,l8531,1679r11,l8552,1679r11,l8573,1679r11,l8594,1680r9,l8615,1680r9,l8636,1680r9,l8656,1680r10,l8677,1680r10,l8698,1680r10,l8719,1680r10,l8738,1680r12,l8759,1680r11,l8780,1680r11,l8801,1680r11,l8822,1680r11,l8843,1680r9,l8864,1680r9,l8885,1680r9,l8905,1680r10,l8925,1680r11,l8946,1680r9,l8966,1680r10,l8986,1680r9,l9005,1680r10,l9024,1680r10,l9044,1680r8,l9061,1680r8,l9079,1680r8,l9095,1680r8,l9111,1680r6,l9124,1680r8,l9138,1680r7,l9150,1680r6,l9161,1680r51,m4864,2042r57,-49l4926,1988r7,-5l4939,1978r7,-6l4952,1967r8,-6l4966,1955r8,-7l4982,1942r9,-7l5000,1929r8,-7l5016,1916r10,-8l5036,1901r9,-6l5053,1888r10,-7l5074,1875r10,-7l5093,1862r10,-6l5113,1849r11,-6l5133,1837r12,-6l5154,1826r12,-5l5175,1816r10,-5l5196,1807r10,-5l5217,1798r10,-4l5238,1791r10,-3l5259,1784r9,-3l5280,1779r9,-3l5301,1773r9,-1l5320,1769r11,-1l5341,1766r11,-1l5362,1763r11,-1l5382,1760r12,-1l5403,1757r12,l5424,1756r10,l5445,1755r10,l5466,1753r10,l5487,1753r10,-1l5508,1752r9,l5527,1752r11,-2l5548,1750r11,l5569,1750r9,l5590,1750r9,l5611,1750r9,l5631,1749r10,l5651,1749r11,l5672,1749r11,l5693,1749r11,l5713,1749r10,1l5734,1750r10,l5755,1750r10,l5774,1750r12,l5795,1750r12,l5816,1750r11,l5837,1750r11,l5858,1750r10,l5879,1750r10,l5900,1750r9,l5921,1750r9,l5942,1750r9,l5962,1750r10,l5982,1750r11,l6003,1752r11,l6023,1752r12,l6044,1752r12,l6065,1752r11,l6086,1752r11,l6107,1752r10,-2l6128,1750r10,l6149,1750r9,l6170,1750r9,l6191,1750r9,l6211,1750r10,l6232,1750r10,l6253,1750r10,l6272,1750r12,l6293,1750r12,l6314,1750r11,l6335,1750r11,l6356,1750r11,l6377,1749r11,l6398,1749r11,l6419,1749r9,l6440,1749r9,l6460,1749r10,l6481,1749r10,l6502,1749r10,l6523,1749r10,l6544,1749r10,l6563,1749r11,l6584,1749r11,l6605,1749r11,l6626,1749r11,l6647,1749r11,l6668,1749r9,l6689,1749r9,l6709,1749r10,l6730,1749r10,l6751,1749r10,l6770,1749r12,-2l6791,1747r12,l6812,1747r10,l6833,1747r10,l6854,1747r10,l6875,1747r10,l6894,1747r11,l6915,1747r11,l6936,1747r11,l6957,1747r9,l6978,1747r9,l6999,1747r9,l7018,1747r11,l7039,1747r11,l7060,1747r11,l7080,1747r12,l7101,1747r10,l7122,1747r10,l7143,1747r10,l7164,1747r10,l7185,1747r10,2l7206,1749r9,l7225,1749r11,l7246,1749r11,l7267,1749r11,l7288,1749r11,l7309,1749r11,l7329,1750r12,l7350,1750r10,l7371,1750r10,l7392,1750r10,l7413,1750r10,l7434,1750r10,l7455,1750r9,l7476,1750r9,l7495,1750r11,l7516,1750r11,l7537,1750r11,l7558,1752r11,l7578,1752r12,l7599,1752r10,l7620,1752r10,l7641,1752r10,l7662,1752r10,-2l7683,1750r10,l7702,1750r11,l7723,1750r11,l7744,1750r10,l7765,1750r9,l7786,1750r9,l7807,1750r9,l7826,1750r11,l7847,1750r11,l7868,1750r11,l7889,1750r9,l7909,1750r10,l7930,1750r10,l7950,1750r11,l7970,1750r12,-1l7991,1749r12,l8012,1749r11,l8033,1749r10,l8054,1749r10,l8075,1749r10,1l8096,1750r9,l8117,1750r9,l8138,1750r9,l8157,1750r11,l8178,1750r11,l8199,1750r11,l8219,1750r12,l8240,1750r12,l8261,1750r11,l8282,1750r10,l8303,1750r10,l8324,1750r10,l8345,1750r9,2l8366,1752r9,l8387,1752r9,l8407,1752r10,l8428,1752r10,l8448,1752r11,l8468,1752r12,l8489,1752r12,l8510,1752r11,l8531,1752r11,l8552,1752r11,l8573,1752r11,l8594,1753r9,l8615,1753r9,l8636,1753r9,l8656,1753r10,l8677,1753r10,l8698,1753r10,l8719,1753r10,-1l8738,1752r12,l8759,1752r11,l8780,1752r11,l8801,1752r11,l8822,1752r11,l8843,1752r9,l8864,1752r9,l8885,1752r9,l8905,1752r10,l8925,1752r11,l8946,1752r9,l8966,1752r10,l8986,1752r9,l9005,1752r10,l9024,1752r10,l9044,1752r8,l9061,1752r8,l9079,1752r8,l9095,1752r8,l9111,1752r6,l9124,1752r8,l9138,1752r7,l9150,1752r6,l9161,1752r51,m4864,1648r57,-1l4926,1647r7,l4939,1647r7,l4952,1647r8,l4966,1647r8,l4982,1647r9,l5000,1647r8,l5016,1647r10,l5036,1647r9,l5053,1647r10,l5074,1647r10,l5093,1647r10,l5113,1647r11,l5133,1647r12,l5154,1647r12,l5175,1647r10,l5196,1647r10,l5217,1647r10,1l5238,1648r10,l5259,1648r9,l5280,1650r9,l5301,1650r9,l5320,1650r11,l5341,1651r11,l5362,1651r11,l5382,1651r12,l5403,1653r12,l5424,1653r10,l5445,1653r10,l5466,1653r10,l5487,1654r10,l5508,1654r9,l5527,1654r11,l5548,1654r11,-1l5569,1653r9,l5590,1653r9,l5611,1653r9,l5631,1653r10,l5651,1653r11,l5672,1653r11,l5693,1651r11,l5713,1651r10,l5734,1651r10,l5755,1651r10,l5774,1651r12,l5795,1651r12,l5816,1651r11,l5837,1651r11,l5858,1651r10,l5879,1651r10,l5900,1651r9,l5921,1651r9,l5942,1651r9,l5962,1651r10,l5982,1653r11,l6003,1653r11,l6023,1653r12,l6044,1653r12,l6065,1653r11,1l6086,1654r11,l6107,1654r10,l6128,1654r10,l6149,1656r9,l6170,1656r9,l6191,1656r9,l6211,1656r10,l6232,1657r10,l6253,1657r10,l6272,1657r12,l6293,1657r12,l6314,1657r11,l6335,1657r11,2l6356,1659r11,l6377,1659r11,l6398,1659r11,l6419,1659r9,l6440,1659r9,l6460,1659r10,l6481,1659r10,l6502,1659r10,l6523,1659r10,l6544,1659r10,l6563,1657r11,l6584,1657r11,l6605,1657r11,l6626,1657r11,l6647,1657r11,l6668,1657r9,l6689,1657r9,l6709,1657r10,l6730,1657r10,-1l6751,1656r10,l6770,1656r12,l6791,1656r12,l6812,1656r10,l6833,1656r10,l6854,1656r10,l6875,1656r10,l6894,1656r11,l6915,1656r11,l6936,1656r11,l6957,1656r9,l6978,1656r9,l6999,1656r9,l7018,1656r11,l7039,1656r11,l7060,1656r11,l7080,1656r12,l7101,1656r10,l7122,1656r10,l7143,1656r10,l7164,1656r10,l7185,1656r10,l7206,1656r9,l7225,1656r11,l7246,1656r11,l7267,1656r11,l7288,1656r11,l7309,1656r11,l7329,1656r12,l7350,1656r10,l7371,1656r10,l7392,1656r10,l7413,1656r10,l7432,1656r10,l7452,1656r11,l7472,1656r8,l7490,1656r10,l7509,1656r8,l7525,1656r10,l7543,1656r8,l7559,1656r7,l7574,1656r6,l7587,1656r6,l7599,1656r5,l7611,1656r51,e" filled="f" strokeweight=".18878mm">
              <v:stroke joinstyle="round"/>
              <v:formulas/>
              <v:path arrowok="t" o:connecttype="segments"/>
            </v:shape>
            <v:line id="_x0000_s1520" style="position:absolute" from="6094,239" to="6438,239" strokeweight=".07683mm"/>
            <v:shape id="_x0000_s1519" style="position:absolute;left:6222;top:201;width:86;height:77" coordorigin="6223,202" coordsize="86,77" path="m6264,202r-16,3l6235,213r-9,12l6223,239r3,16l6235,267r13,9l6264,279r17,-3l6295,267r9,-12l6308,239r-4,-14l6295,213r-14,-8l6264,202xe" fillcolor="black" stroked="f">
              <v:path arrowok="t"/>
            </v:shape>
            <v:shape id="_x0000_s1518" style="position:absolute;left:6222;top:201;width:86;height:77" coordorigin="6223,202" coordsize="86,77" path="m6223,239r3,16l6235,267r13,9l6264,279r17,-3l6295,267r9,-12l6308,239r-4,-14l6295,213r-14,-8l6264,202r-16,3l6235,213r-9,12l6223,239xe" filled="f" strokeweight=".1073mm">
              <v:path arrowok="t"/>
            </v:shape>
            <v:line id="_x0000_s1517" style="position:absolute" from="6867,239" to="7211,239" strokeweight=".07683mm"/>
            <v:shape id="_x0000_s1516" style="position:absolute;left:6985;top:187;width:105;height:80" coordorigin="6986,187" coordsize="105,80" path="m7039,187r-53,80l7090,267r-51,-80xe" fillcolor="black" stroked="f">
              <v:path arrowok="t"/>
            </v:shape>
            <v:shape id="_x0000_s1515" style="position:absolute;left:6985;top:187;width:105;height:80" coordorigin="6986,187" coordsize="105,80" path="m7039,187r51,80l6986,267r53,-80xe" filled="f" strokeweight=".1065mm">
              <v:path arrowok="t"/>
            </v:shape>
            <v:line id="_x0000_s1514" style="position:absolute" from="7640,239" to="7983,239" strokeweight=".07683mm"/>
            <v:shape id="_x0000_s1513" style="position:absolute;left:7758;top:214;width:105;height:80" coordorigin="7758,215" coordsize="105,80" path="m7863,215r-105,l7811,295r52,-80xe" fillcolor="black" stroked="f">
              <v:path arrowok="t"/>
            </v:shape>
            <v:shape id="_x0000_s1512" style="position:absolute;left:7758;top:214;width:105;height:80" coordorigin="7758,215" coordsize="105,80" path="m7863,215r-52,80l7758,215r105,xe" filled="f" strokeweight=".1065mm">
              <v:path arrowok="t"/>
            </v:shape>
            <v:shape id="_x0000_s1511" type="#_x0000_t75" style="position:absolute;left:8412;top:188;width:344;height:105">
              <v:imagedata r:id="rId45" o:title=""/>
            </v:shape>
            <v:shape id="_x0000_s1510" type="#_x0000_t202" style="position:absolute;left:5321;top:100;width:750;height:218" filled="f" stroked="f">
              <v:textbox inset="0,0,0,0">
                <w:txbxContent>
                  <w:p w:rsidR="00AD24FB" w:rsidRDefault="00AD24FB">
                    <w:pPr>
                      <w:tabs>
                        <w:tab w:val="left" w:pos="385"/>
                      </w:tabs>
                      <w:spacing w:before="46"/>
                      <w:rPr>
                        <w:rFonts w:ascii="Arial MT" w:hAnsi="Arial MT"/>
                        <w:sz w:val="14"/>
                      </w:rPr>
                    </w:pPr>
                    <w:r>
                      <w:rPr>
                        <w:rFonts w:ascii="Arial MT" w:hAnsi="Arial MT"/>
                        <w:w w:val="110"/>
                        <w:position w:val="6"/>
                        <w:sz w:val="14"/>
                        <w:u w:val="single"/>
                      </w:rPr>
                      <w:t xml:space="preserve"> </w:t>
                    </w:r>
                    <w:r>
                      <w:rPr>
                        <w:rFonts w:ascii="Arial MT" w:hAnsi="Arial MT"/>
                        <w:position w:val="6"/>
                        <w:sz w:val="14"/>
                        <w:u w:val="single"/>
                      </w:rPr>
                      <w:tab/>
                    </w:r>
                    <w:r>
                      <w:rPr>
                        <w:rFonts w:ascii="Arial MT" w:hAnsi="Arial MT"/>
                        <w:w w:val="110"/>
                        <w:sz w:val="14"/>
                      </w:rPr>
                      <w:t>thirty</w:t>
                    </w:r>
                    <w:r>
                      <w:rPr>
                        <w:rFonts w:ascii="Symbol" w:hAnsi="Symbol"/>
                        <w:w w:val="110"/>
                        <w:sz w:val="14"/>
                      </w:rPr>
                      <w:t></w:t>
                    </w:r>
                    <w:r>
                      <w:rPr>
                        <w:rFonts w:ascii="Arial MT" w:hAnsi="Arial MT"/>
                        <w:w w:val="110"/>
                        <w:sz w:val="14"/>
                      </w:rPr>
                      <w:t>C</w:t>
                    </w:r>
                  </w:p>
                </w:txbxContent>
              </v:textbox>
            </v:shape>
            <v:shape id="_x0000_s1509" type="#_x0000_t202" style="position:absolute;left:6481;top:147;width:363;height:171" filled="f" stroked="f">
              <v:textbox inset="0,0,0,0">
                <w:txbxContent>
                  <w:p w:rsidR="00AD24FB" w:rsidRDefault="00AD24FB">
                    <w:pPr>
                      <w:spacing w:line="171" w:lineRule="exact"/>
                      <w:rPr>
                        <w:rFonts w:ascii="Arial MT" w:hAnsi="Arial MT"/>
                        <w:sz w:val="14"/>
                      </w:rPr>
                    </w:pPr>
                    <w:r>
                      <w:rPr>
                        <w:rFonts w:ascii="Arial MT" w:hAnsi="Arial MT"/>
                        <w:w w:val="110"/>
                        <w:sz w:val="14"/>
                      </w:rPr>
                      <w:t>40</w:t>
                    </w:r>
                    <w:r>
                      <w:rPr>
                        <w:rFonts w:ascii="Symbol" w:hAnsi="Symbol"/>
                        <w:w w:val="110"/>
                        <w:sz w:val="14"/>
                      </w:rPr>
                      <w:t></w:t>
                    </w:r>
                    <w:r>
                      <w:rPr>
                        <w:rFonts w:ascii="Arial MT" w:hAnsi="Arial MT"/>
                        <w:w w:val="110"/>
                        <w:sz w:val="14"/>
                      </w:rPr>
                      <w:t>C</w:t>
                    </w:r>
                  </w:p>
                </w:txbxContent>
              </v:textbox>
            </v:shape>
            <v:shape id="_x0000_s1508" type="#_x0000_t202" style="position:absolute;left:7254;top:147;width:363;height:171" filled="f" stroked="f">
              <v:textbox inset="0,0,0,0">
                <w:txbxContent>
                  <w:p w:rsidR="00AD24FB" w:rsidRDefault="00AD24FB">
                    <w:pPr>
                      <w:spacing w:line="171" w:lineRule="exact"/>
                      <w:rPr>
                        <w:rFonts w:ascii="Arial MT" w:hAnsi="Arial MT"/>
                        <w:sz w:val="14"/>
                      </w:rPr>
                    </w:pPr>
                    <w:r>
                      <w:rPr>
                        <w:rFonts w:ascii="Arial MT" w:hAnsi="Arial MT"/>
                        <w:w w:val="110"/>
                        <w:sz w:val="14"/>
                      </w:rPr>
                      <w:t>60</w:t>
                    </w:r>
                    <w:r>
                      <w:rPr>
                        <w:rFonts w:ascii="Symbol" w:hAnsi="Symbol"/>
                        <w:w w:val="110"/>
                        <w:sz w:val="14"/>
                      </w:rPr>
                      <w:t></w:t>
                    </w:r>
                    <w:r>
                      <w:rPr>
                        <w:rFonts w:ascii="Arial MT" w:hAnsi="Arial MT"/>
                        <w:w w:val="110"/>
                        <w:sz w:val="14"/>
                      </w:rPr>
                      <w:t>C</w:t>
                    </w:r>
                  </w:p>
                </w:txbxContent>
              </v:textbox>
            </v:shape>
            <v:shape id="_x0000_s1507" type="#_x0000_t202" style="position:absolute;left:8026;top:147;width:363;height:171" filled="f" stroked="f">
              <v:textbox inset="0,0,0,0">
                <w:txbxContent>
                  <w:p w:rsidR="00AD24FB" w:rsidRDefault="00AD24FB">
                    <w:pPr>
                      <w:spacing w:line="171" w:lineRule="exact"/>
                      <w:rPr>
                        <w:rFonts w:ascii="Arial MT" w:hAnsi="Arial MT"/>
                        <w:sz w:val="14"/>
                      </w:rPr>
                    </w:pPr>
                    <w:r>
                      <w:rPr>
                        <w:rFonts w:ascii="Arial MT" w:hAnsi="Arial MT"/>
                        <w:w w:val="110"/>
                        <w:sz w:val="14"/>
                      </w:rPr>
                      <w:t>80</w:t>
                    </w:r>
                    <w:r>
                      <w:rPr>
                        <w:rFonts w:ascii="Symbol" w:hAnsi="Symbol"/>
                        <w:w w:val="110"/>
                        <w:sz w:val="14"/>
                      </w:rPr>
                      <w:t></w:t>
                    </w:r>
                    <w:r>
                      <w:rPr>
                        <w:rFonts w:ascii="Arial MT" w:hAnsi="Arial MT"/>
                        <w:w w:val="110"/>
                        <w:sz w:val="14"/>
                      </w:rPr>
                      <w:t>C</w:t>
                    </w:r>
                  </w:p>
                </w:txbxContent>
              </v:textbox>
            </v:shape>
            <v:shape id="_x0000_s1506" type="#_x0000_t202" style="position:absolute;left:8799;top:147;width:448;height:171" filled="f" stroked="f">
              <v:textbox inset="0,0,0,0">
                <w:txbxContent>
                  <w:p w:rsidR="00AD24FB" w:rsidRDefault="00AD24FB">
                    <w:pPr>
                      <w:spacing w:line="171" w:lineRule="exact"/>
                      <w:rPr>
                        <w:rFonts w:ascii="Arial MT" w:hAnsi="Arial MT"/>
                        <w:sz w:val="14"/>
                      </w:rPr>
                    </w:pPr>
                    <w:r>
                      <w:rPr>
                        <w:rFonts w:ascii="Arial MT" w:hAnsi="Arial MT"/>
                        <w:w w:val="110"/>
                        <w:sz w:val="14"/>
                      </w:rPr>
                      <w:t>120</w:t>
                    </w:r>
                    <w:r>
                      <w:rPr>
                        <w:rFonts w:ascii="Symbol" w:hAnsi="Symbol"/>
                        <w:w w:val="110"/>
                        <w:sz w:val="14"/>
                      </w:rPr>
                      <w:t></w:t>
                    </w:r>
                    <w:r>
                      <w:rPr>
                        <w:rFonts w:ascii="Arial MT" w:hAnsi="Arial MT"/>
                        <w:w w:val="110"/>
                        <w:sz w:val="14"/>
                      </w:rPr>
                      <w:t>C</w:t>
                    </w:r>
                  </w:p>
                </w:txbxContent>
              </v:textbox>
            </v:shape>
            <w10:wrap anchorx="page"/>
          </v:group>
        </w:pict>
      </w:r>
      <w:r w:rsidR="00ED106F" w:rsidRPr="00ED106F">
        <w:rPr>
          <w:rFonts w:ascii="Arial MT"/>
          <w:w w:val="110"/>
          <w:sz w:val="14"/>
          <w:lang w:val="en-US"/>
        </w:rPr>
        <w:t>1.2</w:t>
      </w:r>
    </w:p>
    <w:p w:rsidR="00D51FB7" w:rsidRPr="00ED106F" w:rsidRDefault="00D51FB7">
      <w:pPr>
        <w:pStyle w:val="a3"/>
        <w:spacing w:before="5"/>
        <w:ind w:left="0"/>
        <w:jc w:val="left"/>
        <w:rPr>
          <w:rFonts w:ascii="Arial MT"/>
          <w:sz w:val="19"/>
          <w:lang w:val="en-US"/>
        </w:rPr>
      </w:pPr>
    </w:p>
    <w:p w:rsidR="00D51FB7" w:rsidRPr="00ED106F" w:rsidRDefault="00ED106F">
      <w:pPr>
        <w:spacing w:before="95"/>
        <w:ind w:left="3174"/>
        <w:rPr>
          <w:rFonts w:ascii="Arial MT"/>
          <w:sz w:val="14"/>
          <w:lang w:val="en-US"/>
        </w:rPr>
      </w:pPr>
      <w:r w:rsidRPr="00ED106F">
        <w:rPr>
          <w:rFonts w:ascii="Arial MT"/>
          <w:w w:val="110"/>
          <w:sz w:val="14"/>
          <w:lang w:val="en-US"/>
        </w:rPr>
        <w:t>1.0</w:t>
      </w:r>
    </w:p>
    <w:p w:rsidR="00D51FB7" w:rsidRPr="00ED106F" w:rsidRDefault="00D51FB7">
      <w:pPr>
        <w:pStyle w:val="a3"/>
        <w:spacing w:before="5"/>
        <w:ind w:left="0"/>
        <w:jc w:val="left"/>
        <w:rPr>
          <w:rFonts w:ascii="Arial MT"/>
          <w:sz w:val="19"/>
          <w:lang w:val="en-US"/>
        </w:rPr>
      </w:pPr>
    </w:p>
    <w:p w:rsidR="00D51FB7" w:rsidRPr="00ED106F" w:rsidRDefault="00AD24FB">
      <w:pPr>
        <w:spacing w:before="95"/>
        <w:ind w:left="3174"/>
        <w:rPr>
          <w:rFonts w:ascii="Arial MT"/>
          <w:sz w:val="14"/>
          <w:lang w:val="en-US"/>
        </w:rPr>
      </w:pPr>
      <w:r>
        <w:pict>
          <v:shape id="_x0000_s1504" type="#_x0000_t202" style="position:absolute;left:0;text-align:left;margin-left:207.65pt;margin-top:3.8pt;width:15.25pt;height:53.65pt;z-index:15747584;mso-position-horizontal-relative:page" filled="f" stroked="f">
            <v:textbox style="layout-flow:vertical;mso-layout-flow-alt:bottom-to-top" inset="0,0,0,0">
              <w:txbxContent>
                <w:p w:rsidR="00AD24FB" w:rsidRDefault="00AD24FB">
                  <w:pPr>
                    <w:spacing w:before="17"/>
                    <w:ind w:left="20"/>
                    <w:rPr>
                      <w:rFonts w:ascii="Arial MT"/>
                      <w:sz w:val="13"/>
                    </w:rPr>
                  </w:pPr>
                  <w:r>
                    <w:rPr>
                      <w:rFonts w:ascii="Arial MT"/>
                      <w:w w:val="95"/>
                      <w:position w:val="7"/>
                      <w:sz w:val="18"/>
                    </w:rPr>
                    <w:t>S</w:t>
                  </w:r>
                  <w:r>
                    <w:rPr>
                      <w:rFonts w:ascii="Arial MT"/>
                      <w:w w:val="95"/>
                      <w:sz w:val="13"/>
                    </w:rPr>
                    <w:t>MTA</w:t>
                  </w:r>
                  <w:r>
                    <w:rPr>
                      <w:rFonts w:ascii="Arial MT"/>
                      <w:w w:val="95"/>
                      <w:position w:val="7"/>
                      <w:sz w:val="18"/>
                    </w:rPr>
                    <w:t>/S</w:t>
                  </w:r>
                  <w:r>
                    <w:rPr>
                      <w:rFonts w:ascii="Arial MT"/>
                      <w:w w:val="95"/>
                      <w:sz w:val="13"/>
                    </w:rPr>
                    <w:t>MTA-d3</w:t>
                  </w:r>
                </w:p>
              </w:txbxContent>
            </v:textbox>
            <w10:wrap anchorx="page"/>
          </v:shape>
        </w:pict>
      </w:r>
      <w:r w:rsidR="00ED106F" w:rsidRPr="00ED106F">
        <w:rPr>
          <w:rFonts w:ascii="Arial MT"/>
          <w:w w:val="110"/>
          <w:sz w:val="14"/>
          <w:lang w:val="en-US"/>
        </w:rPr>
        <w:t>0.8</w:t>
      </w:r>
    </w:p>
    <w:p w:rsidR="00D51FB7" w:rsidRPr="00ED106F" w:rsidRDefault="00D51FB7">
      <w:pPr>
        <w:pStyle w:val="a3"/>
        <w:spacing w:before="5"/>
        <w:ind w:left="0"/>
        <w:jc w:val="left"/>
        <w:rPr>
          <w:rFonts w:ascii="Arial MT"/>
          <w:sz w:val="19"/>
          <w:lang w:val="en-US"/>
        </w:rPr>
      </w:pPr>
    </w:p>
    <w:p w:rsidR="00D51FB7" w:rsidRPr="00ED106F" w:rsidRDefault="00ED106F">
      <w:pPr>
        <w:spacing w:before="95"/>
        <w:ind w:left="3174"/>
        <w:rPr>
          <w:rFonts w:ascii="Arial MT"/>
          <w:sz w:val="14"/>
          <w:lang w:val="en-US"/>
        </w:rPr>
      </w:pPr>
      <w:r w:rsidRPr="00ED106F">
        <w:rPr>
          <w:rFonts w:ascii="Arial MT"/>
          <w:w w:val="110"/>
          <w:sz w:val="14"/>
          <w:lang w:val="en-US"/>
        </w:rPr>
        <w:t>0.6</w:t>
      </w:r>
    </w:p>
    <w:p w:rsidR="00D51FB7" w:rsidRPr="00ED106F" w:rsidRDefault="00D51FB7">
      <w:pPr>
        <w:pStyle w:val="a3"/>
        <w:spacing w:before="6"/>
        <w:ind w:left="0"/>
        <w:jc w:val="left"/>
        <w:rPr>
          <w:rFonts w:ascii="Arial MT"/>
          <w:sz w:val="19"/>
          <w:lang w:val="en-US"/>
        </w:rPr>
      </w:pPr>
    </w:p>
    <w:p w:rsidR="00D51FB7" w:rsidRPr="00ED106F" w:rsidRDefault="00ED106F">
      <w:pPr>
        <w:spacing w:before="95"/>
        <w:ind w:left="3174"/>
        <w:rPr>
          <w:rFonts w:ascii="Arial MT"/>
          <w:sz w:val="14"/>
          <w:lang w:val="en-US"/>
        </w:rPr>
      </w:pPr>
      <w:r w:rsidRPr="00ED106F">
        <w:rPr>
          <w:rFonts w:ascii="Arial MT"/>
          <w:w w:val="110"/>
          <w:sz w:val="14"/>
          <w:lang w:val="en-US"/>
        </w:rPr>
        <w:t>0.4</w:t>
      </w:r>
    </w:p>
    <w:p w:rsidR="00D51FB7" w:rsidRPr="00ED106F" w:rsidRDefault="00D51FB7">
      <w:pPr>
        <w:pStyle w:val="a3"/>
        <w:spacing w:before="5"/>
        <w:ind w:left="0"/>
        <w:jc w:val="left"/>
        <w:rPr>
          <w:rFonts w:ascii="Arial MT"/>
          <w:sz w:val="19"/>
          <w:lang w:val="en-US"/>
        </w:rPr>
      </w:pPr>
    </w:p>
    <w:p w:rsidR="00D51FB7" w:rsidRPr="00ED106F" w:rsidRDefault="00ED106F">
      <w:pPr>
        <w:spacing w:before="95"/>
        <w:ind w:left="3174"/>
        <w:rPr>
          <w:rFonts w:ascii="Arial MT"/>
          <w:sz w:val="14"/>
          <w:lang w:val="en-US"/>
        </w:rPr>
      </w:pPr>
      <w:r w:rsidRPr="00ED106F">
        <w:rPr>
          <w:rFonts w:ascii="Arial MT"/>
          <w:w w:val="110"/>
          <w:sz w:val="14"/>
          <w:lang w:val="en-US"/>
        </w:rPr>
        <w:t>0.2</w:t>
      </w:r>
    </w:p>
    <w:p w:rsidR="00D51FB7" w:rsidRPr="00ED106F" w:rsidRDefault="00D51FB7">
      <w:pPr>
        <w:pStyle w:val="a3"/>
        <w:spacing w:before="5"/>
        <w:ind w:left="0"/>
        <w:jc w:val="left"/>
        <w:rPr>
          <w:rFonts w:ascii="Arial MT"/>
          <w:sz w:val="19"/>
          <w:lang w:val="en-US"/>
        </w:rPr>
      </w:pPr>
    </w:p>
    <w:p w:rsidR="00D51FB7" w:rsidRPr="00ED106F" w:rsidRDefault="00D51FB7">
      <w:pPr>
        <w:rPr>
          <w:rFonts w:ascii="Arial MT"/>
          <w:sz w:val="19"/>
          <w:lang w:val="en-US"/>
        </w:rPr>
        <w:sectPr w:rsidR="00D51FB7" w:rsidRPr="00ED106F">
          <w:type w:val="continuous"/>
          <w:pgSz w:w="11910" w:h="16840"/>
          <w:pgMar w:top="1280" w:right="260" w:bottom="280" w:left="1360" w:header="720" w:footer="720" w:gutter="0"/>
          <w:cols w:space="720"/>
        </w:sectPr>
      </w:pPr>
    </w:p>
    <w:p w:rsidR="00D51FB7" w:rsidRPr="00ED106F" w:rsidRDefault="00ED106F">
      <w:pPr>
        <w:spacing w:before="95"/>
        <w:jc w:val="right"/>
        <w:rPr>
          <w:rFonts w:ascii="Arial MT"/>
          <w:sz w:val="14"/>
          <w:lang w:val="en-US"/>
        </w:rPr>
      </w:pPr>
      <w:r w:rsidRPr="00ED106F">
        <w:rPr>
          <w:rFonts w:ascii="Arial MT"/>
          <w:w w:val="110"/>
          <w:sz w:val="14"/>
          <w:lang w:val="en-US"/>
        </w:rPr>
        <w:t>0.0</w:t>
      </w:r>
    </w:p>
    <w:p w:rsidR="00D51FB7" w:rsidRPr="00ED106F" w:rsidRDefault="00ED106F">
      <w:pPr>
        <w:pStyle w:val="a3"/>
        <w:spacing w:before="10"/>
        <w:ind w:left="0"/>
        <w:jc w:val="left"/>
        <w:rPr>
          <w:rFonts w:ascii="Arial MT"/>
          <w:sz w:val="18"/>
          <w:lang w:val="en-US"/>
        </w:rPr>
      </w:pPr>
      <w:r w:rsidRPr="00ED106F">
        <w:rPr>
          <w:lang w:val="en-US"/>
        </w:rPr>
        <w:br w:type="column"/>
      </w:r>
    </w:p>
    <w:p w:rsidR="00D51FB7" w:rsidRPr="00ED106F" w:rsidRDefault="00ED106F">
      <w:pPr>
        <w:tabs>
          <w:tab w:val="left" w:pos="370"/>
          <w:tab w:val="left" w:pos="762"/>
          <w:tab w:val="left" w:pos="1154"/>
          <w:tab w:val="left" w:pos="1546"/>
          <w:tab w:val="left" w:pos="1895"/>
          <w:tab w:val="left" w:pos="2287"/>
          <w:tab w:val="left" w:pos="2679"/>
          <w:tab w:val="left" w:pos="3071"/>
          <w:tab w:val="left" w:pos="3463"/>
          <w:tab w:val="left" w:pos="3855"/>
          <w:tab w:val="left" w:pos="4247"/>
          <w:tab w:val="left" w:pos="4639"/>
        </w:tabs>
        <w:ind w:left="-22" w:right="2046"/>
        <w:jc w:val="center"/>
        <w:rPr>
          <w:rFonts w:ascii="Arial MT"/>
          <w:sz w:val="14"/>
          <w:lang w:val="en-US"/>
        </w:rPr>
      </w:pPr>
      <w:r w:rsidRPr="00ED106F">
        <w:rPr>
          <w:rFonts w:ascii="Arial MT"/>
          <w:w w:val="110"/>
          <w:sz w:val="14"/>
          <w:lang w:val="en-US"/>
        </w:rPr>
        <w:t>0246810121416182022</w:t>
      </w:r>
      <w:r w:rsidRPr="00ED106F">
        <w:rPr>
          <w:rFonts w:ascii="Arial MT"/>
          <w:w w:val="110"/>
          <w:sz w:val="14"/>
          <w:lang w:val="en-US"/>
        </w:rPr>
        <w:tab/>
      </w:r>
      <w:r w:rsidRPr="00ED106F">
        <w:rPr>
          <w:rFonts w:ascii="Arial MT"/>
          <w:w w:val="110"/>
          <w:sz w:val="14"/>
          <w:lang w:val="en-US"/>
        </w:rPr>
        <w:tab/>
      </w:r>
      <w:r w:rsidRPr="00ED106F">
        <w:rPr>
          <w:rFonts w:ascii="Arial MT"/>
          <w:w w:val="110"/>
          <w:sz w:val="14"/>
          <w:lang w:val="en-US"/>
        </w:rPr>
        <w:tab/>
      </w:r>
      <w:r w:rsidRPr="00ED106F">
        <w:rPr>
          <w:rFonts w:ascii="Arial MT"/>
          <w:w w:val="110"/>
          <w:sz w:val="14"/>
          <w:lang w:val="en-US"/>
        </w:rPr>
        <w:tab/>
      </w:r>
      <w:r w:rsidRPr="00ED106F">
        <w:rPr>
          <w:rFonts w:ascii="Arial MT"/>
          <w:w w:val="110"/>
          <w:sz w:val="14"/>
          <w:lang w:val="en-US"/>
        </w:rPr>
        <w:tab/>
      </w:r>
      <w:r w:rsidRPr="00ED106F">
        <w:rPr>
          <w:rFonts w:ascii="Arial MT"/>
          <w:w w:val="110"/>
          <w:sz w:val="14"/>
          <w:lang w:val="en-US"/>
        </w:rPr>
        <w:tab/>
      </w:r>
      <w:r w:rsidRPr="00ED106F">
        <w:rPr>
          <w:rFonts w:ascii="Arial MT"/>
          <w:w w:val="110"/>
          <w:sz w:val="14"/>
          <w:lang w:val="en-US"/>
        </w:rPr>
        <w:tab/>
      </w:r>
      <w:r w:rsidRPr="00ED106F">
        <w:rPr>
          <w:rFonts w:ascii="Arial MT"/>
          <w:w w:val="110"/>
          <w:sz w:val="14"/>
          <w:lang w:val="en-US"/>
        </w:rPr>
        <w:tab/>
      </w:r>
      <w:r w:rsidRPr="00ED106F">
        <w:rPr>
          <w:rFonts w:ascii="Arial MT"/>
          <w:w w:val="110"/>
          <w:sz w:val="14"/>
          <w:lang w:val="en-US"/>
        </w:rPr>
        <w:tab/>
      </w:r>
      <w:r w:rsidRPr="00ED106F">
        <w:rPr>
          <w:rFonts w:ascii="Arial MT"/>
          <w:w w:val="110"/>
          <w:sz w:val="14"/>
          <w:lang w:val="en-US"/>
        </w:rPr>
        <w:tab/>
      </w:r>
      <w:r w:rsidRPr="00ED106F">
        <w:rPr>
          <w:rFonts w:ascii="Arial MT"/>
          <w:w w:val="110"/>
          <w:sz w:val="14"/>
          <w:lang w:val="en-US"/>
        </w:rPr>
        <w:tab/>
      </w:r>
      <w:r w:rsidRPr="00ED106F">
        <w:rPr>
          <w:rFonts w:ascii="Arial MT"/>
          <w:w w:val="110"/>
          <w:sz w:val="14"/>
          <w:lang w:val="en-US"/>
        </w:rPr>
        <w:tab/>
      </w:r>
      <w:r w:rsidRPr="00ED106F">
        <w:rPr>
          <w:rFonts w:ascii="Arial MT"/>
          <w:spacing w:val="-2"/>
          <w:w w:val="110"/>
          <w:sz w:val="14"/>
          <w:lang w:val="en-US"/>
        </w:rPr>
        <w:t>24</w:t>
      </w:r>
    </w:p>
    <w:p w:rsidR="00D51FB7" w:rsidRPr="00ED106F" w:rsidRDefault="00ED106F">
      <w:pPr>
        <w:spacing w:before="59"/>
        <w:ind w:left="1973" w:right="4082"/>
        <w:jc w:val="center"/>
        <w:rPr>
          <w:rFonts w:ascii="Verdana" w:hAnsi="Verdana"/>
          <w:sz w:val="17"/>
          <w:lang w:val="en-US"/>
        </w:rPr>
      </w:pPr>
      <w:r w:rsidRPr="00ED106F">
        <w:rPr>
          <w:rFonts w:ascii="Verdana" w:hAnsi="Verdana"/>
          <w:sz w:val="17"/>
          <w:lang w:val="en-US"/>
        </w:rPr>
        <w:t>Time, h</w:t>
      </w:r>
    </w:p>
    <w:p w:rsidR="00D51FB7" w:rsidRPr="00ED106F" w:rsidRDefault="00D51FB7">
      <w:pPr>
        <w:jc w:val="center"/>
        <w:rPr>
          <w:rFonts w:ascii="Verdana" w:hAnsi="Verdana"/>
          <w:sz w:val="17"/>
          <w:lang w:val="en-US"/>
        </w:rPr>
        <w:sectPr w:rsidR="00D51FB7" w:rsidRPr="00ED106F">
          <w:type w:val="continuous"/>
          <w:pgSz w:w="11910" w:h="16840"/>
          <w:pgMar w:top="1280" w:right="260" w:bottom="280" w:left="1360" w:header="720" w:footer="720" w:gutter="0"/>
          <w:cols w:num="2" w:space="720" w:equalWidth="0">
            <w:col w:w="3389" w:space="40"/>
            <w:col w:w="6861"/>
          </w:cols>
        </w:sectPr>
      </w:pPr>
    </w:p>
    <w:p w:rsidR="00D51FB7" w:rsidRPr="00ED106F" w:rsidRDefault="00D51FB7">
      <w:pPr>
        <w:pStyle w:val="a3"/>
        <w:spacing w:before="10"/>
        <w:ind w:left="0"/>
        <w:jc w:val="left"/>
        <w:rPr>
          <w:rFonts w:ascii="Verdana"/>
          <w:sz w:val="12"/>
          <w:lang w:val="en-US"/>
        </w:rPr>
      </w:pPr>
    </w:p>
    <w:p w:rsidR="00D51FB7" w:rsidRPr="00ED106F" w:rsidRDefault="00ED106F">
      <w:pPr>
        <w:spacing w:before="90"/>
        <w:ind w:left="430" w:firstLine="799"/>
        <w:rPr>
          <w:sz w:val="24"/>
          <w:lang w:val="en-US"/>
        </w:rPr>
      </w:pPr>
      <w:r w:rsidRPr="00ED106F">
        <w:rPr>
          <w:color w:val="0D0D0D"/>
          <w:sz w:val="24"/>
          <w:lang w:val="en-US"/>
        </w:rPr>
        <w:t>Light loam, 0% humidity. Extraction onto 85 µm PDMS/CAR fiber for 1 min. Desorption time 2 min at 240°C. Preincubation time 3 min, temperature</w:t>
      </w:r>
    </w:p>
    <w:p w:rsidR="00D51FB7" w:rsidRPr="00ED106F" w:rsidRDefault="00ED106F">
      <w:pPr>
        <w:ind w:left="1525"/>
        <w:rPr>
          <w:sz w:val="24"/>
          <w:lang w:val="en-US"/>
        </w:rPr>
      </w:pPr>
      <w:r w:rsidRPr="00ED106F">
        <w:rPr>
          <w:color w:val="0D0D0D"/>
          <w:sz w:val="24"/>
          <w:lang w:val="en-US"/>
        </w:rPr>
        <w:t>– varied depending on the experiment (30, 40, 60, 80, 120°C).</w:t>
      </w:r>
    </w:p>
    <w:p w:rsidR="00D51FB7" w:rsidRPr="00ED106F" w:rsidRDefault="00D51FB7">
      <w:pPr>
        <w:pStyle w:val="a3"/>
        <w:spacing w:before="1"/>
        <w:ind w:left="0"/>
        <w:jc w:val="left"/>
        <w:rPr>
          <w:sz w:val="24"/>
          <w:lang w:val="en-US"/>
        </w:rPr>
      </w:pPr>
    </w:p>
    <w:p w:rsidR="00D51FB7" w:rsidRPr="00ED106F" w:rsidRDefault="00ED106F">
      <w:pPr>
        <w:pStyle w:val="a3"/>
        <w:ind w:left="774" w:right="273" w:hanging="228"/>
        <w:jc w:val="left"/>
        <w:rPr>
          <w:lang w:val="en-US"/>
        </w:rPr>
      </w:pPr>
      <w:r w:rsidRPr="00ED106F">
        <w:rPr>
          <w:lang w:val="en-US"/>
        </w:rPr>
        <w:t>Figure 12</w:t>
      </w:r>
      <w:r w:rsidRPr="00ED106F">
        <w:rPr>
          <w:color w:val="0D0D0D"/>
          <w:lang w:val="en-US"/>
        </w:rPr>
        <w:t>- Dependence of the ratios of the peak areas of MTA and MTA-d3 on time after the introduction of the MTA-d3 standard at different temperatures At a temperature of 120°C, equilibrium in the system occurs immediately</w:t>
      </w:r>
    </w:p>
    <w:p w:rsidR="00D51FB7" w:rsidRPr="00ED106F" w:rsidRDefault="00D51FB7">
      <w:pPr>
        <w:rPr>
          <w:lang w:val="en-US"/>
        </w:rPr>
        <w:sectPr w:rsidR="00D51FB7" w:rsidRPr="00ED106F">
          <w:type w:val="continuous"/>
          <w:pgSz w:w="11910" w:h="16840"/>
          <w:pgMar w:top="1280" w:right="260" w:bottom="280" w:left="1360" w:header="720" w:footer="720" w:gutter="0"/>
          <w:cols w:space="720"/>
        </w:sectPr>
      </w:pPr>
    </w:p>
    <w:p w:rsidR="00D51FB7" w:rsidRPr="00ED106F" w:rsidRDefault="00ED106F">
      <w:pPr>
        <w:pStyle w:val="a3"/>
        <w:spacing w:before="67"/>
        <w:rPr>
          <w:lang w:val="en-US"/>
        </w:rPr>
      </w:pPr>
      <w:r w:rsidRPr="00ED106F">
        <w:rPr>
          <w:color w:val="0D0D0D"/>
          <w:lang w:val="en-US"/>
        </w:rPr>
        <w:lastRenderedPageBreak/>
        <w:t>after the introduction of MTA-d3.</w:t>
      </w:r>
    </w:p>
    <w:p w:rsidR="00D51FB7" w:rsidRPr="00ED106F" w:rsidRDefault="00ED106F">
      <w:pPr>
        <w:pStyle w:val="a3"/>
        <w:spacing w:before="3"/>
        <w:ind w:right="301" w:firstLine="566"/>
        <w:rPr>
          <w:lang w:val="en-US"/>
        </w:rPr>
      </w:pPr>
      <w:r w:rsidRPr="00ED106F">
        <w:rPr>
          <w:color w:val="0D0D0D"/>
          <w:lang w:val="en-US"/>
        </w:rPr>
        <w:t>Full balancing is not achieved even after 22 hours after the introduction of MTA-d3. As the temperature rises to 40°C, the rate of equilibration increases. At this temperature, the ratio of MTA and MTA-d3 responses stabilizes after 18 hours. Increasing the temperature to 60 and 80°C reduces the equilibration time to 13 and 3 hours, respectively. Equilibration at temperatures above 60°C made it possible to obtain very close (±17%) ratio of MTA and MTA-d3 responses. At temperatures of 40 and 30°C, the equilibrium ratios of the responses differed by 26 and 30%, respectively. This may indicate that complete equilibrium in the system at these temperatures is not achieved. At a temperature of 40°C, this is observed despite the stabilization of the response ratio. This may be due to the presence of sites with very strong affinity for MTA, including cases of irreversible adsorption at given temperatures. With an increase in temperature, the desorption of MTA from these areas is significantly accelerated.</w:t>
      </w:r>
    </w:p>
    <w:p w:rsidR="00D51FB7" w:rsidRPr="00ED106F" w:rsidRDefault="00ED106F">
      <w:pPr>
        <w:pStyle w:val="a3"/>
        <w:ind w:right="301" w:firstLine="566"/>
        <w:rPr>
          <w:lang w:val="en-US"/>
        </w:rPr>
      </w:pPr>
      <w:r w:rsidRPr="00ED106F">
        <w:rPr>
          <w:color w:val="0D0D0D"/>
          <w:lang w:val="en-US"/>
        </w:rPr>
        <w:t>Standard deviations at temperatures of 30 and 40°C reach 21%, which significantly exceeds those at temperatures of 60 and 80°C - 7%. This may be due to the different number of sites of irreversible adsorption of MTA in different soil samples, which lead to less effective control of the matrix effect when using the internal standard method at low temperatures.</w:t>
      </w:r>
    </w:p>
    <w:p w:rsidR="00D51FB7" w:rsidRPr="00ED106F" w:rsidRDefault="00ED106F">
      <w:pPr>
        <w:pStyle w:val="a3"/>
        <w:ind w:right="302" w:firstLine="566"/>
        <w:rPr>
          <w:lang w:val="en-US"/>
        </w:rPr>
      </w:pPr>
      <w:r w:rsidRPr="00ED106F">
        <w:rPr>
          <w:color w:val="0D0D0D"/>
          <w:lang w:val="en-US"/>
        </w:rPr>
        <w:t>Thus, the equilibration temperature of the MTA-d3 must be at least 60°C. This temperature will minimize the processes of chemical transformation of UDMH and other products of its transformation, which may also be contained in soil samples from the fall sites. This is most relevant for fresh drop sites. The equilibration time should be at least 12 hours. When analyzing large batches of samples, this equilibration time will not significantly affect the total analysis time. If more rapid sample preparation is required, for example, in the field, a temperature of 80°C can be used.</w:t>
      </w:r>
    </w:p>
    <w:p w:rsidR="00D51FB7" w:rsidRPr="00ED106F" w:rsidRDefault="00D51FB7">
      <w:pPr>
        <w:pStyle w:val="a3"/>
        <w:spacing w:before="10"/>
        <w:ind w:left="0"/>
        <w:jc w:val="left"/>
        <w:rPr>
          <w:sz w:val="27"/>
          <w:lang w:val="en-US"/>
        </w:rPr>
      </w:pPr>
    </w:p>
    <w:p w:rsidR="00D51FB7" w:rsidRPr="00ED106F" w:rsidRDefault="00ED106F">
      <w:pPr>
        <w:pStyle w:val="a5"/>
        <w:numPr>
          <w:ilvl w:val="2"/>
          <w:numId w:val="1"/>
        </w:numPr>
        <w:tabs>
          <w:tab w:val="left" w:pos="1540"/>
        </w:tabs>
        <w:spacing w:before="1" w:line="285" w:lineRule="auto"/>
        <w:ind w:left="908" w:right="307" w:firstLine="0"/>
        <w:rPr>
          <w:sz w:val="28"/>
          <w:lang w:val="en-US"/>
        </w:rPr>
      </w:pPr>
      <w:r w:rsidRPr="00ED106F">
        <w:rPr>
          <w:sz w:val="28"/>
          <w:lang w:val="en-US"/>
        </w:rPr>
        <w:t>Balancing MTA-d3 in soils of different nature and moisture</w:t>
      </w:r>
      <w:r w:rsidRPr="00ED106F">
        <w:rPr>
          <w:color w:val="0D0D0D"/>
          <w:sz w:val="28"/>
          <w:lang w:val="en-US"/>
        </w:rPr>
        <w:t>As you know, different soils have different chemical</w:t>
      </w:r>
    </w:p>
    <w:p w:rsidR="00D51FB7" w:rsidRPr="00ED106F" w:rsidRDefault="00ED106F">
      <w:pPr>
        <w:pStyle w:val="a3"/>
        <w:spacing w:line="261" w:lineRule="exact"/>
        <w:rPr>
          <w:lang w:val="en-US"/>
        </w:rPr>
      </w:pPr>
      <w:r w:rsidRPr="00ED106F">
        <w:rPr>
          <w:color w:val="0D0D0D"/>
          <w:lang w:val="en-US"/>
        </w:rPr>
        <w:t>composition and affinity for MTA [91]. This may affect the speed</w:t>
      </w:r>
    </w:p>
    <w:p w:rsidR="00D51FB7" w:rsidRPr="00ED106F" w:rsidRDefault="00ED106F">
      <w:pPr>
        <w:pStyle w:val="a3"/>
        <w:ind w:right="302"/>
        <w:rPr>
          <w:lang w:val="en-US"/>
        </w:rPr>
      </w:pPr>
      <w:r w:rsidRPr="00ED106F">
        <w:rPr>
          <w:color w:val="0D0D0D"/>
          <w:lang w:val="en-US"/>
        </w:rPr>
        <w:t>balancing introduced before the analysis of the internal standard. In addition, as shown above, an increase in soil moisture can accelerate the equilibration of MTA due to faster diffusion through the water film on the surface of soil particles. However, wet soils can form clods and significantly slow down balancing. The purpose of this experiment was to establish the rate of MTA-d3 equilibration in soils of different nature and moisture content.</w:t>
      </w:r>
    </w:p>
    <w:p w:rsidR="00D51FB7" w:rsidRPr="00ED106F" w:rsidRDefault="00ED106F">
      <w:pPr>
        <w:pStyle w:val="a3"/>
        <w:ind w:right="301" w:firstLine="566"/>
        <w:rPr>
          <w:lang w:val="en-US"/>
        </w:rPr>
      </w:pPr>
      <w:r w:rsidRPr="00ED106F">
        <w:rPr>
          <w:color w:val="0D0D0D"/>
          <w:lang w:val="en-US"/>
        </w:rPr>
        <w:t>According to the data obtained (Figure 13), MTA-d3 is balanced in 6-10 hours after its introduction into light and medium loams at all</w:t>
      </w:r>
    </w:p>
    <w:p w:rsidR="00D51FB7" w:rsidRPr="00ED106F" w:rsidRDefault="00D51FB7">
      <w:pPr>
        <w:rPr>
          <w:lang w:val="en-US"/>
        </w:rPr>
        <w:sectPr w:rsidR="00D51FB7" w:rsidRPr="00ED106F">
          <w:pgSz w:w="11910" w:h="16840"/>
          <w:pgMar w:top="1040" w:right="260" w:bottom="1160" w:left="1360" w:header="0" w:footer="895" w:gutter="0"/>
          <w:cols w:space="720"/>
        </w:sectPr>
      </w:pPr>
    </w:p>
    <w:p w:rsidR="00D51FB7" w:rsidRPr="00ED106F" w:rsidRDefault="00ED106F">
      <w:pPr>
        <w:pStyle w:val="a3"/>
        <w:spacing w:before="67"/>
        <w:ind w:right="303"/>
        <w:rPr>
          <w:lang w:val="en-US"/>
        </w:rPr>
      </w:pPr>
      <w:r w:rsidRPr="00ED106F">
        <w:rPr>
          <w:color w:val="0D0D0D"/>
          <w:lang w:val="en-US"/>
        </w:rPr>
        <w:lastRenderedPageBreak/>
        <w:t>studied humidity. As expected, an increase in soil moisture promotes more rapid equilibration of MTA-d3. After balancing, the response ratios of MTA and MTA-d3 are in the range of ±5%, which indicates the high efficiency of the isotope-labeled standard method to control the effect of moisture and soil type.</w:t>
      </w:r>
    </w:p>
    <w:p w:rsidR="00D51FB7" w:rsidRPr="00ED106F" w:rsidRDefault="00D51FB7">
      <w:pPr>
        <w:pStyle w:val="a3"/>
        <w:spacing w:before="9"/>
        <w:ind w:left="0"/>
        <w:jc w:val="left"/>
        <w:rPr>
          <w:sz w:val="24"/>
          <w:lang w:val="en-US"/>
        </w:rPr>
      </w:pPr>
    </w:p>
    <w:p w:rsidR="00D51FB7" w:rsidRPr="00ED106F" w:rsidRDefault="00D51FB7">
      <w:pPr>
        <w:rPr>
          <w:sz w:val="24"/>
          <w:lang w:val="en-US"/>
        </w:rPr>
        <w:sectPr w:rsidR="00D51FB7" w:rsidRPr="00ED106F">
          <w:pgSz w:w="11910" w:h="16840"/>
          <w:pgMar w:top="1040" w:right="260" w:bottom="1160" w:left="1360" w:header="0" w:footer="895" w:gutter="0"/>
          <w:cols w:space="720"/>
        </w:sectPr>
      </w:pPr>
    </w:p>
    <w:p w:rsidR="00D51FB7" w:rsidRDefault="00ED106F">
      <w:pPr>
        <w:spacing w:before="98"/>
        <w:jc w:val="right"/>
        <w:rPr>
          <w:rFonts w:ascii="Arial MT"/>
          <w:sz w:val="14"/>
        </w:rPr>
      </w:pPr>
      <w:r>
        <w:rPr>
          <w:rFonts w:ascii="Arial MT"/>
          <w:sz w:val="14"/>
        </w:rPr>
        <w:t>2.0</w:t>
      </w:r>
    </w:p>
    <w:p w:rsidR="00D51FB7" w:rsidRDefault="00ED106F">
      <w:pPr>
        <w:spacing w:before="138"/>
        <w:jc w:val="right"/>
        <w:rPr>
          <w:rFonts w:ascii="Arial MT"/>
          <w:sz w:val="14"/>
        </w:rPr>
      </w:pPr>
      <w:r>
        <w:rPr>
          <w:rFonts w:ascii="Arial MT"/>
          <w:sz w:val="14"/>
        </w:rPr>
        <w:t>1.8</w:t>
      </w:r>
    </w:p>
    <w:p w:rsidR="00D51FB7" w:rsidRDefault="00ED106F">
      <w:pPr>
        <w:spacing w:before="140"/>
        <w:jc w:val="right"/>
        <w:rPr>
          <w:rFonts w:ascii="Arial MT"/>
          <w:sz w:val="14"/>
        </w:rPr>
      </w:pPr>
      <w:r>
        <w:rPr>
          <w:rFonts w:ascii="Arial MT"/>
          <w:sz w:val="14"/>
        </w:rPr>
        <w:t>1.6</w:t>
      </w:r>
    </w:p>
    <w:p w:rsidR="00D51FB7" w:rsidRDefault="00AD24FB">
      <w:pPr>
        <w:spacing w:before="138"/>
        <w:jc w:val="right"/>
        <w:rPr>
          <w:rFonts w:ascii="Arial MT"/>
          <w:sz w:val="14"/>
        </w:rPr>
      </w:pPr>
      <w:r>
        <w:pict>
          <v:shape id="_x0000_s1503" type="#_x0000_t202" style="position:absolute;left:0;text-align:left;margin-left:87pt;margin-top:11.1pt;width:13.65pt;height:54.9pt;z-index:15749120;mso-position-horizontal-relative:page" filled="f" stroked="f">
            <v:textbox style="layout-flow:vertical;mso-layout-flow-alt:bottom-to-top" inset="0,0,0,0">
              <w:txbxContent>
                <w:p w:rsidR="00AD24FB" w:rsidRDefault="00AD24FB">
                  <w:pPr>
                    <w:spacing w:before="17"/>
                    <w:ind w:left="20"/>
                    <w:rPr>
                      <w:rFonts w:ascii="Arial MT"/>
                      <w:sz w:val="12"/>
                    </w:rPr>
                  </w:pPr>
                  <w:r>
                    <w:rPr>
                      <w:rFonts w:ascii="Arial MT"/>
                      <w:w w:val="105"/>
                      <w:position w:val="6"/>
                      <w:sz w:val="16"/>
                    </w:rPr>
                    <w:t>S</w:t>
                  </w:r>
                  <w:r>
                    <w:rPr>
                      <w:rFonts w:ascii="Arial MT"/>
                      <w:w w:val="105"/>
                      <w:sz w:val="12"/>
                    </w:rPr>
                    <w:t>MTA</w:t>
                  </w:r>
                  <w:r>
                    <w:rPr>
                      <w:rFonts w:ascii="Arial MT"/>
                      <w:w w:val="105"/>
                      <w:position w:val="6"/>
                      <w:sz w:val="16"/>
                    </w:rPr>
                    <w:t>/S</w:t>
                  </w:r>
                  <w:r>
                    <w:rPr>
                      <w:rFonts w:ascii="Arial MT"/>
                      <w:w w:val="105"/>
                      <w:sz w:val="12"/>
                    </w:rPr>
                    <w:t>MTA-d3</w:t>
                  </w:r>
                </w:p>
              </w:txbxContent>
            </v:textbox>
            <w10:wrap anchorx="page"/>
          </v:shape>
        </w:pict>
      </w:r>
      <w:r w:rsidR="00ED106F">
        <w:rPr>
          <w:rFonts w:ascii="Arial MT"/>
          <w:sz w:val="14"/>
        </w:rPr>
        <w:t>1.4</w:t>
      </w:r>
    </w:p>
    <w:p w:rsidR="00D51FB7" w:rsidRDefault="00ED106F">
      <w:pPr>
        <w:spacing w:before="138"/>
        <w:jc w:val="right"/>
        <w:rPr>
          <w:rFonts w:ascii="Arial MT"/>
          <w:sz w:val="14"/>
        </w:rPr>
      </w:pPr>
      <w:r>
        <w:rPr>
          <w:rFonts w:ascii="Arial MT"/>
          <w:sz w:val="14"/>
        </w:rPr>
        <w:t>1.2</w:t>
      </w:r>
    </w:p>
    <w:p w:rsidR="00D51FB7" w:rsidRDefault="00ED106F">
      <w:pPr>
        <w:spacing w:before="140"/>
        <w:jc w:val="right"/>
        <w:rPr>
          <w:rFonts w:ascii="Arial MT"/>
          <w:sz w:val="14"/>
        </w:rPr>
      </w:pPr>
      <w:r>
        <w:rPr>
          <w:rFonts w:ascii="Arial MT"/>
          <w:sz w:val="14"/>
        </w:rPr>
        <w:t>1.0</w:t>
      </w:r>
    </w:p>
    <w:p w:rsidR="00D51FB7" w:rsidRDefault="00ED106F">
      <w:pPr>
        <w:spacing w:before="138"/>
        <w:jc w:val="right"/>
        <w:rPr>
          <w:rFonts w:ascii="Arial MT"/>
          <w:sz w:val="14"/>
        </w:rPr>
      </w:pPr>
      <w:r>
        <w:rPr>
          <w:rFonts w:ascii="Arial MT"/>
          <w:sz w:val="14"/>
        </w:rPr>
        <w:t>0.8</w:t>
      </w:r>
    </w:p>
    <w:p w:rsidR="00D51FB7" w:rsidRDefault="00ED106F">
      <w:pPr>
        <w:spacing w:before="138"/>
        <w:jc w:val="right"/>
        <w:rPr>
          <w:rFonts w:ascii="Arial MT"/>
          <w:sz w:val="14"/>
        </w:rPr>
      </w:pPr>
      <w:r>
        <w:rPr>
          <w:rFonts w:ascii="Arial MT"/>
          <w:sz w:val="14"/>
        </w:rPr>
        <w:t>0.6</w:t>
      </w:r>
    </w:p>
    <w:p w:rsidR="00D51FB7" w:rsidRDefault="00ED106F">
      <w:pPr>
        <w:spacing w:before="138"/>
        <w:jc w:val="right"/>
        <w:rPr>
          <w:rFonts w:ascii="Arial MT"/>
          <w:sz w:val="14"/>
        </w:rPr>
      </w:pPr>
      <w:r>
        <w:rPr>
          <w:rFonts w:ascii="Arial MT"/>
          <w:sz w:val="14"/>
        </w:rPr>
        <w:t>0.4</w:t>
      </w:r>
    </w:p>
    <w:p w:rsidR="00D51FB7" w:rsidRDefault="00ED106F">
      <w:pPr>
        <w:spacing w:before="140"/>
        <w:jc w:val="right"/>
        <w:rPr>
          <w:rFonts w:ascii="Arial MT"/>
          <w:sz w:val="14"/>
        </w:rPr>
      </w:pPr>
      <w:r>
        <w:rPr>
          <w:rFonts w:ascii="Arial MT"/>
          <w:sz w:val="14"/>
        </w:rPr>
        <w:t>0.2</w:t>
      </w:r>
    </w:p>
    <w:p w:rsidR="00D51FB7" w:rsidRDefault="00ED106F">
      <w:pPr>
        <w:spacing w:before="138"/>
        <w:jc w:val="right"/>
        <w:rPr>
          <w:rFonts w:ascii="Arial MT"/>
          <w:sz w:val="14"/>
        </w:rPr>
      </w:pPr>
      <w:r>
        <w:rPr>
          <w:rFonts w:ascii="Arial MT"/>
          <w:sz w:val="14"/>
        </w:rPr>
        <w:t>0.0</w:t>
      </w:r>
    </w:p>
    <w:p w:rsidR="00D51FB7" w:rsidRDefault="00ED106F">
      <w:pPr>
        <w:pStyle w:val="a3"/>
        <w:spacing w:before="8"/>
        <w:ind w:left="0"/>
        <w:jc w:val="left"/>
        <w:rPr>
          <w:rFonts w:ascii="Arial MT"/>
          <w:sz w:val="8"/>
        </w:rPr>
      </w:pPr>
      <w:r>
        <w:br w:type="column"/>
      </w:r>
    </w:p>
    <w:p w:rsidR="00D51FB7" w:rsidRDefault="00AD24FB">
      <w:pPr>
        <w:pStyle w:val="a3"/>
        <w:ind w:left="10"/>
        <w:jc w:val="left"/>
        <w:rPr>
          <w:rFonts w:ascii="Arial MT"/>
          <w:sz w:val="20"/>
        </w:rPr>
      </w:pPr>
      <w:r>
        <w:rPr>
          <w:rFonts w:ascii="Arial MT"/>
          <w:sz w:val="20"/>
        </w:rPr>
      </w:r>
      <w:r>
        <w:rPr>
          <w:rFonts w:ascii="Arial MT"/>
          <w:sz w:val="20"/>
        </w:rPr>
        <w:pict>
          <v:group id="_x0000_s1499" style="width:193.35pt;height:154.2pt;mso-position-horizontal-relative:char;mso-position-vertical-relative:line" coordsize="3867,3084">
            <v:shape id="_x0000_s1502" type="#_x0000_t75" style="position:absolute;top:69;width:3867;height:3014">
              <v:imagedata r:id="rId46" o:title=""/>
            </v:shape>
            <v:shape id="_x0000_s1501" type="#_x0000_t202" style="position:absolute;left:732;width:2367;height:202" filled="f" stroked="f">
              <v:textbox inset="0,0,0,0">
                <w:txbxContent>
                  <w:p w:rsidR="00AD24FB" w:rsidRDefault="00AD24FB">
                    <w:pPr>
                      <w:tabs>
                        <w:tab w:val="left" w:pos="320"/>
                        <w:tab w:val="left" w:pos="861"/>
                        <w:tab w:val="left" w:pos="1474"/>
                        <w:tab w:val="left" w:pos="2088"/>
                      </w:tabs>
                      <w:spacing w:before="50"/>
                      <w:rPr>
                        <w:rFonts w:ascii="Arial MT"/>
                        <w:sz w:val="13"/>
                      </w:rPr>
                    </w:pPr>
                    <w:r>
                      <w:rPr>
                        <w:rFonts w:ascii="Arial MT"/>
                        <w:w w:val="96"/>
                        <w:position w:val="4"/>
                        <w:sz w:val="14"/>
                        <w:u w:val="single"/>
                      </w:rPr>
                      <w:t xml:space="preserve"> </w:t>
                    </w:r>
                    <w:r>
                      <w:rPr>
                        <w:rFonts w:ascii="Arial MT"/>
                        <w:position w:val="4"/>
                        <w:sz w:val="14"/>
                        <w:u w:val="single"/>
                      </w:rPr>
                      <w:tab/>
                    </w:r>
                    <w:r>
                      <w:rPr>
                        <w:rFonts w:ascii="Arial MT"/>
                        <w:sz w:val="13"/>
                      </w:rPr>
                      <w:t>0%10%25%40%</w:t>
                    </w:r>
                    <w:r>
                      <w:rPr>
                        <w:rFonts w:ascii="Arial MT"/>
                        <w:sz w:val="13"/>
                      </w:rPr>
                      <w:tab/>
                    </w:r>
                    <w:r>
                      <w:rPr>
                        <w:rFonts w:ascii="Arial MT"/>
                        <w:sz w:val="13"/>
                      </w:rPr>
                      <w:tab/>
                    </w:r>
                    <w:r>
                      <w:rPr>
                        <w:rFonts w:ascii="Arial MT"/>
                        <w:sz w:val="13"/>
                      </w:rPr>
                      <w:tab/>
                    </w:r>
                  </w:p>
                </w:txbxContent>
              </v:textbox>
            </v:shape>
            <v:shape id="_x0000_s1500" type="#_x0000_t202" style="position:absolute;left:3648;top:9;width:204;height:325" filled="f" stroked="f">
              <v:textbox inset="0,0,0,0">
                <w:txbxContent>
                  <w:p w:rsidR="00AD24FB" w:rsidRDefault="00AD24FB">
                    <w:pPr>
                      <w:spacing w:line="324" w:lineRule="exact"/>
                      <w:rPr>
                        <w:rFonts w:ascii="Arial MT"/>
                        <w:sz w:val="29"/>
                      </w:rPr>
                    </w:pPr>
                    <w:r>
                      <w:rPr>
                        <w:rFonts w:ascii="Arial MT"/>
                        <w:w w:val="94"/>
                        <w:sz w:val="29"/>
                      </w:rPr>
                      <w:t>A</w:t>
                    </w:r>
                  </w:p>
                </w:txbxContent>
              </v:textbox>
            </v:shape>
            <w10:anchorlock/>
          </v:group>
        </w:pict>
      </w:r>
    </w:p>
    <w:p w:rsidR="00D51FB7" w:rsidRPr="00ED106F" w:rsidRDefault="00ED106F">
      <w:pPr>
        <w:tabs>
          <w:tab w:val="left" w:pos="298"/>
          <w:tab w:val="left" w:pos="619"/>
          <w:tab w:val="left" w:pos="942"/>
          <w:tab w:val="left" w:pos="1264"/>
          <w:tab w:val="left" w:pos="1547"/>
        </w:tabs>
        <w:spacing w:before="25"/>
        <w:ind w:left="-24" w:right="38"/>
        <w:jc w:val="center"/>
        <w:rPr>
          <w:rFonts w:ascii="Arial MT"/>
          <w:sz w:val="14"/>
          <w:lang w:val="en-US"/>
        </w:rPr>
      </w:pPr>
      <w:r w:rsidRPr="00ED106F">
        <w:rPr>
          <w:rFonts w:ascii="Arial MT"/>
          <w:sz w:val="14"/>
          <w:lang w:val="en-US"/>
        </w:rPr>
        <w:t>0246810</w:t>
      </w:r>
      <w:r w:rsidRPr="00ED106F">
        <w:rPr>
          <w:rFonts w:ascii="Arial MT"/>
          <w:sz w:val="14"/>
          <w:lang w:val="en-US"/>
        </w:rPr>
        <w:tab/>
      </w:r>
      <w:r w:rsidRPr="00ED106F">
        <w:rPr>
          <w:rFonts w:ascii="Arial MT"/>
          <w:sz w:val="14"/>
          <w:lang w:val="en-US"/>
        </w:rPr>
        <w:tab/>
      </w:r>
      <w:r w:rsidRPr="00ED106F">
        <w:rPr>
          <w:rFonts w:ascii="Arial MT"/>
          <w:sz w:val="14"/>
          <w:lang w:val="en-US"/>
        </w:rPr>
        <w:tab/>
      </w:r>
      <w:r w:rsidRPr="00ED106F">
        <w:rPr>
          <w:rFonts w:ascii="Arial MT"/>
          <w:sz w:val="14"/>
          <w:lang w:val="en-US"/>
        </w:rPr>
        <w:tab/>
      </w:r>
      <w:r w:rsidRPr="00ED106F">
        <w:rPr>
          <w:rFonts w:ascii="Arial MT"/>
          <w:sz w:val="14"/>
          <w:lang w:val="en-US"/>
        </w:rPr>
        <w:tab/>
      </w:r>
      <w:r w:rsidRPr="00ED106F">
        <w:rPr>
          <w:rFonts w:ascii="Arial MT"/>
          <w:spacing w:val="7"/>
          <w:sz w:val="14"/>
          <w:lang w:val="en-US"/>
        </w:rPr>
        <w:t xml:space="preserve"> </w:t>
      </w:r>
      <w:r w:rsidRPr="00ED106F">
        <w:rPr>
          <w:rFonts w:ascii="Arial MT"/>
          <w:sz w:val="14"/>
          <w:lang w:val="en-US"/>
        </w:rPr>
        <w:t>12 14 16 18 20 22 24</w:t>
      </w:r>
    </w:p>
    <w:p w:rsidR="00D51FB7" w:rsidRPr="00ED106F" w:rsidRDefault="00ED106F">
      <w:pPr>
        <w:spacing w:before="88"/>
        <w:ind w:left="1596" w:right="1693"/>
        <w:jc w:val="center"/>
        <w:rPr>
          <w:rFonts w:ascii="Verdana" w:hAnsi="Verdana"/>
          <w:sz w:val="17"/>
          <w:lang w:val="en-US"/>
        </w:rPr>
      </w:pPr>
      <w:r w:rsidRPr="00ED106F">
        <w:rPr>
          <w:rFonts w:ascii="Verdana" w:hAnsi="Verdana"/>
          <w:w w:val="85"/>
          <w:sz w:val="17"/>
          <w:lang w:val="en-US"/>
        </w:rPr>
        <w:t>Time, h</w:t>
      </w:r>
    </w:p>
    <w:p w:rsidR="00D51FB7" w:rsidRPr="00ED106F" w:rsidRDefault="00ED106F">
      <w:pPr>
        <w:pStyle w:val="a3"/>
        <w:spacing w:before="8"/>
        <w:ind w:left="0"/>
        <w:jc w:val="left"/>
        <w:rPr>
          <w:rFonts w:ascii="Verdana"/>
          <w:sz w:val="15"/>
          <w:lang w:val="en-US"/>
        </w:rPr>
      </w:pPr>
      <w:r w:rsidRPr="00ED106F">
        <w:rPr>
          <w:lang w:val="en-US"/>
        </w:rPr>
        <w:br w:type="column"/>
      </w:r>
    </w:p>
    <w:p w:rsidR="00D51FB7" w:rsidRPr="00ED106F" w:rsidRDefault="00ED106F">
      <w:pPr>
        <w:spacing w:before="1"/>
        <w:ind w:left="693"/>
        <w:rPr>
          <w:rFonts w:ascii="Arial MT"/>
          <w:sz w:val="13"/>
          <w:lang w:val="en-US"/>
        </w:rPr>
      </w:pPr>
      <w:r w:rsidRPr="00ED106F">
        <w:rPr>
          <w:rFonts w:ascii="Arial MT"/>
          <w:sz w:val="13"/>
          <w:lang w:val="en-US"/>
        </w:rPr>
        <w:t>2.0</w:t>
      </w:r>
    </w:p>
    <w:p w:rsidR="00D51FB7" w:rsidRPr="00ED106F" w:rsidRDefault="00D51FB7">
      <w:pPr>
        <w:pStyle w:val="a3"/>
        <w:spacing w:before="7"/>
        <w:ind w:left="0"/>
        <w:jc w:val="left"/>
        <w:rPr>
          <w:rFonts w:ascii="Arial MT"/>
          <w:sz w:val="11"/>
          <w:lang w:val="en-US"/>
        </w:rPr>
      </w:pPr>
    </w:p>
    <w:p w:rsidR="00D51FB7" w:rsidRPr="00ED106F" w:rsidRDefault="00AD24FB">
      <w:pPr>
        <w:ind w:left="693"/>
        <w:rPr>
          <w:rFonts w:ascii="Arial MT"/>
          <w:sz w:val="13"/>
          <w:lang w:val="en-US"/>
        </w:rPr>
      </w:pPr>
      <w:r>
        <w:pict>
          <v:group id="_x0000_s1495" style="position:absolute;left:0;text-align:left;margin-left:386.35pt;margin-top:-14.2pt;width:173.3pt;height:146.3pt;z-index:15748608;mso-position-horizontal-relative:page" coordorigin="7727,-284" coordsize="3466,2926">
            <v:shape id="_x0000_s1498" type="#_x0000_t75" style="position:absolute;left:7727;top:-219;width:3460;height:2860">
              <v:imagedata r:id="rId47" o:title=""/>
            </v:shape>
            <v:shape id="_x0000_s1497" type="#_x0000_t202" style="position:absolute;left:8382;top:-285;width:2120;height:191" filled="f" stroked="f">
              <v:textbox inset="0,0,0,0">
                <w:txbxContent>
                  <w:p w:rsidR="00AD24FB" w:rsidRDefault="00AD24FB">
                    <w:pPr>
                      <w:tabs>
                        <w:tab w:val="left" w:pos="286"/>
                        <w:tab w:val="left" w:pos="770"/>
                        <w:tab w:val="left" w:pos="1319"/>
                        <w:tab w:val="left" w:pos="1868"/>
                      </w:tabs>
                      <w:spacing w:before="41" w:line="149" w:lineRule="exact"/>
                      <w:rPr>
                        <w:rFonts w:ascii="Arial MT"/>
                        <w:sz w:val="13"/>
                      </w:rPr>
                    </w:pPr>
                    <w:r>
                      <w:rPr>
                        <w:rFonts w:ascii="Arial MT"/>
                        <w:w w:val="93"/>
                        <w:position w:val="4"/>
                        <w:sz w:val="13"/>
                        <w:u w:val="single"/>
                      </w:rPr>
                      <w:t xml:space="preserve"> </w:t>
                    </w:r>
                    <w:r>
                      <w:rPr>
                        <w:rFonts w:ascii="Arial MT"/>
                        <w:position w:val="4"/>
                        <w:sz w:val="13"/>
                        <w:u w:val="single"/>
                      </w:rPr>
                      <w:tab/>
                    </w:r>
                    <w:r>
                      <w:rPr>
                        <w:rFonts w:ascii="Arial MT"/>
                        <w:sz w:val="13"/>
                      </w:rPr>
                      <w:t>0%10%25%</w:t>
                    </w:r>
                    <w:r>
                      <w:rPr>
                        <w:rFonts w:ascii="Arial MT"/>
                        <w:sz w:val="13"/>
                      </w:rPr>
                      <w:tab/>
                    </w:r>
                    <w:r>
                      <w:rPr>
                        <w:rFonts w:ascii="Arial MT"/>
                        <w:sz w:val="13"/>
                      </w:rPr>
                      <w:tab/>
                    </w:r>
                    <w:r>
                      <w:rPr>
                        <w:rFonts w:ascii="Arial MT"/>
                        <w:sz w:val="13"/>
                      </w:rPr>
                      <w:tab/>
                    </w:r>
                    <w:r>
                      <w:rPr>
                        <w:rFonts w:ascii="Arial MT"/>
                        <w:w w:val="90"/>
                        <w:sz w:val="13"/>
                      </w:rPr>
                      <w:t>40%</w:t>
                    </w:r>
                  </w:p>
                </w:txbxContent>
              </v:textbox>
            </v:shape>
            <v:shape id="_x0000_s1496" type="#_x0000_t202" style="position:absolute;left:11008;top:-256;width:185;height:308" filled="f" stroked="f">
              <v:textbox inset="0,0,0,0">
                <w:txbxContent>
                  <w:p w:rsidR="00AD24FB" w:rsidRDefault="00AD24FB">
                    <w:pPr>
                      <w:spacing w:line="306" w:lineRule="exact"/>
                      <w:rPr>
                        <w:rFonts w:ascii="Arial MT"/>
                        <w:sz w:val="27"/>
                      </w:rPr>
                    </w:pPr>
                    <w:r>
                      <w:rPr>
                        <w:rFonts w:ascii="Arial MT"/>
                        <w:w w:val="91"/>
                        <w:sz w:val="27"/>
                      </w:rPr>
                      <w:t>B</w:t>
                    </w:r>
                  </w:p>
                </w:txbxContent>
              </v:textbox>
            </v:shape>
            <w10:wrap anchorx="page"/>
          </v:group>
        </w:pict>
      </w:r>
      <w:r w:rsidR="00ED106F" w:rsidRPr="00ED106F">
        <w:rPr>
          <w:rFonts w:ascii="Arial MT"/>
          <w:sz w:val="13"/>
          <w:lang w:val="en-US"/>
        </w:rPr>
        <w:t>1.8</w:t>
      </w:r>
    </w:p>
    <w:p w:rsidR="00D51FB7" w:rsidRPr="00ED106F" w:rsidRDefault="00D51FB7">
      <w:pPr>
        <w:pStyle w:val="a3"/>
        <w:spacing w:before="9"/>
        <w:ind w:left="0"/>
        <w:jc w:val="left"/>
        <w:rPr>
          <w:rFonts w:ascii="Arial MT"/>
          <w:sz w:val="11"/>
          <w:lang w:val="en-US"/>
        </w:rPr>
      </w:pPr>
    </w:p>
    <w:p w:rsidR="00D51FB7" w:rsidRPr="00ED106F" w:rsidRDefault="00ED106F">
      <w:pPr>
        <w:spacing w:before="1"/>
        <w:ind w:left="693"/>
        <w:rPr>
          <w:rFonts w:ascii="Arial MT"/>
          <w:sz w:val="13"/>
          <w:lang w:val="en-US"/>
        </w:rPr>
      </w:pPr>
      <w:r w:rsidRPr="00ED106F">
        <w:rPr>
          <w:rFonts w:ascii="Arial MT"/>
          <w:sz w:val="13"/>
          <w:lang w:val="en-US"/>
        </w:rPr>
        <w:t>1.6</w:t>
      </w:r>
    </w:p>
    <w:p w:rsidR="00D51FB7" w:rsidRPr="00ED106F" w:rsidRDefault="00D51FB7">
      <w:pPr>
        <w:pStyle w:val="a3"/>
        <w:spacing w:before="7"/>
        <w:ind w:left="0"/>
        <w:jc w:val="left"/>
        <w:rPr>
          <w:rFonts w:ascii="Arial MT"/>
          <w:sz w:val="11"/>
          <w:lang w:val="en-US"/>
        </w:rPr>
      </w:pPr>
    </w:p>
    <w:p w:rsidR="00D51FB7" w:rsidRPr="00ED106F" w:rsidRDefault="00AD24FB">
      <w:pPr>
        <w:ind w:left="693"/>
        <w:rPr>
          <w:rFonts w:ascii="Arial MT"/>
          <w:sz w:val="13"/>
          <w:lang w:val="en-US"/>
        </w:rPr>
      </w:pPr>
      <w:r>
        <w:pict>
          <v:shape id="_x0000_s1494" type="#_x0000_t202" style="position:absolute;left:0;text-align:left;margin-left:361.6pt;margin-top:5.55pt;width:12.4pt;height:48.95pt;z-index:15749632;mso-position-horizontal-relative:page" filled="f" stroked="f">
            <v:textbox style="layout-flow:vertical;mso-layout-flow-alt:bottom-to-top" inset="0,0,0,0">
              <w:txbxContent>
                <w:p w:rsidR="00AD24FB" w:rsidRDefault="00AD24FB">
                  <w:pPr>
                    <w:spacing w:before="24"/>
                    <w:ind w:left="20"/>
                    <w:rPr>
                      <w:rFonts w:ascii="Arial MT"/>
                      <w:sz w:val="10"/>
                    </w:rPr>
                  </w:pPr>
                  <w:r>
                    <w:rPr>
                      <w:rFonts w:ascii="Arial MT"/>
                      <w:spacing w:val="-1"/>
                      <w:w w:val="120"/>
                      <w:position w:val="5"/>
                      <w:sz w:val="14"/>
                    </w:rPr>
                    <w:t>S</w:t>
                  </w:r>
                  <w:r>
                    <w:rPr>
                      <w:rFonts w:ascii="Arial MT"/>
                      <w:spacing w:val="-1"/>
                      <w:w w:val="120"/>
                      <w:sz w:val="10"/>
                    </w:rPr>
                    <w:t>MTA</w:t>
                  </w:r>
                  <w:r>
                    <w:rPr>
                      <w:rFonts w:ascii="Arial MT"/>
                      <w:spacing w:val="-1"/>
                      <w:w w:val="120"/>
                      <w:position w:val="5"/>
                      <w:sz w:val="14"/>
                    </w:rPr>
                    <w:t>/S</w:t>
                  </w:r>
                  <w:r>
                    <w:rPr>
                      <w:rFonts w:ascii="Arial MT"/>
                      <w:spacing w:val="-1"/>
                      <w:w w:val="120"/>
                      <w:sz w:val="10"/>
                    </w:rPr>
                    <w:t>MTA-d3</w:t>
                  </w:r>
                </w:p>
              </w:txbxContent>
            </v:textbox>
            <w10:wrap anchorx="page"/>
          </v:shape>
        </w:pict>
      </w:r>
      <w:r w:rsidR="00ED106F" w:rsidRPr="00ED106F">
        <w:rPr>
          <w:rFonts w:ascii="Arial MT"/>
          <w:sz w:val="13"/>
          <w:lang w:val="en-US"/>
        </w:rPr>
        <w:t>1.4</w:t>
      </w:r>
    </w:p>
    <w:p w:rsidR="00D51FB7" w:rsidRPr="00ED106F" w:rsidRDefault="00D51FB7">
      <w:pPr>
        <w:pStyle w:val="a3"/>
        <w:spacing w:before="8"/>
        <w:ind w:left="0"/>
        <w:jc w:val="left"/>
        <w:rPr>
          <w:rFonts w:ascii="Arial MT"/>
          <w:sz w:val="11"/>
          <w:lang w:val="en-US"/>
        </w:rPr>
      </w:pPr>
    </w:p>
    <w:p w:rsidR="00D51FB7" w:rsidRPr="00ED106F" w:rsidRDefault="00ED106F">
      <w:pPr>
        <w:ind w:left="693"/>
        <w:rPr>
          <w:rFonts w:ascii="Arial MT"/>
          <w:sz w:val="13"/>
          <w:lang w:val="en-US"/>
        </w:rPr>
      </w:pPr>
      <w:r w:rsidRPr="00ED106F">
        <w:rPr>
          <w:rFonts w:ascii="Arial MT"/>
          <w:sz w:val="13"/>
          <w:lang w:val="en-US"/>
        </w:rPr>
        <w:t>1.2</w:t>
      </w:r>
    </w:p>
    <w:p w:rsidR="00D51FB7" w:rsidRPr="00ED106F" w:rsidRDefault="00D51FB7">
      <w:pPr>
        <w:pStyle w:val="a3"/>
        <w:spacing w:before="9"/>
        <w:ind w:left="0"/>
        <w:jc w:val="left"/>
        <w:rPr>
          <w:rFonts w:ascii="Arial MT"/>
          <w:sz w:val="11"/>
          <w:lang w:val="en-US"/>
        </w:rPr>
      </w:pPr>
    </w:p>
    <w:p w:rsidR="00D51FB7" w:rsidRPr="00ED106F" w:rsidRDefault="00ED106F">
      <w:pPr>
        <w:ind w:left="693"/>
        <w:rPr>
          <w:rFonts w:ascii="Arial MT"/>
          <w:sz w:val="13"/>
          <w:lang w:val="en-US"/>
        </w:rPr>
      </w:pPr>
      <w:r w:rsidRPr="00ED106F">
        <w:rPr>
          <w:rFonts w:ascii="Arial MT"/>
          <w:sz w:val="13"/>
          <w:lang w:val="en-US"/>
        </w:rPr>
        <w:t>1.0</w:t>
      </w:r>
    </w:p>
    <w:p w:rsidR="00D51FB7" w:rsidRPr="00ED106F" w:rsidRDefault="00D51FB7">
      <w:pPr>
        <w:pStyle w:val="a3"/>
        <w:spacing w:before="8"/>
        <w:ind w:left="0"/>
        <w:jc w:val="left"/>
        <w:rPr>
          <w:rFonts w:ascii="Arial MT"/>
          <w:sz w:val="11"/>
          <w:lang w:val="en-US"/>
        </w:rPr>
      </w:pPr>
    </w:p>
    <w:p w:rsidR="00D51FB7" w:rsidRPr="00ED106F" w:rsidRDefault="00ED106F">
      <w:pPr>
        <w:ind w:left="693"/>
        <w:rPr>
          <w:rFonts w:ascii="Arial MT"/>
          <w:sz w:val="13"/>
          <w:lang w:val="en-US"/>
        </w:rPr>
      </w:pPr>
      <w:r w:rsidRPr="00ED106F">
        <w:rPr>
          <w:rFonts w:ascii="Arial MT"/>
          <w:sz w:val="13"/>
          <w:lang w:val="en-US"/>
        </w:rPr>
        <w:t>0.8</w:t>
      </w:r>
    </w:p>
    <w:p w:rsidR="00D51FB7" w:rsidRPr="00ED106F" w:rsidRDefault="00D51FB7">
      <w:pPr>
        <w:pStyle w:val="a3"/>
        <w:spacing w:before="8"/>
        <w:ind w:left="0"/>
        <w:jc w:val="left"/>
        <w:rPr>
          <w:rFonts w:ascii="Arial MT"/>
          <w:sz w:val="11"/>
          <w:lang w:val="en-US"/>
        </w:rPr>
      </w:pPr>
    </w:p>
    <w:p w:rsidR="00D51FB7" w:rsidRPr="00ED106F" w:rsidRDefault="00ED106F">
      <w:pPr>
        <w:ind w:left="693"/>
        <w:rPr>
          <w:rFonts w:ascii="Arial MT"/>
          <w:sz w:val="13"/>
          <w:lang w:val="en-US"/>
        </w:rPr>
      </w:pPr>
      <w:r w:rsidRPr="00ED106F">
        <w:rPr>
          <w:rFonts w:ascii="Arial MT"/>
          <w:sz w:val="13"/>
          <w:lang w:val="en-US"/>
        </w:rPr>
        <w:t>0.6</w:t>
      </w:r>
    </w:p>
    <w:p w:rsidR="00D51FB7" w:rsidRPr="00ED106F" w:rsidRDefault="00D51FB7">
      <w:pPr>
        <w:pStyle w:val="a3"/>
        <w:spacing w:before="7"/>
        <w:ind w:left="0"/>
        <w:jc w:val="left"/>
        <w:rPr>
          <w:rFonts w:ascii="Arial MT"/>
          <w:sz w:val="11"/>
          <w:lang w:val="en-US"/>
        </w:rPr>
      </w:pPr>
    </w:p>
    <w:p w:rsidR="00D51FB7" w:rsidRPr="00ED106F" w:rsidRDefault="00ED106F">
      <w:pPr>
        <w:spacing w:before="1"/>
        <w:ind w:left="693"/>
        <w:rPr>
          <w:rFonts w:ascii="Arial MT"/>
          <w:sz w:val="13"/>
          <w:lang w:val="en-US"/>
        </w:rPr>
      </w:pPr>
      <w:r w:rsidRPr="00ED106F">
        <w:rPr>
          <w:rFonts w:ascii="Arial MT"/>
          <w:sz w:val="13"/>
          <w:lang w:val="en-US"/>
        </w:rPr>
        <w:t>0.4</w:t>
      </w:r>
    </w:p>
    <w:p w:rsidR="00D51FB7" w:rsidRPr="00ED106F" w:rsidRDefault="00D51FB7">
      <w:pPr>
        <w:pStyle w:val="a3"/>
        <w:spacing w:before="9"/>
        <w:ind w:left="0"/>
        <w:jc w:val="left"/>
        <w:rPr>
          <w:rFonts w:ascii="Arial MT"/>
          <w:sz w:val="11"/>
          <w:lang w:val="en-US"/>
        </w:rPr>
      </w:pPr>
    </w:p>
    <w:p w:rsidR="00D51FB7" w:rsidRPr="00ED106F" w:rsidRDefault="00ED106F">
      <w:pPr>
        <w:ind w:left="693"/>
        <w:rPr>
          <w:rFonts w:ascii="Arial MT"/>
          <w:sz w:val="13"/>
          <w:lang w:val="en-US"/>
        </w:rPr>
      </w:pPr>
      <w:r w:rsidRPr="00ED106F">
        <w:rPr>
          <w:rFonts w:ascii="Arial MT"/>
          <w:sz w:val="13"/>
          <w:lang w:val="en-US"/>
        </w:rPr>
        <w:t>0.2</w:t>
      </w:r>
    </w:p>
    <w:p w:rsidR="00D51FB7" w:rsidRPr="00ED106F" w:rsidRDefault="00D51FB7">
      <w:pPr>
        <w:pStyle w:val="a3"/>
        <w:spacing w:before="7"/>
        <w:ind w:left="0"/>
        <w:jc w:val="left"/>
        <w:rPr>
          <w:rFonts w:ascii="Arial MT"/>
          <w:sz w:val="11"/>
          <w:lang w:val="en-US"/>
        </w:rPr>
      </w:pPr>
    </w:p>
    <w:p w:rsidR="00D51FB7" w:rsidRPr="00ED106F" w:rsidRDefault="00ED106F">
      <w:pPr>
        <w:spacing w:before="1" w:line="134" w:lineRule="exact"/>
        <w:ind w:left="693"/>
        <w:rPr>
          <w:rFonts w:ascii="Arial MT"/>
          <w:sz w:val="13"/>
          <w:lang w:val="en-US"/>
        </w:rPr>
      </w:pPr>
      <w:r w:rsidRPr="00ED106F">
        <w:rPr>
          <w:rFonts w:ascii="Arial MT"/>
          <w:sz w:val="13"/>
          <w:lang w:val="en-US"/>
        </w:rPr>
        <w:t>0.0</w:t>
      </w:r>
    </w:p>
    <w:p w:rsidR="00D51FB7" w:rsidRPr="00ED106F" w:rsidRDefault="00ED106F">
      <w:pPr>
        <w:tabs>
          <w:tab w:val="left" w:pos="769"/>
          <w:tab w:val="left" w:pos="1057"/>
          <w:tab w:val="left" w:pos="1346"/>
          <w:tab w:val="left" w:pos="1634"/>
        </w:tabs>
        <w:spacing w:line="134" w:lineRule="exact"/>
        <w:ind w:left="482"/>
        <w:jc w:val="center"/>
        <w:rPr>
          <w:rFonts w:ascii="Arial MT"/>
          <w:sz w:val="13"/>
          <w:lang w:val="en-US"/>
        </w:rPr>
      </w:pPr>
      <w:r w:rsidRPr="00ED106F">
        <w:rPr>
          <w:rFonts w:ascii="Arial MT"/>
          <w:sz w:val="13"/>
          <w:lang w:val="en-US"/>
        </w:rPr>
        <w:t>0246</w:t>
      </w:r>
      <w:r w:rsidRPr="00ED106F">
        <w:rPr>
          <w:rFonts w:ascii="Arial MT"/>
          <w:sz w:val="13"/>
          <w:lang w:val="en-US"/>
        </w:rPr>
        <w:tab/>
      </w:r>
      <w:r w:rsidRPr="00ED106F">
        <w:rPr>
          <w:rFonts w:ascii="Arial MT"/>
          <w:sz w:val="13"/>
          <w:lang w:val="en-US"/>
        </w:rPr>
        <w:tab/>
      </w:r>
      <w:r w:rsidRPr="00ED106F">
        <w:rPr>
          <w:rFonts w:ascii="Arial MT"/>
          <w:sz w:val="13"/>
          <w:lang w:val="en-US"/>
        </w:rPr>
        <w:tab/>
      </w:r>
      <w:r w:rsidRPr="00ED106F">
        <w:rPr>
          <w:rFonts w:ascii="Arial MT"/>
          <w:sz w:val="13"/>
          <w:lang w:val="en-US"/>
        </w:rPr>
        <w:tab/>
      </w:r>
      <w:r w:rsidRPr="00ED106F">
        <w:rPr>
          <w:rFonts w:ascii="Arial MT"/>
          <w:w w:val="90"/>
          <w:sz w:val="13"/>
          <w:lang w:val="en-US"/>
        </w:rPr>
        <w:t>8</w:t>
      </w:r>
      <w:r w:rsidRPr="00ED106F">
        <w:rPr>
          <w:rFonts w:ascii="Arial MT"/>
          <w:spacing w:val="57"/>
          <w:sz w:val="13"/>
          <w:lang w:val="en-US"/>
        </w:rPr>
        <w:t xml:space="preserve"> </w:t>
      </w:r>
      <w:r w:rsidRPr="00ED106F">
        <w:rPr>
          <w:rFonts w:ascii="Arial MT"/>
          <w:sz w:val="13"/>
          <w:lang w:val="en-US"/>
        </w:rPr>
        <w:t>10 12 14 16 18 20 22 24</w:t>
      </w:r>
    </w:p>
    <w:p w:rsidR="00D51FB7" w:rsidRPr="00ED106F" w:rsidRDefault="00ED106F">
      <w:pPr>
        <w:spacing w:before="85"/>
        <w:ind w:left="449"/>
        <w:jc w:val="center"/>
        <w:rPr>
          <w:rFonts w:ascii="Verdana" w:hAnsi="Verdana"/>
          <w:sz w:val="16"/>
          <w:lang w:val="en-US"/>
        </w:rPr>
      </w:pPr>
      <w:r w:rsidRPr="00ED106F">
        <w:rPr>
          <w:rFonts w:ascii="Verdana" w:hAnsi="Verdana"/>
          <w:spacing w:val="-1"/>
          <w:w w:val="85"/>
          <w:sz w:val="16"/>
          <w:lang w:val="en-US"/>
        </w:rPr>
        <w:t>Time,</w:t>
      </w:r>
      <w:r w:rsidRPr="00ED106F">
        <w:rPr>
          <w:rFonts w:ascii="Verdana" w:hAnsi="Verdana"/>
          <w:w w:val="85"/>
          <w:sz w:val="16"/>
          <w:lang w:val="en-US"/>
        </w:rPr>
        <w:t>h</w:t>
      </w:r>
    </w:p>
    <w:p w:rsidR="00D51FB7" w:rsidRPr="00ED106F" w:rsidRDefault="00D51FB7">
      <w:pPr>
        <w:jc w:val="center"/>
        <w:rPr>
          <w:rFonts w:ascii="Verdana" w:hAnsi="Verdana"/>
          <w:sz w:val="16"/>
          <w:lang w:val="en-US"/>
        </w:rPr>
        <w:sectPr w:rsidR="00D51FB7" w:rsidRPr="00ED106F">
          <w:type w:val="continuous"/>
          <w:pgSz w:w="11910" w:h="16840"/>
          <w:pgMar w:top="1280" w:right="260" w:bottom="280" w:left="1360" w:header="720" w:footer="720" w:gutter="0"/>
          <w:cols w:num="3" w:space="720" w:equalWidth="0">
            <w:col w:w="882" w:space="40"/>
            <w:col w:w="3990" w:space="549"/>
            <w:col w:w="4829"/>
          </w:cols>
        </w:sectPr>
      </w:pPr>
    </w:p>
    <w:p w:rsidR="00D51FB7" w:rsidRPr="00ED106F" w:rsidRDefault="00D51FB7">
      <w:pPr>
        <w:pStyle w:val="a3"/>
        <w:ind w:left="0"/>
        <w:jc w:val="left"/>
        <w:rPr>
          <w:rFonts w:ascii="Verdana"/>
          <w:sz w:val="20"/>
          <w:lang w:val="en-US"/>
        </w:rPr>
      </w:pPr>
    </w:p>
    <w:p w:rsidR="00D51FB7" w:rsidRPr="00ED106F" w:rsidRDefault="00D51FB7">
      <w:pPr>
        <w:pStyle w:val="a3"/>
        <w:spacing w:before="6"/>
        <w:ind w:left="0"/>
        <w:jc w:val="left"/>
        <w:rPr>
          <w:rFonts w:ascii="Verdana"/>
          <w:sz w:val="20"/>
          <w:lang w:val="en-US"/>
        </w:rPr>
      </w:pPr>
    </w:p>
    <w:p w:rsidR="00D51FB7" w:rsidRPr="00ED106F" w:rsidRDefault="00ED106F">
      <w:pPr>
        <w:spacing w:before="90"/>
        <w:ind w:left="510" w:right="333" w:firstLine="436"/>
        <w:rPr>
          <w:sz w:val="24"/>
          <w:lang w:val="en-US"/>
        </w:rPr>
      </w:pPr>
      <w:r w:rsidRPr="00ED106F">
        <w:rPr>
          <w:color w:val="0D0D0D"/>
          <w:sz w:val="24"/>
          <w:lang w:val="en-US"/>
        </w:rPr>
        <w:t>Soil moisture 0, 10, 25, 40%; extraction with 85 µm PDMS/CAR coating for 1 min; desorption for 2 min at 240°C; preincubation time 3 min; temperature 60º</w:t>
      </w:r>
      <w:r>
        <w:rPr>
          <w:color w:val="0D0D0D"/>
          <w:sz w:val="24"/>
        </w:rPr>
        <w:t>С</w:t>
      </w:r>
      <w:r w:rsidRPr="00ED106F">
        <w:rPr>
          <w:color w:val="0D0D0D"/>
          <w:sz w:val="24"/>
          <w:lang w:val="en-US"/>
        </w:rPr>
        <w:t>;</w:t>
      </w:r>
    </w:p>
    <w:p w:rsidR="00D51FB7" w:rsidRPr="00ED106F" w:rsidRDefault="00ED106F">
      <w:pPr>
        <w:ind w:left="3179"/>
        <w:rPr>
          <w:sz w:val="24"/>
          <w:lang w:val="en-US"/>
        </w:rPr>
      </w:pPr>
      <w:r w:rsidRPr="00ED106F">
        <w:rPr>
          <w:color w:val="0D0D0D"/>
          <w:sz w:val="24"/>
          <w:lang w:val="en-US"/>
        </w:rPr>
        <w:t>A - light loam, B - medium loam.</w:t>
      </w:r>
    </w:p>
    <w:p w:rsidR="00D51FB7" w:rsidRPr="00ED106F" w:rsidRDefault="00D51FB7">
      <w:pPr>
        <w:pStyle w:val="a3"/>
        <w:spacing w:before="1"/>
        <w:ind w:left="0"/>
        <w:jc w:val="left"/>
        <w:rPr>
          <w:lang w:val="en-US"/>
        </w:rPr>
      </w:pPr>
    </w:p>
    <w:p w:rsidR="00D51FB7" w:rsidRPr="00ED106F" w:rsidRDefault="00ED106F">
      <w:pPr>
        <w:pStyle w:val="a3"/>
        <w:ind w:left="548" w:right="345" w:firstLine="551"/>
        <w:jc w:val="left"/>
        <w:rPr>
          <w:lang w:val="en-US"/>
        </w:rPr>
      </w:pPr>
      <w:r w:rsidRPr="00ED106F">
        <w:rPr>
          <w:lang w:val="en-US"/>
        </w:rPr>
        <w:t>Figure 13</w:t>
      </w:r>
      <w:r w:rsidRPr="00ED106F">
        <w:rPr>
          <w:color w:val="0D0D0D"/>
          <w:lang w:val="en-US"/>
        </w:rPr>
        <w:t>– Dependence of the ratios of the areas of MTA and MTA-d3 peaks on time after the introduction of the MTA-d3 standard into soils of different moisture</w:t>
      </w:r>
    </w:p>
    <w:p w:rsidR="00D51FB7" w:rsidRPr="00ED106F" w:rsidRDefault="00D51FB7">
      <w:pPr>
        <w:pStyle w:val="a3"/>
        <w:spacing w:before="10"/>
        <w:ind w:left="0"/>
        <w:jc w:val="left"/>
        <w:rPr>
          <w:sz w:val="27"/>
          <w:lang w:val="en-US"/>
        </w:rPr>
      </w:pPr>
    </w:p>
    <w:p w:rsidR="00D51FB7" w:rsidRPr="00ED106F" w:rsidRDefault="00ED106F">
      <w:pPr>
        <w:pStyle w:val="a5"/>
        <w:numPr>
          <w:ilvl w:val="2"/>
          <w:numId w:val="1"/>
        </w:numPr>
        <w:tabs>
          <w:tab w:val="left" w:pos="1554"/>
        </w:tabs>
        <w:ind w:left="342" w:right="303" w:firstLine="566"/>
        <w:rPr>
          <w:color w:val="0D0D0D"/>
          <w:sz w:val="28"/>
          <w:lang w:val="en-US"/>
        </w:rPr>
      </w:pPr>
      <w:r w:rsidRPr="00ED106F">
        <w:rPr>
          <w:color w:val="0D0D0D"/>
          <w:sz w:val="28"/>
          <w:lang w:val="en-US"/>
        </w:rPr>
        <w:t>Effect of the Concentration of the Introduced MTA-d3 on the Accuracy of MTA Determination in Soils</w:t>
      </w:r>
    </w:p>
    <w:p w:rsidR="00D51FB7" w:rsidRPr="00ED106F" w:rsidRDefault="00ED106F">
      <w:pPr>
        <w:pStyle w:val="a3"/>
        <w:spacing w:before="2"/>
        <w:ind w:right="300" w:firstLine="566"/>
        <w:rPr>
          <w:lang w:val="en-US"/>
        </w:rPr>
      </w:pPr>
      <w:r w:rsidRPr="00ED106F">
        <w:rPr>
          <w:color w:val="0D0D0D"/>
          <w:lang w:val="en-US"/>
        </w:rPr>
        <w:t>Analysis of soil samples with known concentrations of MTA showed that the developed method has a fairly high accuracy, especially at the lowest concentrations of the MTA-d3 additive (0.24 mg/kg). The degree of extraction of the analyte at a given concentration of the additive varied from 91 to 121% for all studied soils.</w:t>
      </w:r>
      <w:r w:rsidRPr="00ED106F">
        <w:rPr>
          <w:lang w:val="en-US"/>
        </w:rPr>
        <w:t>(table 8).</w:t>
      </w:r>
      <w:r w:rsidRPr="00ED106F">
        <w:rPr>
          <w:color w:val="0D0D0D"/>
          <w:lang w:val="en-US"/>
        </w:rPr>
        <w:t>An increase in the concentration of the MTA additive led to a slight decrease in the accuracy of the method, and the degree of recovery was 96-147%. The greatest deviation from the true concentration at a given MTA-d3 concentration was observed for the soil with the lowest analyte concentration (0.5 mg/kg). This may be due to the proximity to the limit of detection of MTA in this soil, which is 0.5 mg/</w:t>
      </w:r>
      <w:r w:rsidRPr="00ED106F">
        <w:rPr>
          <w:lang w:val="en-US"/>
        </w:rPr>
        <w:t>kg (picture 14)</w:t>
      </w:r>
      <w:r w:rsidRPr="00ED106F">
        <w:rPr>
          <w:color w:val="0D0D0D"/>
          <w:lang w:val="en-US"/>
        </w:rPr>
        <w:t>. Matrix peaks at a given concentration partially overlap the MTA peak and affect its area. Also, the MTA response may be higher than calculated due to the contribution of MTA present in MTA-d3. This is confirmed by a further increase in the degree of extraction to 181% with the addition of MTA-d3 13.4 mg/kg. At this concentration, MTA-d3 is able to increase the concentration of MTA in the soil by 0.25 mg/kg MTA, increasing the recovery rate by 50%. The degrees of extraction of MTA from soils with high concentrations of the analyte are significantly</w:t>
      </w:r>
    </w:p>
    <w:p w:rsidR="00D51FB7" w:rsidRPr="00ED106F" w:rsidRDefault="00D51FB7">
      <w:pPr>
        <w:rPr>
          <w:lang w:val="en-US"/>
        </w:rPr>
        <w:sectPr w:rsidR="00D51FB7" w:rsidRPr="00ED106F">
          <w:type w:val="continuous"/>
          <w:pgSz w:w="11910" w:h="16840"/>
          <w:pgMar w:top="1280" w:right="260" w:bottom="280" w:left="1360" w:header="720" w:footer="720" w:gutter="0"/>
          <w:cols w:space="720"/>
        </w:sectPr>
      </w:pPr>
    </w:p>
    <w:p w:rsidR="00D51FB7" w:rsidRPr="00ED106F" w:rsidRDefault="00ED106F">
      <w:pPr>
        <w:pStyle w:val="a3"/>
        <w:tabs>
          <w:tab w:val="left" w:pos="1263"/>
          <w:tab w:val="left" w:pos="2965"/>
          <w:tab w:val="left" w:pos="3999"/>
          <w:tab w:val="left" w:pos="4912"/>
          <w:tab w:val="left" w:pos="6973"/>
          <w:tab w:val="left" w:pos="7325"/>
          <w:tab w:val="left" w:pos="8489"/>
        </w:tabs>
        <w:spacing w:before="67" w:line="242" w:lineRule="auto"/>
        <w:ind w:right="309"/>
        <w:jc w:val="left"/>
        <w:rPr>
          <w:lang w:val="en-US"/>
        </w:rPr>
      </w:pPr>
      <w:r w:rsidRPr="00ED106F">
        <w:rPr>
          <w:color w:val="0D0D0D"/>
          <w:lang w:val="en-US"/>
        </w:rPr>
        <w:lastRenderedPageBreak/>
        <w:t>less susceptible to the contribut</w:t>
      </w:r>
      <w:r w:rsidR="007844DC">
        <w:rPr>
          <w:color w:val="0D0D0D"/>
          <w:lang w:val="en-US"/>
        </w:rPr>
        <w:t xml:space="preserve">ion of the MTA contained in the  </w:t>
      </w:r>
      <w:r w:rsidRPr="00ED106F">
        <w:rPr>
          <w:color w:val="0D0D0D"/>
          <w:lang w:val="en-US"/>
        </w:rPr>
        <w:t>supplement</w:t>
      </w:r>
      <w:r w:rsidR="007844DC">
        <w:rPr>
          <w:color w:val="0D0D0D"/>
          <w:lang w:val="en-US"/>
        </w:rPr>
        <w:t xml:space="preserve"> </w:t>
      </w:r>
      <w:r w:rsidRPr="00ED106F">
        <w:rPr>
          <w:color w:val="0D0D0D"/>
          <w:spacing w:val="-1"/>
          <w:lang w:val="en-US"/>
        </w:rPr>
        <w:t>internal</w:t>
      </w:r>
      <w:r w:rsidR="007844DC">
        <w:rPr>
          <w:color w:val="0D0D0D"/>
          <w:spacing w:val="-1"/>
          <w:lang w:val="en-US"/>
        </w:rPr>
        <w:t xml:space="preserve"> </w:t>
      </w:r>
      <w:r w:rsidRPr="00ED106F">
        <w:rPr>
          <w:color w:val="0D0D0D"/>
          <w:lang w:val="en-US"/>
        </w:rPr>
        <w:t>standard, and make up 96-127%.</w:t>
      </w:r>
    </w:p>
    <w:p w:rsidR="00D51FB7" w:rsidRPr="00ED106F" w:rsidRDefault="00D51FB7">
      <w:pPr>
        <w:pStyle w:val="a3"/>
        <w:spacing w:before="7"/>
        <w:ind w:left="0"/>
        <w:jc w:val="left"/>
        <w:rPr>
          <w:sz w:val="27"/>
          <w:lang w:val="en-US"/>
        </w:rPr>
      </w:pPr>
    </w:p>
    <w:p w:rsidR="00D51FB7" w:rsidRPr="00ED106F" w:rsidRDefault="00ED106F">
      <w:pPr>
        <w:pStyle w:val="a3"/>
        <w:tabs>
          <w:tab w:val="left" w:pos="1570"/>
          <w:tab w:val="left" w:pos="1935"/>
          <w:tab w:val="left" w:pos="2302"/>
          <w:tab w:val="left" w:pos="3881"/>
          <w:tab w:val="left" w:pos="5368"/>
          <w:tab w:val="left" w:pos="7351"/>
          <w:tab w:val="left" w:pos="8407"/>
          <w:tab w:val="left" w:pos="8764"/>
        </w:tabs>
        <w:spacing w:after="6"/>
        <w:ind w:right="306"/>
        <w:jc w:val="left"/>
        <w:rPr>
          <w:lang w:val="en-US"/>
        </w:rPr>
      </w:pPr>
      <w:r w:rsidRPr="00ED106F">
        <w:rPr>
          <w:lang w:val="en-US"/>
        </w:rPr>
        <w:t>Table 8 - Results of the validat</w:t>
      </w:r>
      <w:r w:rsidR="00D45D6E">
        <w:rPr>
          <w:lang w:val="en-US"/>
        </w:rPr>
        <w:t>ion of the proposed method</w:t>
      </w:r>
      <w:r w:rsidR="00D45D6E">
        <w:rPr>
          <w:lang w:val="en-US"/>
        </w:rPr>
        <w:tab/>
      </w:r>
      <w:r w:rsidRPr="00ED106F">
        <w:rPr>
          <w:spacing w:val="-1"/>
          <w:lang w:val="en-US"/>
        </w:rPr>
        <w:t>range</w:t>
      </w:r>
      <w:r w:rsidR="00D45D6E">
        <w:rPr>
          <w:lang w:val="en-US"/>
        </w:rPr>
        <w:t xml:space="preserve">MTA </w:t>
      </w:r>
      <w:r w:rsidRPr="00ED106F">
        <w:rPr>
          <w:lang w:val="en-US"/>
        </w:rPr>
        <w:t>concentrations in soil from 0.5 to 10 mg/kg</w:t>
      </w:r>
    </w:p>
    <w:tbl>
      <w:tblPr>
        <w:tblStyle w:val="TableNormal"/>
        <w:tblW w:w="0" w:type="auto"/>
        <w:tblInd w:w="3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71"/>
        <w:gridCol w:w="953"/>
        <w:gridCol w:w="1112"/>
        <w:gridCol w:w="730"/>
        <w:gridCol w:w="802"/>
        <w:gridCol w:w="618"/>
        <w:gridCol w:w="992"/>
        <w:gridCol w:w="870"/>
        <w:gridCol w:w="851"/>
        <w:gridCol w:w="709"/>
        <w:gridCol w:w="851"/>
      </w:tblGrid>
      <w:tr w:rsidR="00D51FB7">
        <w:trPr>
          <w:trHeight w:val="460"/>
        </w:trPr>
        <w:tc>
          <w:tcPr>
            <w:tcW w:w="1171" w:type="dxa"/>
            <w:vMerge w:val="restart"/>
          </w:tcPr>
          <w:p w:rsidR="00D51FB7" w:rsidRPr="00ED106F" w:rsidRDefault="00D51FB7">
            <w:pPr>
              <w:pStyle w:val="TableParagraph"/>
              <w:rPr>
                <w:lang w:val="en-US"/>
              </w:rPr>
            </w:pPr>
          </w:p>
          <w:p w:rsidR="00D51FB7" w:rsidRPr="00ED106F" w:rsidRDefault="00D51FB7">
            <w:pPr>
              <w:pStyle w:val="TableParagraph"/>
              <w:spacing w:before="10"/>
              <w:rPr>
                <w:sz w:val="17"/>
                <w:lang w:val="en-US"/>
              </w:rPr>
            </w:pPr>
          </w:p>
          <w:p w:rsidR="00D51FB7" w:rsidRDefault="00ED106F">
            <w:pPr>
              <w:pStyle w:val="TableParagraph"/>
              <w:spacing w:line="480" w:lineRule="auto"/>
              <w:ind w:left="167" w:right="442" w:firstLine="143"/>
              <w:rPr>
                <w:sz w:val="20"/>
              </w:rPr>
            </w:pPr>
            <w:r>
              <w:rPr>
                <w:color w:val="0D0D0D"/>
                <w:sz w:val="20"/>
              </w:rPr>
              <w:t>soil type</w:t>
            </w:r>
          </w:p>
        </w:tc>
        <w:tc>
          <w:tcPr>
            <w:tcW w:w="953" w:type="dxa"/>
            <w:vMerge w:val="restart"/>
          </w:tcPr>
          <w:p w:rsidR="00D51FB7" w:rsidRDefault="00D51FB7">
            <w:pPr>
              <w:pStyle w:val="TableParagraph"/>
            </w:pPr>
          </w:p>
          <w:p w:rsidR="00D51FB7" w:rsidRDefault="00D51FB7">
            <w:pPr>
              <w:pStyle w:val="TableParagraph"/>
              <w:spacing w:before="10"/>
              <w:rPr>
                <w:sz w:val="17"/>
              </w:rPr>
            </w:pPr>
          </w:p>
          <w:p w:rsidR="00D51FB7" w:rsidRDefault="00ED106F">
            <w:pPr>
              <w:pStyle w:val="TableParagraph"/>
              <w:ind w:left="213" w:right="149" w:firstLine="52"/>
              <w:jc w:val="center"/>
              <w:rPr>
                <w:sz w:val="20"/>
              </w:rPr>
            </w:pPr>
            <w:r>
              <w:rPr>
                <w:color w:val="0D0D0D"/>
                <w:sz w:val="20"/>
              </w:rPr>
              <w:t>Humidity,</w:t>
            </w:r>
          </w:p>
          <w:p w:rsidR="00D51FB7" w:rsidRDefault="00ED106F">
            <w:pPr>
              <w:pStyle w:val="TableParagraph"/>
              <w:spacing w:before="1"/>
              <w:ind w:left="115"/>
              <w:jc w:val="center"/>
              <w:rPr>
                <w:sz w:val="20"/>
              </w:rPr>
            </w:pPr>
            <w:r>
              <w:rPr>
                <w:color w:val="0D0D0D"/>
                <w:w w:val="99"/>
                <w:sz w:val="20"/>
              </w:rPr>
              <w:t>%</w:t>
            </w:r>
          </w:p>
        </w:tc>
        <w:tc>
          <w:tcPr>
            <w:tcW w:w="1112" w:type="dxa"/>
            <w:vMerge w:val="restart"/>
          </w:tcPr>
          <w:p w:rsidR="00D51FB7" w:rsidRDefault="00D51FB7">
            <w:pPr>
              <w:pStyle w:val="TableParagraph"/>
            </w:pPr>
          </w:p>
          <w:p w:rsidR="00D51FB7" w:rsidRDefault="00D51FB7">
            <w:pPr>
              <w:pStyle w:val="TableParagraph"/>
              <w:spacing w:before="10"/>
              <w:rPr>
                <w:sz w:val="17"/>
              </w:rPr>
            </w:pPr>
          </w:p>
          <w:p w:rsidR="00D51FB7" w:rsidRDefault="00ED106F">
            <w:pPr>
              <w:pStyle w:val="TableParagraph"/>
              <w:ind w:left="264" w:right="99" w:firstLine="9"/>
              <w:rPr>
                <w:sz w:val="20"/>
              </w:rPr>
            </w:pPr>
            <w:r>
              <w:rPr>
                <w:color w:val="0D0D0D"/>
                <w:sz w:val="20"/>
              </w:rPr>
              <w:t>concentration</w:t>
            </w:r>
          </w:p>
          <w:p w:rsidR="00D51FB7" w:rsidRDefault="00ED106F">
            <w:pPr>
              <w:pStyle w:val="TableParagraph"/>
              <w:spacing w:before="1"/>
              <w:ind w:left="59"/>
              <w:rPr>
                <w:sz w:val="20"/>
              </w:rPr>
            </w:pPr>
            <w:r>
              <w:rPr>
                <w:color w:val="0D0D0D"/>
                <w:sz w:val="20"/>
              </w:rPr>
              <w:t>MTA, mg/kg</w:t>
            </w:r>
          </w:p>
        </w:tc>
        <w:tc>
          <w:tcPr>
            <w:tcW w:w="3142" w:type="dxa"/>
            <w:gridSpan w:val="4"/>
          </w:tcPr>
          <w:p w:rsidR="00D51FB7" w:rsidRPr="00ED106F" w:rsidRDefault="00ED106F">
            <w:pPr>
              <w:pStyle w:val="TableParagraph"/>
              <w:spacing w:line="223" w:lineRule="exact"/>
              <w:ind w:left="841"/>
              <w:rPr>
                <w:sz w:val="20"/>
                <w:lang w:val="en-US"/>
              </w:rPr>
            </w:pPr>
            <w:r w:rsidRPr="00ED106F">
              <w:rPr>
                <w:color w:val="0D0D0D"/>
                <w:sz w:val="20"/>
                <w:lang w:val="en-US"/>
              </w:rPr>
              <w:t>Found concentration</w:t>
            </w:r>
          </w:p>
          <w:p w:rsidR="00D51FB7" w:rsidRPr="00ED106F" w:rsidRDefault="00ED106F">
            <w:pPr>
              <w:pStyle w:val="TableParagraph"/>
              <w:spacing w:line="217" w:lineRule="exact"/>
              <w:ind w:left="1055" w:right="1052"/>
              <w:jc w:val="center"/>
              <w:rPr>
                <w:sz w:val="20"/>
                <w:lang w:val="en-US"/>
              </w:rPr>
            </w:pPr>
            <w:r w:rsidRPr="00ED106F">
              <w:rPr>
                <w:color w:val="0D0D0D"/>
                <w:sz w:val="20"/>
                <w:lang w:val="en-US"/>
              </w:rPr>
              <w:t>MTA, mg/kg</w:t>
            </w:r>
          </w:p>
        </w:tc>
        <w:tc>
          <w:tcPr>
            <w:tcW w:w="3281" w:type="dxa"/>
            <w:gridSpan w:val="4"/>
          </w:tcPr>
          <w:p w:rsidR="00D51FB7" w:rsidRDefault="00ED106F">
            <w:pPr>
              <w:pStyle w:val="TableParagraph"/>
              <w:spacing w:before="108"/>
              <w:ind w:left="997"/>
              <w:rPr>
                <w:sz w:val="20"/>
              </w:rPr>
            </w:pPr>
            <w:r>
              <w:rPr>
                <w:color w:val="0D0D0D"/>
                <w:sz w:val="20"/>
              </w:rPr>
              <w:t>Degree of extraction, %</w:t>
            </w:r>
          </w:p>
        </w:tc>
      </w:tr>
      <w:tr w:rsidR="00D51FB7" w:rsidRPr="00AD24FB">
        <w:trPr>
          <w:trHeight w:val="448"/>
        </w:trPr>
        <w:tc>
          <w:tcPr>
            <w:tcW w:w="1171" w:type="dxa"/>
            <w:vMerge/>
            <w:tcBorders>
              <w:top w:val="nil"/>
            </w:tcBorders>
          </w:tcPr>
          <w:p w:rsidR="00D51FB7" w:rsidRDefault="00D51FB7">
            <w:pPr>
              <w:rPr>
                <w:sz w:val="2"/>
                <w:szCs w:val="2"/>
              </w:rPr>
            </w:pPr>
          </w:p>
        </w:tc>
        <w:tc>
          <w:tcPr>
            <w:tcW w:w="953" w:type="dxa"/>
            <w:vMerge/>
            <w:tcBorders>
              <w:top w:val="nil"/>
            </w:tcBorders>
          </w:tcPr>
          <w:p w:rsidR="00D51FB7" w:rsidRDefault="00D51FB7">
            <w:pPr>
              <w:rPr>
                <w:sz w:val="2"/>
                <w:szCs w:val="2"/>
              </w:rPr>
            </w:pPr>
          </w:p>
        </w:tc>
        <w:tc>
          <w:tcPr>
            <w:tcW w:w="1112" w:type="dxa"/>
            <w:vMerge/>
            <w:tcBorders>
              <w:top w:val="nil"/>
            </w:tcBorders>
          </w:tcPr>
          <w:p w:rsidR="00D51FB7" w:rsidRDefault="00D51FB7">
            <w:pPr>
              <w:rPr>
                <w:sz w:val="2"/>
                <w:szCs w:val="2"/>
              </w:rPr>
            </w:pPr>
          </w:p>
        </w:tc>
        <w:tc>
          <w:tcPr>
            <w:tcW w:w="6423" w:type="dxa"/>
            <w:gridSpan w:val="8"/>
          </w:tcPr>
          <w:p w:rsidR="00D51FB7" w:rsidRPr="00ED106F" w:rsidRDefault="00ED106F">
            <w:pPr>
              <w:pStyle w:val="TableParagraph"/>
              <w:spacing w:before="103"/>
              <w:ind w:left="1819"/>
              <w:rPr>
                <w:sz w:val="20"/>
                <w:lang w:val="en-US"/>
              </w:rPr>
            </w:pPr>
            <w:r w:rsidRPr="00ED106F">
              <w:rPr>
                <w:color w:val="0D0D0D"/>
                <w:sz w:val="20"/>
                <w:lang w:val="en-US"/>
              </w:rPr>
              <w:t>Concentration of administered MTA-d3, mg/kg</w:t>
            </w:r>
          </w:p>
        </w:tc>
      </w:tr>
      <w:tr w:rsidR="00D51FB7">
        <w:trPr>
          <w:trHeight w:val="690"/>
        </w:trPr>
        <w:tc>
          <w:tcPr>
            <w:tcW w:w="1171" w:type="dxa"/>
            <w:vMerge/>
            <w:tcBorders>
              <w:top w:val="nil"/>
            </w:tcBorders>
          </w:tcPr>
          <w:p w:rsidR="00D51FB7" w:rsidRPr="00ED106F" w:rsidRDefault="00D51FB7">
            <w:pPr>
              <w:rPr>
                <w:sz w:val="2"/>
                <w:szCs w:val="2"/>
                <w:lang w:val="en-US"/>
              </w:rPr>
            </w:pPr>
          </w:p>
        </w:tc>
        <w:tc>
          <w:tcPr>
            <w:tcW w:w="953" w:type="dxa"/>
            <w:vMerge/>
            <w:tcBorders>
              <w:top w:val="nil"/>
            </w:tcBorders>
          </w:tcPr>
          <w:p w:rsidR="00D51FB7" w:rsidRPr="00ED106F" w:rsidRDefault="00D51FB7">
            <w:pPr>
              <w:rPr>
                <w:sz w:val="2"/>
                <w:szCs w:val="2"/>
                <w:lang w:val="en-US"/>
              </w:rPr>
            </w:pPr>
          </w:p>
        </w:tc>
        <w:tc>
          <w:tcPr>
            <w:tcW w:w="1112" w:type="dxa"/>
            <w:vMerge/>
            <w:tcBorders>
              <w:top w:val="nil"/>
            </w:tcBorders>
          </w:tcPr>
          <w:p w:rsidR="00D51FB7" w:rsidRPr="00ED106F" w:rsidRDefault="00D51FB7">
            <w:pPr>
              <w:rPr>
                <w:sz w:val="2"/>
                <w:szCs w:val="2"/>
                <w:lang w:val="en-US"/>
              </w:rPr>
            </w:pPr>
          </w:p>
        </w:tc>
        <w:tc>
          <w:tcPr>
            <w:tcW w:w="730" w:type="dxa"/>
          </w:tcPr>
          <w:p w:rsidR="00D51FB7" w:rsidRPr="00ED106F" w:rsidRDefault="00D51FB7">
            <w:pPr>
              <w:pStyle w:val="TableParagraph"/>
              <w:spacing w:before="5"/>
              <w:rPr>
                <w:sz w:val="19"/>
                <w:lang w:val="en-US"/>
              </w:rPr>
            </w:pPr>
          </w:p>
          <w:p w:rsidR="00D51FB7" w:rsidRDefault="00ED106F">
            <w:pPr>
              <w:pStyle w:val="TableParagraph"/>
              <w:ind w:left="189"/>
              <w:rPr>
                <w:sz w:val="20"/>
              </w:rPr>
            </w:pPr>
            <w:r>
              <w:rPr>
                <w:color w:val="0D0D0D"/>
                <w:sz w:val="20"/>
              </w:rPr>
              <w:t>0.24</w:t>
            </w:r>
          </w:p>
        </w:tc>
        <w:tc>
          <w:tcPr>
            <w:tcW w:w="802" w:type="dxa"/>
          </w:tcPr>
          <w:p w:rsidR="00D51FB7" w:rsidRDefault="00D51FB7">
            <w:pPr>
              <w:pStyle w:val="TableParagraph"/>
              <w:spacing w:before="5"/>
              <w:rPr>
                <w:sz w:val="19"/>
              </w:rPr>
            </w:pPr>
          </w:p>
          <w:p w:rsidR="00D51FB7" w:rsidRDefault="00ED106F">
            <w:pPr>
              <w:pStyle w:val="TableParagraph"/>
              <w:ind w:left="222"/>
              <w:rPr>
                <w:sz w:val="20"/>
              </w:rPr>
            </w:pPr>
            <w:r>
              <w:rPr>
                <w:color w:val="0D0D0D"/>
                <w:sz w:val="20"/>
              </w:rPr>
              <w:t>1.44</w:t>
            </w:r>
          </w:p>
        </w:tc>
        <w:tc>
          <w:tcPr>
            <w:tcW w:w="618" w:type="dxa"/>
          </w:tcPr>
          <w:p w:rsidR="00D51FB7" w:rsidRDefault="00D51FB7">
            <w:pPr>
              <w:pStyle w:val="TableParagraph"/>
              <w:spacing w:before="5"/>
              <w:rPr>
                <w:sz w:val="19"/>
              </w:rPr>
            </w:pPr>
          </w:p>
          <w:p w:rsidR="00D51FB7" w:rsidRDefault="00ED106F">
            <w:pPr>
              <w:pStyle w:val="TableParagraph"/>
              <w:ind w:left="130"/>
              <w:rPr>
                <w:sz w:val="20"/>
              </w:rPr>
            </w:pPr>
            <w:r>
              <w:rPr>
                <w:color w:val="0D0D0D"/>
                <w:sz w:val="20"/>
              </w:rPr>
              <w:t>13.4</w:t>
            </w:r>
          </w:p>
        </w:tc>
        <w:tc>
          <w:tcPr>
            <w:tcW w:w="992" w:type="dxa"/>
          </w:tcPr>
          <w:p w:rsidR="00D51FB7" w:rsidRDefault="00ED106F">
            <w:pPr>
              <w:pStyle w:val="TableParagraph"/>
              <w:spacing w:line="224" w:lineRule="exact"/>
              <w:ind w:left="317"/>
              <w:rPr>
                <w:sz w:val="20"/>
              </w:rPr>
            </w:pPr>
            <w:r>
              <w:rPr>
                <w:color w:val="0D0D0D"/>
                <w:sz w:val="20"/>
              </w:rPr>
              <w:t>13.4</w:t>
            </w:r>
          </w:p>
          <w:p w:rsidR="00D51FB7" w:rsidRDefault="00ED106F">
            <w:pPr>
              <w:pStyle w:val="TableParagraph"/>
              <w:spacing w:line="230" w:lineRule="exact"/>
              <w:ind w:left="153" w:right="193" w:firstLine="60"/>
              <w:rPr>
                <w:sz w:val="20"/>
              </w:rPr>
            </w:pPr>
            <w:r>
              <w:rPr>
                <w:color w:val="0D0D0D"/>
                <w:sz w:val="20"/>
              </w:rPr>
              <w:t>(+5 ml H2O)</w:t>
            </w:r>
          </w:p>
        </w:tc>
        <w:tc>
          <w:tcPr>
            <w:tcW w:w="870" w:type="dxa"/>
          </w:tcPr>
          <w:p w:rsidR="00D51FB7" w:rsidRDefault="00D51FB7">
            <w:pPr>
              <w:pStyle w:val="TableParagraph"/>
              <w:spacing w:before="5"/>
              <w:rPr>
                <w:sz w:val="19"/>
              </w:rPr>
            </w:pPr>
          </w:p>
          <w:p w:rsidR="00D51FB7" w:rsidRDefault="00ED106F">
            <w:pPr>
              <w:pStyle w:val="TableParagraph"/>
              <w:ind w:left="258"/>
              <w:rPr>
                <w:sz w:val="20"/>
              </w:rPr>
            </w:pPr>
            <w:r>
              <w:rPr>
                <w:color w:val="0D0D0D"/>
                <w:sz w:val="20"/>
              </w:rPr>
              <w:t>0.24</w:t>
            </w:r>
          </w:p>
        </w:tc>
        <w:tc>
          <w:tcPr>
            <w:tcW w:w="851" w:type="dxa"/>
          </w:tcPr>
          <w:p w:rsidR="00D51FB7" w:rsidRDefault="00D51FB7">
            <w:pPr>
              <w:pStyle w:val="TableParagraph"/>
              <w:spacing w:before="5"/>
              <w:rPr>
                <w:sz w:val="19"/>
              </w:rPr>
            </w:pPr>
          </w:p>
          <w:p w:rsidR="00D51FB7" w:rsidRDefault="00ED106F">
            <w:pPr>
              <w:pStyle w:val="TableParagraph"/>
              <w:ind w:left="307"/>
              <w:rPr>
                <w:sz w:val="20"/>
              </w:rPr>
            </w:pPr>
            <w:r>
              <w:rPr>
                <w:color w:val="0D0D0D"/>
                <w:sz w:val="20"/>
              </w:rPr>
              <w:t>1.44</w:t>
            </w:r>
          </w:p>
        </w:tc>
        <w:tc>
          <w:tcPr>
            <w:tcW w:w="709" w:type="dxa"/>
          </w:tcPr>
          <w:p w:rsidR="00D51FB7" w:rsidRDefault="00D51FB7">
            <w:pPr>
              <w:pStyle w:val="TableParagraph"/>
              <w:spacing w:before="5"/>
              <w:rPr>
                <w:sz w:val="29"/>
              </w:rPr>
            </w:pPr>
          </w:p>
          <w:p w:rsidR="00D51FB7" w:rsidRDefault="00ED106F">
            <w:pPr>
              <w:pStyle w:val="TableParagraph"/>
              <w:ind w:left="225"/>
              <w:rPr>
                <w:sz w:val="20"/>
              </w:rPr>
            </w:pPr>
            <w:r>
              <w:rPr>
                <w:color w:val="0D0D0D"/>
                <w:sz w:val="20"/>
              </w:rPr>
              <w:t>3.4</w:t>
            </w:r>
          </w:p>
        </w:tc>
        <w:tc>
          <w:tcPr>
            <w:tcW w:w="851" w:type="dxa"/>
          </w:tcPr>
          <w:p w:rsidR="00D51FB7" w:rsidRDefault="00ED106F">
            <w:pPr>
              <w:pStyle w:val="TableParagraph"/>
              <w:spacing w:line="224" w:lineRule="exact"/>
              <w:ind w:left="241"/>
              <w:rPr>
                <w:sz w:val="20"/>
              </w:rPr>
            </w:pPr>
            <w:r>
              <w:rPr>
                <w:color w:val="0D0D0D"/>
                <w:sz w:val="20"/>
              </w:rPr>
              <w:t>13.4</w:t>
            </w:r>
          </w:p>
          <w:p w:rsidR="00D51FB7" w:rsidRDefault="00ED106F">
            <w:pPr>
              <w:pStyle w:val="TableParagraph"/>
              <w:spacing w:line="230" w:lineRule="exact"/>
              <w:ind w:left="262" w:right="73" w:hanging="70"/>
              <w:rPr>
                <w:sz w:val="20"/>
              </w:rPr>
            </w:pPr>
            <w:r>
              <w:rPr>
                <w:color w:val="0D0D0D"/>
                <w:sz w:val="20"/>
              </w:rPr>
              <w:t>(+5 ml H2O)</w:t>
            </w:r>
          </w:p>
        </w:tc>
      </w:tr>
      <w:tr w:rsidR="00D51FB7">
        <w:trPr>
          <w:trHeight w:val="821"/>
        </w:trPr>
        <w:tc>
          <w:tcPr>
            <w:tcW w:w="1171" w:type="dxa"/>
          </w:tcPr>
          <w:p w:rsidR="00D51FB7" w:rsidRDefault="00D51FB7">
            <w:pPr>
              <w:pStyle w:val="TableParagraph"/>
              <w:rPr>
                <w:sz w:val="25"/>
              </w:rPr>
            </w:pPr>
          </w:p>
          <w:p w:rsidR="00D51FB7" w:rsidRDefault="00ED106F">
            <w:pPr>
              <w:pStyle w:val="TableParagraph"/>
              <w:spacing w:before="1"/>
              <w:ind w:left="374"/>
              <w:rPr>
                <w:sz w:val="20"/>
              </w:rPr>
            </w:pPr>
            <w:r>
              <w:rPr>
                <w:color w:val="0D0D0D"/>
                <w:sz w:val="20"/>
              </w:rPr>
              <w:t>SS</w:t>
            </w:r>
          </w:p>
        </w:tc>
        <w:tc>
          <w:tcPr>
            <w:tcW w:w="953" w:type="dxa"/>
          </w:tcPr>
          <w:p w:rsidR="00D51FB7" w:rsidRDefault="00D51FB7">
            <w:pPr>
              <w:pStyle w:val="TableParagraph"/>
              <w:rPr>
                <w:sz w:val="25"/>
              </w:rPr>
            </w:pPr>
          </w:p>
          <w:p w:rsidR="00D51FB7" w:rsidRDefault="00ED106F">
            <w:pPr>
              <w:pStyle w:val="TableParagraph"/>
              <w:spacing w:before="1"/>
              <w:ind w:left="429"/>
              <w:rPr>
                <w:sz w:val="20"/>
              </w:rPr>
            </w:pPr>
            <w:r>
              <w:rPr>
                <w:color w:val="0D0D0D"/>
                <w:sz w:val="20"/>
              </w:rPr>
              <w:t>40</w:t>
            </w:r>
          </w:p>
        </w:tc>
        <w:tc>
          <w:tcPr>
            <w:tcW w:w="1112" w:type="dxa"/>
          </w:tcPr>
          <w:p w:rsidR="00D51FB7" w:rsidRDefault="00D51FB7">
            <w:pPr>
              <w:pStyle w:val="TableParagraph"/>
              <w:rPr>
                <w:sz w:val="25"/>
              </w:rPr>
            </w:pPr>
          </w:p>
          <w:p w:rsidR="00D51FB7" w:rsidRDefault="00ED106F">
            <w:pPr>
              <w:pStyle w:val="TableParagraph"/>
              <w:spacing w:before="1"/>
              <w:ind w:left="504"/>
              <w:rPr>
                <w:sz w:val="20"/>
              </w:rPr>
            </w:pPr>
            <w:r>
              <w:rPr>
                <w:color w:val="0D0D0D"/>
                <w:sz w:val="20"/>
              </w:rPr>
              <w:t>0.5</w:t>
            </w:r>
          </w:p>
        </w:tc>
        <w:tc>
          <w:tcPr>
            <w:tcW w:w="730" w:type="dxa"/>
          </w:tcPr>
          <w:p w:rsidR="00D51FB7" w:rsidRDefault="00ED106F">
            <w:pPr>
              <w:pStyle w:val="TableParagraph"/>
              <w:spacing w:before="173"/>
              <w:ind w:left="239"/>
              <w:rPr>
                <w:sz w:val="20"/>
              </w:rPr>
            </w:pPr>
            <w:r>
              <w:rPr>
                <w:color w:val="0D0D0D"/>
                <w:sz w:val="20"/>
              </w:rPr>
              <w:t>0.6</w:t>
            </w:r>
          </w:p>
          <w:p w:rsidR="00D51FB7" w:rsidRDefault="00ED106F">
            <w:pPr>
              <w:pStyle w:val="TableParagraph"/>
              <w:spacing w:before="1"/>
              <w:ind w:left="184"/>
              <w:rPr>
                <w:sz w:val="20"/>
              </w:rPr>
            </w:pPr>
            <w:r>
              <w:rPr>
                <w:color w:val="0D0D0D"/>
                <w:sz w:val="20"/>
              </w:rPr>
              <w:t>±0.1</w:t>
            </w:r>
          </w:p>
        </w:tc>
        <w:tc>
          <w:tcPr>
            <w:tcW w:w="802" w:type="dxa"/>
          </w:tcPr>
          <w:p w:rsidR="00D51FB7" w:rsidRDefault="00ED106F">
            <w:pPr>
              <w:pStyle w:val="TableParagraph"/>
              <w:spacing w:before="173"/>
              <w:ind w:left="222"/>
              <w:rPr>
                <w:sz w:val="20"/>
              </w:rPr>
            </w:pPr>
            <w:r>
              <w:rPr>
                <w:color w:val="0D0D0D"/>
                <w:sz w:val="20"/>
              </w:rPr>
              <w:t>0.70</w:t>
            </w:r>
          </w:p>
          <w:p w:rsidR="00D51FB7" w:rsidRDefault="00ED106F">
            <w:pPr>
              <w:pStyle w:val="TableParagraph"/>
              <w:spacing w:before="1"/>
              <w:ind w:left="167"/>
              <w:rPr>
                <w:sz w:val="20"/>
              </w:rPr>
            </w:pPr>
            <w:r>
              <w:rPr>
                <w:color w:val="0D0D0D"/>
                <w:sz w:val="20"/>
              </w:rPr>
              <w:t>±0.05</w:t>
            </w:r>
          </w:p>
        </w:tc>
        <w:tc>
          <w:tcPr>
            <w:tcW w:w="618" w:type="dxa"/>
          </w:tcPr>
          <w:p w:rsidR="00D51FB7" w:rsidRDefault="00ED106F">
            <w:pPr>
              <w:pStyle w:val="TableParagraph"/>
              <w:spacing w:before="173"/>
              <w:ind w:left="181"/>
              <w:rPr>
                <w:sz w:val="20"/>
              </w:rPr>
            </w:pPr>
            <w:r>
              <w:rPr>
                <w:color w:val="0D0D0D"/>
                <w:sz w:val="20"/>
              </w:rPr>
              <w:t>0.9</w:t>
            </w:r>
          </w:p>
          <w:p w:rsidR="00D51FB7" w:rsidRDefault="00ED106F">
            <w:pPr>
              <w:pStyle w:val="TableParagraph"/>
              <w:spacing w:before="1"/>
              <w:ind w:left="125"/>
              <w:rPr>
                <w:sz w:val="20"/>
              </w:rPr>
            </w:pPr>
            <w:r>
              <w:rPr>
                <w:color w:val="0D0D0D"/>
                <w:sz w:val="20"/>
              </w:rPr>
              <w:t>±0.1</w:t>
            </w:r>
          </w:p>
        </w:tc>
        <w:tc>
          <w:tcPr>
            <w:tcW w:w="992" w:type="dxa"/>
          </w:tcPr>
          <w:p w:rsidR="00D51FB7" w:rsidRDefault="00ED106F">
            <w:pPr>
              <w:pStyle w:val="TableParagraph"/>
              <w:spacing w:before="173"/>
              <w:ind w:left="317"/>
              <w:rPr>
                <w:sz w:val="20"/>
              </w:rPr>
            </w:pPr>
            <w:r>
              <w:rPr>
                <w:color w:val="0D0D0D"/>
                <w:sz w:val="20"/>
              </w:rPr>
              <w:t>0.92</w:t>
            </w:r>
          </w:p>
          <w:p w:rsidR="00D51FB7" w:rsidRDefault="00ED106F">
            <w:pPr>
              <w:pStyle w:val="TableParagraph"/>
              <w:spacing w:before="1"/>
              <w:ind w:left="261"/>
              <w:rPr>
                <w:sz w:val="20"/>
              </w:rPr>
            </w:pPr>
            <w:r>
              <w:rPr>
                <w:color w:val="0D0D0D"/>
                <w:sz w:val="20"/>
              </w:rPr>
              <w:t>±0.04</w:t>
            </w:r>
          </w:p>
        </w:tc>
        <w:tc>
          <w:tcPr>
            <w:tcW w:w="870" w:type="dxa"/>
          </w:tcPr>
          <w:p w:rsidR="00D51FB7" w:rsidRDefault="00ED106F">
            <w:pPr>
              <w:pStyle w:val="TableParagraph"/>
              <w:spacing w:before="173"/>
              <w:ind w:left="282"/>
              <w:rPr>
                <w:sz w:val="20"/>
              </w:rPr>
            </w:pPr>
            <w:r>
              <w:rPr>
                <w:color w:val="0D0D0D"/>
                <w:sz w:val="20"/>
              </w:rPr>
              <w:t>116</w:t>
            </w:r>
          </w:p>
          <w:p w:rsidR="00D51FB7" w:rsidRDefault="00ED106F">
            <w:pPr>
              <w:pStyle w:val="TableParagraph"/>
              <w:spacing w:before="1"/>
              <w:ind w:left="277"/>
              <w:rPr>
                <w:sz w:val="20"/>
              </w:rPr>
            </w:pPr>
            <w:r>
              <w:rPr>
                <w:color w:val="0D0D0D"/>
                <w:sz w:val="20"/>
              </w:rPr>
              <w:t>±16</w:t>
            </w:r>
          </w:p>
        </w:tc>
        <w:tc>
          <w:tcPr>
            <w:tcW w:w="851" w:type="dxa"/>
          </w:tcPr>
          <w:p w:rsidR="00D51FB7" w:rsidRDefault="00ED106F">
            <w:pPr>
              <w:pStyle w:val="TableParagraph"/>
              <w:spacing w:before="173"/>
              <w:ind w:left="334"/>
              <w:rPr>
                <w:sz w:val="20"/>
              </w:rPr>
            </w:pPr>
            <w:r>
              <w:rPr>
                <w:color w:val="0D0D0D"/>
                <w:sz w:val="20"/>
              </w:rPr>
              <w:t>147</w:t>
            </w:r>
          </w:p>
          <w:p w:rsidR="00D51FB7" w:rsidRDefault="00ED106F">
            <w:pPr>
              <w:pStyle w:val="TableParagraph"/>
              <w:spacing w:before="1"/>
              <w:ind w:left="380"/>
              <w:rPr>
                <w:sz w:val="20"/>
              </w:rPr>
            </w:pPr>
            <w:r>
              <w:rPr>
                <w:color w:val="0D0D0D"/>
                <w:sz w:val="20"/>
              </w:rPr>
              <w:t>±9</w:t>
            </w:r>
          </w:p>
        </w:tc>
        <w:tc>
          <w:tcPr>
            <w:tcW w:w="709" w:type="dxa"/>
          </w:tcPr>
          <w:p w:rsidR="00D51FB7" w:rsidRDefault="00ED106F">
            <w:pPr>
              <w:pStyle w:val="TableParagraph"/>
              <w:spacing w:before="173"/>
              <w:ind w:left="189"/>
              <w:rPr>
                <w:sz w:val="20"/>
              </w:rPr>
            </w:pPr>
            <w:r>
              <w:rPr>
                <w:color w:val="0D0D0D"/>
                <w:sz w:val="20"/>
              </w:rPr>
              <w:t>181</w:t>
            </w:r>
          </w:p>
          <w:p w:rsidR="00D51FB7" w:rsidRDefault="00ED106F">
            <w:pPr>
              <w:pStyle w:val="TableParagraph"/>
              <w:spacing w:before="1"/>
              <w:ind w:left="184"/>
              <w:rPr>
                <w:sz w:val="20"/>
              </w:rPr>
            </w:pPr>
            <w:r>
              <w:rPr>
                <w:color w:val="0D0D0D"/>
                <w:sz w:val="20"/>
              </w:rPr>
              <w:t>±16</w:t>
            </w:r>
          </w:p>
        </w:tc>
        <w:tc>
          <w:tcPr>
            <w:tcW w:w="851" w:type="dxa"/>
          </w:tcPr>
          <w:p w:rsidR="00D51FB7" w:rsidRDefault="00ED106F">
            <w:pPr>
              <w:pStyle w:val="TableParagraph"/>
              <w:spacing w:before="173"/>
              <w:ind w:left="215" w:right="216"/>
              <w:jc w:val="center"/>
              <w:rPr>
                <w:sz w:val="20"/>
              </w:rPr>
            </w:pPr>
            <w:r>
              <w:rPr>
                <w:color w:val="0D0D0D"/>
                <w:sz w:val="20"/>
              </w:rPr>
              <w:t>185</w:t>
            </w:r>
          </w:p>
          <w:p w:rsidR="00D51FB7" w:rsidRDefault="00ED106F">
            <w:pPr>
              <w:pStyle w:val="TableParagraph"/>
              <w:spacing w:before="1"/>
              <w:ind w:left="214" w:right="216"/>
              <w:jc w:val="center"/>
              <w:rPr>
                <w:sz w:val="20"/>
              </w:rPr>
            </w:pPr>
            <w:r>
              <w:rPr>
                <w:color w:val="0D0D0D"/>
                <w:sz w:val="20"/>
              </w:rPr>
              <w:t>±8</w:t>
            </w:r>
          </w:p>
        </w:tc>
      </w:tr>
      <w:tr w:rsidR="00D51FB7">
        <w:trPr>
          <w:trHeight w:val="705"/>
        </w:trPr>
        <w:tc>
          <w:tcPr>
            <w:tcW w:w="1171" w:type="dxa"/>
          </w:tcPr>
          <w:p w:rsidR="00D51FB7" w:rsidRDefault="00D51FB7">
            <w:pPr>
              <w:pStyle w:val="TableParagraph"/>
              <w:rPr>
                <w:sz w:val="20"/>
              </w:rPr>
            </w:pPr>
          </w:p>
          <w:p w:rsidR="00D51FB7" w:rsidRDefault="00ED106F">
            <w:pPr>
              <w:pStyle w:val="TableParagraph"/>
              <w:ind w:right="376"/>
              <w:jc w:val="right"/>
              <w:rPr>
                <w:sz w:val="20"/>
              </w:rPr>
            </w:pPr>
            <w:r>
              <w:rPr>
                <w:color w:val="0D0D0D"/>
                <w:sz w:val="20"/>
              </w:rPr>
              <w:t>LS</w:t>
            </w:r>
          </w:p>
        </w:tc>
        <w:tc>
          <w:tcPr>
            <w:tcW w:w="953" w:type="dxa"/>
          </w:tcPr>
          <w:p w:rsidR="00D51FB7" w:rsidRDefault="00D51FB7">
            <w:pPr>
              <w:pStyle w:val="TableParagraph"/>
              <w:rPr>
                <w:sz w:val="20"/>
              </w:rPr>
            </w:pPr>
          </w:p>
          <w:p w:rsidR="00D51FB7" w:rsidRDefault="00ED106F">
            <w:pPr>
              <w:pStyle w:val="TableParagraph"/>
              <w:ind w:left="477"/>
              <w:rPr>
                <w:sz w:val="20"/>
              </w:rPr>
            </w:pPr>
            <w:r>
              <w:rPr>
                <w:color w:val="0D0D0D"/>
                <w:w w:val="99"/>
                <w:sz w:val="20"/>
              </w:rPr>
              <w:t>1</w:t>
            </w:r>
          </w:p>
        </w:tc>
        <w:tc>
          <w:tcPr>
            <w:tcW w:w="1112" w:type="dxa"/>
          </w:tcPr>
          <w:p w:rsidR="00D51FB7" w:rsidRDefault="00D51FB7">
            <w:pPr>
              <w:pStyle w:val="TableParagraph"/>
              <w:rPr>
                <w:sz w:val="20"/>
              </w:rPr>
            </w:pPr>
          </w:p>
          <w:p w:rsidR="00D51FB7" w:rsidRDefault="00ED106F">
            <w:pPr>
              <w:pStyle w:val="TableParagraph"/>
              <w:ind w:left="578"/>
              <w:rPr>
                <w:sz w:val="20"/>
              </w:rPr>
            </w:pPr>
            <w:r>
              <w:rPr>
                <w:color w:val="0D0D0D"/>
                <w:w w:val="99"/>
                <w:sz w:val="20"/>
              </w:rPr>
              <w:t>1</w:t>
            </w:r>
          </w:p>
        </w:tc>
        <w:tc>
          <w:tcPr>
            <w:tcW w:w="730" w:type="dxa"/>
          </w:tcPr>
          <w:p w:rsidR="00D51FB7" w:rsidRDefault="00ED106F">
            <w:pPr>
              <w:pStyle w:val="TableParagraph"/>
              <w:spacing w:before="115"/>
              <w:ind w:left="189"/>
              <w:rPr>
                <w:sz w:val="20"/>
              </w:rPr>
            </w:pPr>
            <w:r>
              <w:rPr>
                <w:color w:val="0D0D0D"/>
                <w:sz w:val="20"/>
              </w:rPr>
              <w:t>1.20</w:t>
            </w:r>
          </w:p>
          <w:p w:rsidR="00D51FB7" w:rsidRDefault="00ED106F">
            <w:pPr>
              <w:pStyle w:val="TableParagraph"/>
              <w:spacing w:before="1"/>
              <w:ind w:left="133"/>
              <w:rPr>
                <w:sz w:val="20"/>
              </w:rPr>
            </w:pPr>
            <w:r>
              <w:rPr>
                <w:color w:val="0D0D0D"/>
                <w:sz w:val="20"/>
              </w:rPr>
              <w:t>±0.03</w:t>
            </w:r>
          </w:p>
        </w:tc>
        <w:tc>
          <w:tcPr>
            <w:tcW w:w="802" w:type="dxa"/>
          </w:tcPr>
          <w:p w:rsidR="00D51FB7" w:rsidRDefault="00ED106F">
            <w:pPr>
              <w:pStyle w:val="TableParagraph"/>
              <w:spacing w:before="115"/>
              <w:ind w:left="222"/>
              <w:rPr>
                <w:sz w:val="20"/>
              </w:rPr>
            </w:pPr>
            <w:r>
              <w:rPr>
                <w:color w:val="0D0D0D"/>
                <w:sz w:val="20"/>
              </w:rPr>
              <w:t>1.10</w:t>
            </w:r>
          </w:p>
          <w:p w:rsidR="00D51FB7" w:rsidRDefault="00ED106F">
            <w:pPr>
              <w:pStyle w:val="TableParagraph"/>
              <w:spacing w:before="1"/>
              <w:ind w:left="167"/>
              <w:rPr>
                <w:sz w:val="20"/>
              </w:rPr>
            </w:pPr>
            <w:r>
              <w:rPr>
                <w:color w:val="0D0D0D"/>
                <w:sz w:val="20"/>
              </w:rPr>
              <w:t>±0.03</w:t>
            </w:r>
          </w:p>
        </w:tc>
        <w:tc>
          <w:tcPr>
            <w:tcW w:w="618" w:type="dxa"/>
          </w:tcPr>
          <w:p w:rsidR="00D51FB7" w:rsidRDefault="00ED106F">
            <w:pPr>
              <w:pStyle w:val="TableParagraph"/>
              <w:spacing w:before="115"/>
              <w:ind w:left="130"/>
              <w:rPr>
                <w:sz w:val="20"/>
              </w:rPr>
            </w:pPr>
            <w:r>
              <w:rPr>
                <w:color w:val="0D0D0D"/>
                <w:sz w:val="20"/>
              </w:rPr>
              <w:t>1.20</w:t>
            </w:r>
          </w:p>
          <w:p w:rsidR="00D51FB7" w:rsidRDefault="00ED106F">
            <w:pPr>
              <w:pStyle w:val="TableParagraph"/>
              <w:spacing w:before="1"/>
              <w:ind w:left="75"/>
              <w:rPr>
                <w:sz w:val="20"/>
              </w:rPr>
            </w:pPr>
            <w:r>
              <w:rPr>
                <w:color w:val="0D0D0D"/>
                <w:sz w:val="20"/>
              </w:rPr>
              <w:t>±0.01</w:t>
            </w:r>
          </w:p>
        </w:tc>
        <w:tc>
          <w:tcPr>
            <w:tcW w:w="992" w:type="dxa"/>
          </w:tcPr>
          <w:p w:rsidR="00D51FB7" w:rsidRDefault="00ED106F">
            <w:pPr>
              <w:pStyle w:val="TableParagraph"/>
              <w:spacing w:before="115"/>
              <w:ind w:left="317"/>
              <w:rPr>
                <w:sz w:val="20"/>
              </w:rPr>
            </w:pPr>
            <w:r>
              <w:rPr>
                <w:color w:val="0D0D0D"/>
                <w:sz w:val="20"/>
              </w:rPr>
              <w:t>1.30</w:t>
            </w:r>
          </w:p>
          <w:p w:rsidR="00D51FB7" w:rsidRDefault="00ED106F">
            <w:pPr>
              <w:pStyle w:val="TableParagraph"/>
              <w:spacing w:before="1"/>
              <w:ind w:left="261"/>
              <w:rPr>
                <w:sz w:val="20"/>
              </w:rPr>
            </w:pPr>
            <w:r>
              <w:rPr>
                <w:color w:val="0D0D0D"/>
                <w:sz w:val="20"/>
              </w:rPr>
              <w:t>±0.03</w:t>
            </w:r>
          </w:p>
        </w:tc>
        <w:tc>
          <w:tcPr>
            <w:tcW w:w="870" w:type="dxa"/>
          </w:tcPr>
          <w:p w:rsidR="00D51FB7" w:rsidRDefault="00ED106F">
            <w:pPr>
              <w:pStyle w:val="TableParagraph"/>
              <w:spacing w:before="115"/>
              <w:ind w:left="258" w:right="251"/>
              <w:jc w:val="center"/>
              <w:rPr>
                <w:sz w:val="20"/>
              </w:rPr>
            </w:pPr>
            <w:r>
              <w:rPr>
                <w:color w:val="0D0D0D"/>
                <w:sz w:val="20"/>
              </w:rPr>
              <w:t>121</w:t>
            </w:r>
          </w:p>
          <w:p w:rsidR="00D51FB7" w:rsidRDefault="00ED106F">
            <w:pPr>
              <w:pStyle w:val="TableParagraph"/>
              <w:spacing w:before="1"/>
              <w:ind w:left="257" w:right="251"/>
              <w:jc w:val="center"/>
              <w:rPr>
                <w:sz w:val="20"/>
              </w:rPr>
            </w:pPr>
            <w:r>
              <w:rPr>
                <w:color w:val="0D0D0D"/>
                <w:sz w:val="20"/>
              </w:rPr>
              <w:t>±3</w:t>
            </w:r>
          </w:p>
        </w:tc>
        <w:tc>
          <w:tcPr>
            <w:tcW w:w="851" w:type="dxa"/>
          </w:tcPr>
          <w:p w:rsidR="00D51FB7" w:rsidRDefault="00ED106F">
            <w:pPr>
              <w:pStyle w:val="TableParagraph"/>
              <w:spacing w:before="115"/>
              <w:ind w:left="334"/>
              <w:rPr>
                <w:sz w:val="20"/>
              </w:rPr>
            </w:pPr>
            <w:r>
              <w:rPr>
                <w:color w:val="0D0D0D"/>
                <w:sz w:val="20"/>
              </w:rPr>
              <w:t>109</w:t>
            </w:r>
          </w:p>
          <w:p w:rsidR="00D51FB7" w:rsidRDefault="00ED106F">
            <w:pPr>
              <w:pStyle w:val="TableParagraph"/>
              <w:spacing w:before="1"/>
              <w:ind w:left="380"/>
              <w:rPr>
                <w:sz w:val="20"/>
              </w:rPr>
            </w:pPr>
            <w:r>
              <w:rPr>
                <w:color w:val="0D0D0D"/>
                <w:sz w:val="20"/>
              </w:rPr>
              <w:t>±3</w:t>
            </w:r>
          </w:p>
        </w:tc>
        <w:tc>
          <w:tcPr>
            <w:tcW w:w="709" w:type="dxa"/>
          </w:tcPr>
          <w:p w:rsidR="00D51FB7" w:rsidRDefault="00ED106F">
            <w:pPr>
              <w:pStyle w:val="TableParagraph"/>
              <w:spacing w:before="115"/>
              <w:ind w:left="172" w:right="187"/>
              <w:jc w:val="center"/>
              <w:rPr>
                <w:sz w:val="20"/>
              </w:rPr>
            </w:pPr>
            <w:r>
              <w:rPr>
                <w:color w:val="0D0D0D"/>
                <w:sz w:val="20"/>
              </w:rPr>
              <w:t>123</w:t>
            </w:r>
          </w:p>
          <w:p w:rsidR="00D51FB7" w:rsidRDefault="00ED106F">
            <w:pPr>
              <w:pStyle w:val="TableParagraph"/>
              <w:spacing w:before="1"/>
              <w:ind w:left="171" w:right="187"/>
              <w:jc w:val="center"/>
              <w:rPr>
                <w:sz w:val="20"/>
              </w:rPr>
            </w:pPr>
            <w:r>
              <w:rPr>
                <w:color w:val="0D0D0D"/>
                <w:sz w:val="20"/>
              </w:rPr>
              <w:t>±1</w:t>
            </w:r>
          </w:p>
        </w:tc>
        <w:tc>
          <w:tcPr>
            <w:tcW w:w="851" w:type="dxa"/>
          </w:tcPr>
          <w:p w:rsidR="00D51FB7" w:rsidRDefault="00ED106F">
            <w:pPr>
              <w:pStyle w:val="TableParagraph"/>
              <w:spacing w:before="115"/>
              <w:ind w:left="215" w:right="216"/>
              <w:jc w:val="center"/>
              <w:rPr>
                <w:sz w:val="20"/>
              </w:rPr>
            </w:pPr>
            <w:r>
              <w:rPr>
                <w:color w:val="0D0D0D"/>
                <w:sz w:val="20"/>
              </w:rPr>
              <w:t>128</w:t>
            </w:r>
          </w:p>
          <w:p w:rsidR="00D51FB7" w:rsidRDefault="00ED106F">
            <w:pPr>
              <w:pStyle w:val="TableParagraph"/>
              <w:spacing w:before="1"/>
              <w:ind w:left="214" w:right="216"/>
              <w:jc w:val="center"/>
              <w:rPr>
                <w:sz w:val="20"/>
              </w:rPr>
            </w:pPr>
            <w:r>
              <w:rPr>
                <w:color w:val="0D0D0D"/>
                <w:sz w:val="20"/>
              </w:rPr>
              <w:t>±3</w:t>
            </w:r>
          </w:p>
        </w:tc>
      </w:tr>
      <w:tr w:rsidR="00D51FB7">
        <w:trPr>
          <w:trHeight w:val="685"/>
        </w:trPr>
        <w:tc>
          <w:tcPr>
            <w:tcW w:w="1171" w:type="dxa"/>
          </w:tcPr>
          <w:p w:rsidR="00D51FB7" w:rsidRDefault="00D51FB7">
            <w:pPr>
              <w:pStyle w:val="TableParagraph"/>
              <w:spacing w:before="2"/>
              <w:rPr>
                <w:sz w:val="19"/>
              </w:rPr>
            </w:pPr>
          </w:p>
          <w:p w:rsidR="00D51FB7" w:rsidRDefault="00ED106F">
            <w:pPr>
              <w:pStyle w:val="TableParagraph"/>
              <w:ind w:right="307"/>
              <w:jc w:val="right"/>
              <w:rPr>
                <w:sz w:val="20"/>
              </w:rPr>
            </w:pPr>
            <w:r>
              <w:rPr>
                <w:color w:val="0D0D0D"/>
                <w:sz w:val="20"/>
              </w:rPr>
              <w:t>PBO</w:t>
            </w:r>
          </w:p>
        </w:tc>
        <w:tc>
          <w:tcPr>
            <w:tcW w:w="953" w:type="dxa"/>
          </w:tcPr>
          <w:p w:rsidR="00D51FB7" w:rsidRDefault="00D51FB7">
            <w:pPr>
              <w:pStyle w:val="TableParagraph"/>
              <w:spacing w:before="2"/>
              <w:rPr>
                <w:sz w:val="19"/>
              </w:rPr>
            </w:pPr>
          </w:p>
          <w:p w:rsidR="00D51FB7" w:rsidRDefault="00ED106F">
            <w:pPr>
              <w:pStyle w:val="TableParagraph"/>
              <w:ind w:left="429"/>
              <w:rPr>
                <w:sz w:val="20"/>
              </w:rPr>
            </w:pPr>
            <w:r>
              <w:rPr>
                <w:color w:val="0D0D0D"/>
                <w:sz w:val="20"/>
              </w:rPr>
              <w:t>thirty</w:t>
            </w:r>
          </w:p>
        </w:tc>
        <w:tc>
          <w:tcPr>
            <w:tcW w:w="1112" w:type="dxa"/>
          </w:tcPr>
          <w:p w:rsidR="00D51FB7" w:rsidRDefault="00D51FB7">
            <w:pPr>
              <w:pStyle w:val="TableParagraph"/>
              <w:spacing w:before="2"/>
              <w:rPr>
                <w:sz w:val="19"/>
              </w:rPr>
            </w:pPr>
          </w:p>
          <w:p w:rsidR="00D51FB7" w:rsidRDefault="00ED106F">
            <w:pPr>
              <w:pStyle w:val="TableParagraph"/>
              <w:ind w:left="578"/>
              <w:rPr>
                <w:sz w:val="20"/>
              </w:rPr>
            </w:pPr>
            <w:r>
              <w:rPr>
                <w:color w:val="0D0D0D"/>
                <w:w w:val="99"/>
                <w:sz w:val="20"/>
              </w:rPr>
              <w:t>1</w:t>
            </w:r>
          </w:p>
        </w:tc>
        <w:tc>
          <w:tcPr>
            <w:tcW w:w="730" w:type="dxa"/>
          </w:tcPr>
          <w:p w:rsidR="00D51FB7" w:rsidRDefault="00ED106F">
            <w:pPr>
              <w:pStyle w:val="TableParagraph"/>
              <w:spacing w:before="106"/>
              <w:ind w:left="239"/>
              <w:rPr>
                <w:sz w:val="20"/>
              </w:rPr>
            </w:pPr>
            <w:r>
              <w:rPr>
                <w:color w:val="0D0D0D"/>
                <w:sz w:val="20"/>
              </w:rPr>
              <w:t>1.0</w:t>
            </w:r>
          </w:p>
          <w:p w:rsidR="00D51FB7" w:rsidRDefault="00ED106F">
            <w:pPr>
              <w:pStyle w:val="TableParagraph"/>
              <w:ind w:left="184"/>
              <w:rPr>
                <w:sz w:val="20"/>
              </w:rPr>
            </w:pPr>
            <w:r>
              <w:rPr>
                <w:color w:val="0D0D0D"/>
                <w:sz w:val="20"/>
              </w:rPr>
              <w:t>±0.2</w:t>
            </w:r>
          </w:p>
        </w:tc>
        <w:tc>
          <w:tcPr>
            <w:tcW w:w="802" w:type="dxa"/>
          </w:tcPr>
          <w:p w:rsidR="00D51FB7" w:rsidRDefault="00ED106F">
            <w:pPr>
              <w:pStyle w:val="TableParagraph"/>
              <w:spacing w:before="106"/>
              <w:ind w:left="197" w:right="194"/>
              <w:jc w:val="center"/>
              <w:rPr>
                <w:sz w:val="20"/>
              </w:rPr>
            </w:pPr>
            <w:r>
              <w:rPr>
                <w:color w:val="0D0D0D"/>
                <w:sz w:val="20"/>
              </w:rPr>
              <w:t>1.1</w:t>
            </w:r>
          </w:p>
          <w:p w:rsidR="00D51FB7" w:rsidRDefault="00ED106F">
            <w:pPr>
              <w:pStyle w:val="TableParagraph"/>
              <w:ind w:left="197" w:right="194"/>
              <w:jc w:val="center"/>
              <w:rPr>
                <w:sz w:val="20"/>
              </w:rPr>
            </w:pPr>
            <w:r>
              <w:rPr>
                <w:color w:val="0D0D0D"/>
                <w:sz w:val="20"/>
              </w:rPr>
              <w:t>±0.1</w:t>
            </w:r>
          </w:p>
        </w:tc>
        <w:tc>
          <w:tcPr>
            <w:tcW w:w="618" w:type="dxa"/>
          </w:tcPr>
          <w:p w:rsidR="00D51FB7" w:rsidRDefault="00ED106F">
            <w:pPr>
              <w:pStyle w:val="TableParagraph"/>
              <w:spacing w:before="106"/>
              <w:ind w:left="130"/>
              <w:rPr>
                <w:sz w:val="20"/>
              </w:rPr>
            </w:pPr>
            <w:r>
              <w:rPr>
                <w:color w:val="0D0D0D"/>
                <w:sz w:val="20"/>
              </w:rPr>
              <w:t>1.30</w:t>
            </w:r>
          </w:p>
          <w:p w:rsidR="00D51FB7" w:rsidRDefault="00ED106F">
            <w:pPr>
              <w:pStyle w:val="TableParagraph"/>
              <w:ind w:left="75"/>
              <w:rPr>
                <w:sz w:val="20"/>
              </w:rPr>
            </w:pPr>
            <w:r>
              <w:rPr>
                <w:color w:val="0D0D0D"/>
                <w:sz w:val="20"/>
              </w:rPr>
              <w:t>±0.02</w:t>
            </w:r>
          </w:p>
        </w:tc>
        <w:tc>
          <w:tcPr>
            <w:tcW w:w="992" w:type="dxa"/>
          </w:tcPr>
          <w:p w:rsidR="00D51FB7" w:rsidRDefault="00ED106F">
            <w:pPr>
              <w:pStyle w:val="TableParagraph"/>
              <w:spacing w:before="106"/>
              <w:ind w:left="317"/>
              <w:rPr>
                <w:sz w:val="20"/>
              </w:rPr>
            </w:pPr>
            <w:r>
              <w:rPr>
                <w:color w:val="0D0D0D"/>
                <w:sz w:val="20"/>
              </w:rPr>
              <w:t>1.10</w:t>
            </w:r>
          </w:p>
          <w:p w:rsidR="00D51FB7" w:rsidRDefault="00ED106F">
            <w:pPr>
              <w:pStyle w:val="TableParagraph"/>
              <w:ind w:left="261"/>
              <w:rPr>
                <w:sz w:val="20"/>
              </w:rPr>
            </w:pPr>
            <w:r>
              <w:rPr>
                <w:color w:val="0D0D0D"/>
                <w:sz w:val="20"/>
              </w:rPr>
              <w:t>±0.04</w:t>
            </w:r>
          </w:p>
        </w:tc>
        <w:tc>
          <w:tcPr>
            <w:tcW w:w="870" w:type="dxa"/>
          </w:tcPr>
          <w:p w:rsidR="00D51FB7" w:rsidRDefault="00ED106F">
            <w:pPr>
              <w:pStyle w:val="TableParagraph"/>
              <w:spacing w:before="106"/>
              <w:ind w:left="258" w:right="251"/>
              <w:jc w:val="center"/>
              <w:rPr>
                <w:sz w:val="20"/>
              </w:rPr>
            </w:pPr>
            <w:r>
              <w:rPr>
                <w:color w:val="0D0D0D"/>
                <w:sz w:val="20"/>
              </w:rPr>
              <w:t>99</w:t>
            </w:r>
          </w:p>
          <w:p w:rsidR="00D51FB7" w:rsidRDefault="00ED106F">
            <w:pPr>
              <w:pStyle w:val="TableParagraph"/>
              <w:ind w:left="258" w:right="251"/>
              <w:jc w:val="center"/>
              <w:rPr>
                <w:sz w:val="20"/>
              </w:rPr>
            </w:pPr>
            <w:r>
              <w:rPr>
                <w:color w:val="0D0D0D"/>
                <w:sz w:val="20"/>
              </w:rPr>
              <w:t>±17</w:t>
            </w:r>
          </w:p>
        </w:tc>
        <w:tc>
          <w:tcPr>
            <w:tcW w:w="851" w:type="dxa"/>
          </w:tcPr>
          <w:p w:rsidR="00D51FB7" w:rsidRDefault="00ED106F">
            <w:pPr>
              <w:pStyle w:val="TableParagraph"/>
              <w:spacing w:before="106"/>
              <w:ind w:left="334"/>
              <w:rPr>
                <w:sz w:val="20"/>
              </w:rPr>
            </w:pPr>
            <w:r>
              <w:rPr>
                <w:color w:val="0D0D0D"/>
                <w:sz w:val="20"/>
              </w:rPr>
              <w:t>115</w:t>
            </w:r>
          </w:p>
          <w:p w:rsidR="00D51FB7" w:rsidRDefault="00ED106F">
            <w:pPr>
              <w:pStyle w:val="TableParagraph"/>
              <w:ind w:left="329"/>
              <w:rPr>
                <w:sz w:val="20"/>
              </w:rPr>
            </w:pPr>
            <w:r>
              <w:rPr>
                <w:color w:val="0D0D0D"/>
                <w:sz w:val="20"/>
              </w:rPr>
              <w:t>±10</w:t>
            </w:r>
          </w:p>
        </w:tc>
        <w:tc>
          <w:tcPr>
            <w:tcW w:w="709" w:type="dxa"/>
          </w:tcPr>
          <w:p w:rsidR="00D51FB7" w:rsidRDefault="00ED106F">
            <w:pPr>
              <w:pStyle w:val="TableParagraph"/>
              <w:spacing w:before="106"/>
              <w:ind w:left="172" w:right="187"/>
              <w:jc w:val="center"/>
              <w:rPr>
                <w:sz w:val="20"/>
              </w:rPr>
            </w:pPr>
            <w:r>
              <w:rPr>
                <w:color w:val="0D0D0D"/>
                <w:sz w:val="20"/>
              </w:rPr>
              <w:t>127</w:t>
            </w:r>
          </w:p>
          <w:p w:rsidR="00D51FB7" w:rsidRDefault="00ED106F">
            <w:pPr>
              <w:pStyle w:val="TableParagraph"/>
              <w:ind w:left="171" w:right="187"/>
              <w:jc w:val="center"/>
              <w:rPr>
                <w:sz w:val="20"/>
              </w:rPr>
            </w:pPr>
            <w:r>
              <w:rPr>
                <w:color w:val="0D0D0D"/>
                <w:sz w:val="20"/>
              </w:rPr>
              <w:t>±2</w:t>
            </w:r>
          </w:p>
        </w:tc>
        <w:tc>
          <w:tcPr>
            <w:tcW w:w="851" w:type="dxa"/>
          </w:tcPr>
          <w:p w:rsidR="00D51FB7" w:rsidRDefault="00ED106F">
            <w:pPr>
              <w:pStyle w:val="TableParagraph"/>
              <w:spacing w:before="106"/>
              <w:ind w:left="215" w:right="216"/>
              <w:jc w:val="center"/>
              <w:rPr>
                <w:sz w:val="20"/>
              </w:rPr>
            </w:pPr>
            <w:r>
              <w:rPr>
                <w:color w:val="0D0D0D"/>
                <w:sz w:val="20"/>
              </w:rPr>
              <w:t>115</w:t>
            </w:r>
          </w:p>
          <w:p w:rsidR="00D51FB7" w:rsidRDefault="00ED106F">
            <w:pPr>
              <w:pStyle w:val="TableParagraph"/>
              <w:ind w:left="214" w:right="216"/>
              <w:jc w:val="center"/>
              <w:rPr>
                <w:sz w:val="20"/>
              </w:rPr>
            </w:pPr>
            <w:r>
              <w:rPr>
                <w:color w:val="0D0D0D"/>
                <w:sz w:val="20"/>
              </w:rPr>
              <w:t>±4</w:t>
            </w:r>
          </w:p>
        </w:tc>
      </w:tr>
      <w:tr w:rsidR="00D51FB7">
        <w:trPr>
          <w:trHeight w:val="698"/>
        </w:trPr>
        <w:tc>
          <w:tcPr>
            <w:tcW w:w="1171" w:type="dxa"/>
          </w:tcPr>
          <w:p w:rsidR="00D51FB7" w:rsidRDefault="00D51FB7">
            <w:pPr>
              <w:pStyle w:val="TableParagraph"/>
              <w:spacing w:before="9"/>
              <w:rPr>
                <w:sz w:val="19"/>
              </w:rPr>
            </w:pPr>
          </w:p>
          <w:p w:rsidR="00D51FB7" w:rsidRDefault="00ED106F">
            <w:pPr>
              <w:pStyle w:val="TableParagraph"/>
              <w:ind w:right="364"/>
              <w:jc w:val="right"/>
              <w:rPr>
                <w:sz w:val="20"/>
              </w:rPr>
            </w:pPr>
            <w:r>
              <w:rPr>
                <w:color w:val="0D0D0D"/>
                <w:sz w:val="20"/>
              </w:rPr>
              <w:t>PP</w:t>
            </w:r>
          </w:p>
        </w:tc>
        <w:tc>
          <w:tcPr>
            <w:tcW w:w="953" w:type="dxa"/>
          </w:tcPr>
          <w:p w:rsidR="00D51FB7" w:rsidRDefault="00D51FB7">
            <w:pPr>
              <w:pStyle w:val="TableParagraph"/>
              <w:spacing w:before="9"/>
              <w:rPr>
                <w:sz w:val="19"/>
              </w:rPr>
            </w:pPr>
          </w:p>
          <w:p w:rsidR="00D51FB7" w:rsidRDefault="00ED106F">
            <w:pPr>
              <w:pStyle w:val="TableParagraph"/>
              <w:ind w:left="429"/>
              <w:rPr>
                <w:sz w:val="20"/>
              </w:rPr>
            </w:pPr>
            <w:r>
              <w:rPr>
                <w:color w:val="0D0D0D"/>
                <w:sz w:val="20"/>
              </w:rPr>
              <w:t>10</w:t>
            </w:r>
          </w:p>
        </w:tc>
        <w:tc>
          <w:tcPr>
            <w:tcW w:w="1112" w:type="dxa"/>
          </w:tcPr>
          <w:p w:rsidR="00D51FB7" w:rsidRDefault="00D51FB7">
            <w:pPr>
              <w:pStyle w:val="TableParagraph"/>
              <w:spacing w:before="9"/>
              <w:rPr>
                <w:sz w:val="19"/>
              </w:rPr>
            </w:pPr>
          </w:p>
          <w:p w:rsidR="00D51FB7" w:rsidRDefault="00ED106F">
            <w:pPr>
              <w:pStyle w:val="TableParagraph"/>
              <w:ind w:left="578"/>
              <w:rPr>
                <w:sz w:val="20"/>
              </w:rPr>
            </w:pPr>
            <w:r>
              <w:rPr>
                <w:color w:val="0D0D0D"/>
                <w:w w:val="99"/>
                <w:sz w:val="20"/>
              </w:rPr>
              <w:t>5</w:t>
            </w:r>
          </w:p>
        </w:tc>
        <w:tc>
          <w:tcPr>
            <w:tcW w:w="730" w:type="dxa"/>
          </w:tcPr>
          <w:p w:rsidR="00D51FB7" w:rsidRDefault="00ED106F">
            <w:pPr>
              <w:pStyle w:val="TableParagraph"/>
              <w:spacing w:before="113"/>
              <w:ind w:left="239"/>
              <w:rPr>
                <w:sz w:val="20"/>
              </w:rPr>
            </w:pPr>
            <w:r>
              <w:rPr>
                <w:color w:val="0D0D0D"/>
                <w:sz w:val="20"/>
              </w:rPr>
              <w:t>4.5</w:t>
            </w:r>
          </w:p>
          <w:p w:rsidR="00D51FB7" w:rsidRDefault="00ED106F">
            <w:pPr>
              <w:pStyle w:val="TableParagraph"/>
              <w:ind w:left="184"/>
              <w:rPr>
                <w:sz w:val="20"/>
              </w:rPr>
            </w:pPr>
            <w:r>
              <w:rPr>
                <w:color w:val="0D0D0D"/>
                <w:sz w:val="20"/>
              </w:rPr>
              <w:t>±0.2</w:t>
            </w:r>
          </w:p>
        </w:tc>
        <w:tc>
          <w:tcPr>
            <w:tcW w:w="802" w:type="dxa"/>
          </w:tcPr>
          <w:p w:rsidR="00D51FB7" w:rsidRDefault="00ED106F">
            <w:pPr>
              <w:pStyle w:val="TableParagraph"/>
              <w:spacing w:before="113"/>
              <w:ind w:left="197" w:right="194"/>
              <w:jc w:val="center"/>
              <w:rPr>
                <w:sz w:val="20"/>
              </w:rPr>
            </w:pPr>
            <w:r>
              <w:rPr>
                <w:color w:val="0D0D0D"/>
                <w:sz w:val="20"/>
              </w:rPr>
              <w:t>4.8</w:t>
            </w:r>
          </w:p>
          <w:p w:rsidR="00D51FB7" w:rsidRDefault="00ED106F">
            <w:pPr>
              <w:pStyle w:val="TableParagraph"/>
              <w:ind w:left="197" w:right="194"/>
              <w:jc w:val="center"/>
              <w:rPr>
                <w:sz w:val="20"/>
              </w:rPr>
            </w:pPr>
            <w:r>
              <w:rPr>
                <w:color w:val="0D0D0D"/>
                <w:sz w:val="20"/>
              </w:rPr>
              <w:t>±0.1</w:t>
            </w:r>
          </w:p>
        </w:tc>
        <w:tc>
          <w:tcPr>
            <w:tcW w:w="618" w:type="dxa"/>
          </w:tcPr>
          <w:p w:rsidR="00D51FB7" w:rsidRDefault="00ED106F">
            <w:pPr>
              <w:pStyle w:val="TableParagraph"/>
              <w:spacing w:before="113"/>
              <w:ind w:left="181"/>
              <w:rPr>
                <w:sz w:val="20"/>
              </w:rPr>
            </w:pPr>
            <w:r>
              <w:rPr>
                <w:color w:val="0D0D0D"/>
                <w:sz w:val="20"/>
              </w:rPr>
              <w:t>4.9</w:t>
            </w:r>
          </w:p>
          <w:p w:rsidR="00D51FB7" w:rsidRDefault="00ED106F">
            <w:pPr>
              <w:pStyle w:val="TableParagraph"/>
              <w:ind w:left="125"/>
              <w:rPr>
                <w:sz w:val="20"/>
              </w:rPr>
            </w:pPr>
            <w:r>
              <w:rPr>
                <w:color w:val="0D0D0D"/>
                <w:sz w:val="20"/>
              </w:rPr>
              <w:t>±0.1</w:t>
            </w:r>
          </w:p>
        </w:tc>
        <w:tc>
          <w:tcPr>
            <w:tcW w:w="992" w:type="dxa"/>
          </w:tcPr>
          <w:p w:rsidR="00D51FB7" w:rsidRDefault="00ED106F">
            <w:pPr>
              <w:pStyle w:val="TableParagraph"/>
              <w:spacing w:before="113"/>
              <w:ind w:left="33" w:right="30"/>
              <w:jc w:val="center"/>
              <w:rPr>
                <w:sz w:val="20"/>
              </w:rPr>
            </w:pPr>
            <w:r>
              <w:rPr>
                <w:color w:val="0D0D0D"/>
                <w:sz w:val="20"/>
              </w:rPr>
              <w:t>4.5</w:t>
            </w:r>
          </w:p>
          <w:p w:rsidR="00D51FB7" w:rsidRDefault="00ED106F">
            <w:pPr>
              <w:pStyle w:val="TableParagraph"/>
              <w:ind w:left="33" w:right="30"/>
              <w:jc w:val="center"/>
              <w:rPr>
                <w:sz w:val="20"/>
              </w:rPr>
            </w:pPr>
            <w:r>
              <w:rPr>
                <w:color w:val="0D0D0D"/>
                <w:sz w:val="20"/>
              </w:rPr>
              <w:t>±0.1</w:t>
            </w:r>
          </w:p>
        </w:tc>
        <w:tc>
          <w:tcPr>
            <w:tcW w:w="870" w:type="dxa"/>
          </w:tcPr>
          <w:p w:rsidR="00D51FB7" w:rsidRDefault="00ED106F">
            <w:pPr>
              <w:pStyle w:val="TableParagraph"/>
              <w:spacing w:before="113"/>
              <w:ind w:left="258" w:right="251"/>
              <w:jc w:val="center"/>
              <w:rPr>
                <w:sz w:val="20"/>
              </w:rPr>
            </w:pPr>
            <w:r>
              <w:rPr>
                <w:color w:val="0D0D0D"/>
                <w:sz w:val="20"/>
              </w:rPr>
              <w:t>91</w:t>
            </w:r>
          </w:p>
          <w:p w:rsidR="00D51FB7" w:rsidRDefault="00ED106F">
            <w:pPr>
              <w:pStyle w:val="TableParagraph"/>
              <w:ind w:left="257" w:right="251"/>
              <w:jc w:val="center"/>
              <w:rPr>
                <w:sz w:val="20"/>
              </w:rPr>
            </w:pPr>
            <w:r>
              <w:rPr>
                <w:color w:val="0D0D0D"/>
                <w:sz w:val="20"/>
              </w:rPr>
              <w:t>±4</w:t>
            </w:r>
          </w:p>
        </w:tc>
        <w:tc>
          <w:tcPr>
            <w:tcW w:w="851" w:type="dxa"/>
          </w:tcPr>
          <w:p w:rsidR="00D51FB7" w:rsidRDefault="00ED106F">
            <w:pPr>
              <w:pStyle w:val="TableParagraph"/>
              <w:spacing w:before="113"/>
              <w:ind w:left="385"/>
              <w:rPr>
                <w:sz w:val="20"/>
              </w:rPr>
            </w:pPr>
            <w:r>
              <w:rPr>
                <w:color w:val="0D0D0D"/>
                <w:sz w:val="20"/>
              </w:rPr>
              <w:t>96</w:t>
            </w:r>
          </w:p>
          <w:p w:rsidR="00D51FB7" w:rsidRDefault="00ED106F">
            <w:pPr>
              <w:pStyle w:val="TableParagraph"/>
              <w:ind w:left="380"/>
              <w:rPr>
                <w:sz w:val="20"/>
              </w:rPr>
            </w:pPr>
            <w:r>
              <w:rPr>
                <w:color w:val="0D0D0D"/>
                <w:sz w:val="20"/>
              </w:rPr>
              <w:t>±3</w:t>
            </w:r>
          </w:p>
        </w:tc>
        <w:tc>
          <w:tcPr>
            <w:tcW w:w="709" w:type="dxa"/>
          </w:tcPr>
          <w:p w:rsidR="00D51FB7" w:rsidRDefault="00ED106F">
            <w:pPr>
              <w:pStyle w:val="TableParagraph"/>
              <w:spacing w:before="113"/>
              <w:ind w:left="172" w:right="187"/>
              <w:jc w:val="center"/>
              <w:rPr>
                <w:sz w:val="20"/>
              </w:rPr>
            </w:pPr>
            <w:r>
              <w:rPr>
                <w:color w:val="0D0D0D"/>
                <w:sz w:val="20"/>
              </w:rPr>
              <w:t>99</w:t>
            </w:r>
          </w:p>
          <w:p w:rsidR="00D51FB7" w:rsidRDefault="00ED106F">
            <w:pPr>
              <w:pStyle w:val="TableParagraph"/>
              <w:ind w:left="171" w:right="187"/>
              <w:jc w:val="center"/>
              <w:rPr>
                <w:sz w:val="20"/>
              </w:rPr>
            </w:pPr>
            <w:r>
              <w:rPr>
                <w:color w:val="0D0D0D"/>
                <w:sz w:val="20"/>
              </w:rPr>
              <w:t>±1</w:t>
            </w:r>
          </w:p>
        </w:tc>
        <w:tc>
          <w:tcPr>
            <w:tcW w:w="851" w:type="dxa"/>
          </w:tcPr>
          <w:p w:rsidR="00D51FB7" w:rsidRDefault="00ED106F">
            <w:pPr>
              <w:pStyle w:val="TableParagraph"/>
              <w:spacing w:before="113"/>
              <w:ind w:left="215" w:right="216"/>
              <w:jc w:val="center"/>
              <w:rPr>
                <w:sz w:val="20"/>
              </w:rPr>
            </w:pPr>
            <w:r>
              <w:rPr>
                <w:color w:val="0D0D0D"/>
                <w:sz w:val="20"/>
              </w:rPr>
              <w:t>92</w:t>
            </w:r>
          </w:p>
          <w:p w:rsidR="00D51FB7" w:rsidRDefault="00ED106F">
            <w:pPr>
              <w:pStyle w:val="TableParagraph"/>
              <w:ind w:left="214" w:right="216"/>
              <w:jc w:val="center"/>
              <w:rPr>
                <w:sz w:val="20"/>
              </w:rPr>
            </w:pPr>
            <w:r>
              <w:rPr>
                <w:color w:val="0D0D0D"/>
                <w:sz w:val="20"/>
              </w:rPr>
              <w:t>±2</w:t>
            </w:r>
          </w:p>
        </w:tc>
      </w:tr>
      <w:tr w:rsidR="00D51FB7">
        <w:trPr>
          <w:trHeight w:val="705"/>
        </w:trPr>
        <w:tc>
          <w:tcPr>
            <w:tcW w:w="1171" w:type="dxa"/>
          </w:tcPr>
          <w:p w:rsidR="00D51FB7" w:rsidRDefault="00D51FB7">
            <w:pPr>
              <w:pStyle w:val="TableParagraph"/>
              <w:rPr>
                <w:sz w:val="20"/>
              </w:rPr>
            </w:pPr>
          </w:p>
          <w:p w:rsidR="00D51FB7" w:rsidRDefault="00ED106F">
            <w:pPr>
              <w:pStyle w:val="TableParagraph"/>
              <w:ind w:right="376"/>
              <w:jc w:val="right"/>
              <w:rPr>
                <w:sz w:val="20"/>
              </w:rPr>
            </w:pPr>
            <w:r>
              <w:rPr>
                <w:color w:val="0D0D0D"/>
                <w:sz w:val="20"/>
              </w:rPr>
              <w:t>LS</w:t>
            </w:r>
          </w:p>
        </w:tc>
        <w:tc>
          <w:tcPr>
            <w:tcW w:w="953" w:type="dxa"/>
          </w:tcPr>
          <w:p w:rsidR="00D51FB7" w:rsidRDefault="00D51FB7">
            <w:pPr>
              <w:pStyle w:val="TableParagraph"/>
              <w:rPr>
                <w:sz w:val="20"/>
              </w:rPr>
            </w:pPr>
          </w:p>
          <w:p w:rsidR="00D51FB7" w:rsidRDefault="00ED106F">
            <w:pPr>
              <w:pStyle w:val="TableParagraph"/>
              <w:ind w:left="429"/>
              <w:rPr>
                <w:sz w:val="20"/>
              </w:rPr>
            </w:pPr>
            <w:r>
              <w:rPr>
                <w:color w:val="0D0D0D"/>
                <w:sz w:val="20"/>
              </w:rPr>
              <w:t>20</w:t>
            </w:r>
          </w:p>
        </w:tc>
        <w:tc>
          <w:tcPr>
            <w:tcW w:w="1112" w:type="dxa"/>
          </w:tcPr>
          <w:p w:rsidR="00D51FB7" w:rsidRDefault="00D51FB7">
            <w:pPr>
              <w:pStyle w:val="TableParagraph"/>
              <w:rPr>
                <w:sz w:val="20"/>
              </w:rPr>
            </w:pPr>
          </w:p>
          <w:p w:rsidR="00D51FB7" w:rsidRDefault="00ED106F">
            <w:pPr>
              <w:pStyle w:val="TableParagraph"/>
              <w:ind w:left="528"/>
              <w:rPr>
                <w:sz w:val="20"/>
              </w:rPr>
            </w:pPr>
            <w:r>
              <w:rPr>
                <w:color w:val="0D0D0D"/>
                <w:sz w:val="20"/>
              </w:rPr>
              <w:t>10</w:t>
            </w:r>
          </w:p>
        </w:tc>
        <w:tc>
          <w:tcPr>
            <w:tcW w:w="730" w:type="dxa"/>
          </w:tcPr>
          <w:p w:rsidR="00D51FB7" w:rsidRDefault="00ED106F">
            <w:pPr>
              <w:pStyle w:val="TableParagraph"/>
              <w:spacing w:before="115"/>
              <w:ind w:left="239"/>
              <w:rPr>
                <w:sz w:val="20"/>
              </w:rPr>
            </w:pPr>
            <w:r>
              <w:rPr>
                <w:color w:val="0D0D0D"/>
                <w:sz w:val="20"/>
              </w:rPr>
              <w:t>9.6</w:t>
            </w:r>
          </w:p>
          <w:p w:rsidR="00D51FB7" w:rsidRDefault="00ED106F">
            <w:pPr>
              <w:pStyle w:val="TableParagraph"/>
              <w:spacing w:before="1"/>
              <w:ind w:left="184"/>
              <w:rPr>
                <w:sz w:val="20"/>
              </w:rPr>
            </w:pPr>
            <w:r>
              <w:rPr>
                <w:color w:val="0D0D0D"/>
                <w:sz w:val="20"/>
              </w:rPr>
              <w:t>±0.3</w:t>
            </w:r>
          </w:p>
        </w:tc>
        <w:tc>
          <w:tcPr>
            <w:tcW w:w="802" w:type="dxa"/>
          </w:tcPr>
          <w:p w:rsidR="00D51FB7" w:rsidRDefault="00ED106F">
            <w:pPr>
              <w:pStyle w:val="TableParagraph"/>
              <w:spacing w:before="115"/>
              <w:ind w:left="222"/>
              <w:rPr>
                <w:sz w:val="20"/>
              </w:rPr>
            </w:pPr>
            <w:r>
              <w:rPr>
                <w:color w:val="0D0D0D"/>
                <w:sz w:val="20"/>
              </w:rPr>
              <w:t>10.1</w:t>
            </w:r>
          </w:p>
          <w:p w:rsidR="00D51FB7" w:rsidRDefault="00ED106F">
            <w:pPr>
              <w:pStyle w:val="TableParagraph"/>
              <w:spacing w:before="1"/>
              <w:ind w:left="217"/>
              <w:rPr>
                <w:sz w:val="20"/>
              </w:rPr>
            </w:pPr>
            <w:r>
              <w:rPr>
                <w:color w:val="0D0D0D"/>
                <w:sz w:val="20"/>
              </w:rPr>
              <w:t>±0.2</w:t>
            </w:r>
          </w:p>
        </w:tc>
        <w:tc>
          <w:tcPr>
            <w:tcW w:w="618" w:type="dxa"/>
          </w:tcPr>
          <w:p w:rsidR="00D51FB7" w:rsidRDefault="00ED106F">
            <w:pPr>
              <w:pStyle w:val="TableParagraph"/>
              <w:spacing w:before="115"/>
              <w:ind w:left="130"/>
              <w:rPr>
                <w:sz w:val="20"/>
              </w:rPr>
            </w:pPr>
            <w:r>
              <w:rPr>
                <w:color w:val="0D0D0D"/>
                <w:sz w:val="20"/>
              </w:rPr>
              <w:t>10.3</w:t>
            </w:r>
          </w:p>
          <w:p w:rsidR="00D51FB7" w:rsidRDefault="00ED106F">
            <w:pPr>
              <w:pStyle w:val="TableParagraph"/>
              <w:spacing w:before="1"/>
              <w:ind w:left="125"/>
              <w:rPr>
                <w:sz w:val="20"/>
              </w:rPr>
            </w:pPr>
            <w:r>
              <w:rPr>
                <w:color w:val="0D0D0D"/>
                <w:sz w:val="20"/>
              </w:rPr>
              <w:t>±0.9</w:t>
            </w:r>
          </w:p>
        </w:tc>
        <w:tc>
          <w:tcPr>
            <w:tcW w:w="992" w:type="dxa"/>
          </w:tcPr>
          <w:p w:rsidR="00D51FB7" w:rsidRDefault="00ED106F">
            <w:pPr>
              <w:pStyle w:val="TableParagraph"/>
              <w:spacing w:before="115"/>
              <w:ind w:left="317"/>
              <w:rPr>
                <w:sz w:val="20"/>
              </w:rPr>
            </w:pPr>
            <w:r>
              <w:rPr>
                <w:color w:val="0D0D0D"/>
                <w:sz w:val="20"/>
              </w:rPr>
              <w:t>10.0</w:t>
            </w:r>
          </w:p>
          <w:p w:rsidR="00D51FB7" w:rsidRDefault="00ED106F">
            <w:pPr>
              <w:pStyle w:val="TableParagraph"/>
              <w:spacing w:before="1"/>
              <w:ind w:left="312"/>
              <w:rPr>
                <w:sz w:val="20"/>
              </w:rPr>
            </w:pPr>
            <w:r>
              <w:rPr>
                <w:color w:val="0D0D0D"/>
                <w:sz w:val="20"/>
              </w:rPr>
              <w:t>±0.1</w:t>
            </w:r>
          </w:p>
        </w:tc>
        <w:tc>
          <w:tcPr>
            <w:tcW w:w="870" w:type="dxa"/>
          </w:tcPr>
          <w:p w:rsidR="00D51FB7" w:rsidRDefault="00ED106F">
            <w:pPr>
              <w:pStyle w:val="TableParagraph"/>
              <w:spacing w:before="115"/>
              <w:ind w:left="258" w:right="251"/>
              <w:jc w:val="center"/>
              <w:rPr>
                <w:sz w:val="20"/>
              </w:rPr>
            </w:pPr>
            <w:r>
              <w:rPr>
                <w:color w:val="0D0D0D"/>
                <w:sz w:val="20"/>
              </w:rPr>
              <w:t>96</w:t>
            </w:r>
          </w:p>
          <w:p w:rsidR="00D51FB7" w:rsidRDefault="00ED106F">
            <w:pPr>
              <w:pStyle w:val="TableParagraph"/>
              <w:spacing w:before="1"/>
              <w:ind w:left="258" w:right="251"/>
              <w:jc w:val="center"/>
              <w:rPr>
                <w:sz w:val="20"/>
              </w:rPr>
            </w:pPr>
            <w:r>
              <w:rPr>
                <w:color w:val="0D0D0D"/>
                <w:sz w:val="20"/>
              </w:rPr>
              <w:t>±3</w:t>
            </w:r>
          </w:p>
        </w:tc>
        <w:tc>
          <w:tcPr>
            <w:tcW w:w="851" w:type="dxa"/>
          </w:tcPr>
          <w:p w:rsidR="00D51FB7" w:rsidRDefault="00ED106F">
            <w:pPr>
              <w:pStyle w:val="TableParagraph"/>
              <w:spacing w:before="115"/>
              <w:ind w:left="334"/>
              <w:rPr>
                <w:sz w:val="20"/>
              </w:rPr>
            </w:pPr>
            <w:r>
              <w:rPr>
                <w:color w:val="0D0D0D"/>
                <w:sz w:val="20"/>
              </w:rPr>
              <w:t>101</w:t>
            </w:r>
          </w:p>
          <w:p w:rsidR="00D51FB7" w:rsidRDefault="00ED106F">
            <w:pPr>
              <w:pStyle w:val="TableParagraph"/>
              <w:spacing w:before="1"/>
              <w:ind w:left="380"/>
              <w:rPr>
                <w:sz w:val="20"/>
              </w:rPr>
            </w:pPr>
            <w:r>
              <w:rPr>
                <w:color w:val="0D0D0D"/>
                <w:sz w:val="20"/>
              </w:rPr>
              <w:t>±2</w:t>
            </w:r>
          </w:p>
        </w:tc>
        <w:tc>
          <w:tcPr>
            <w:tcW w:w="709" w:type="dxa"/>
          </w:tcPr>
          <w:p w:rsidR="00D51FB7" w:rsidRDefault="00ED106F">
            <w:pPr>
              <w:pStyle w:val="TableParagraph"/>
              <w:spacing w:before="115"/>
              <w:ind w:left="172" w:right="187"/>
              <w:jc w:val="center"/>
              <w:rPr>
                <w:sz w:val="20"/>
              </w:rPr>
            </w:pPr>
            <w:r>
              <w:rPr>
                <w:color w:val="0D0D0D"/>
                <w:sz w:val="20"/>
              </w:rPr>
              <w:t>103</w:t>
            </w:r>
          </w:p>
          <w:p w:rsidR="00D51FB7" w:rsidRDefault="00ED106F">
            <w:pPr>
              <w:pStyle w:val="TableParagraph"/>
              <w:spacing w:before="1"/>
              <w:ind w:left="172" w:right="187"/>
              <w:jc w:val="center"/>
              <w:rPr>
                <w:sz w:val="20"/>
              </w:rPr>
            </w:pPr>
            <w:r>
              <w:rPr>
                <w:color w:val="0D0D0D"/>
                <w:sz w:val="20"/>
              </w:rPr>
              <w:t>±9</w:t>
            </w:r>
          </w:p>
        </w:tc>
        <w:tc>
          <w:tcPr>
            <w:tcW w:w="851" w:type="dxa"/>
          </w:tcPr>
          <w:p w:rsidR="00D51FB7" w:rsidRDefault="00ED106F">
            <w:pPr>
              <w:pStyle w:val="TableParagraph"/>
              <w:spacing w:before="115"/>
              <w:ind w:left="215" w:right="216"/>
              <w:jc w:val="center"/>
              <w:rPr>
                <w:sz w:val="20"/>
              </w:rPr>
            </w:pPr>
            <w:r>
              <w:rPr>
                <w:color w:val="0D0D0D"/>
                <w:sz w:val="20"/>
              </w:rPr>
              <w:t>100</w:t>
            </w:r>
          </w:p>
          <w:p w:rsidR="00D51FB7" w:rsidRDefault="00ED106F">
            <w:pPr>
              <w:pStyle w:val="TableParagraph"/>
              <w:spacing w:before="1"/>
              <w:ind w:left="215" w:right="216"/>
              <w:jc w:val="center"/>
              <w:rPr>
                <w:sz w:val="20"/>
              </w:rPr>
            </w:pPr>
            <w:r>
              <w:rPr>
                <w:color w:val="0D0D0D"/>
                <w:sz w:val="20"/>
              </w:rPr>
              <w:t>±1</w:t>
            </w:r>
          </w:p>
        </w:tc>
      </w:tr>
      <w:tr w:rsidR="00D51FB7" w:rsidRPr="00AD24FB">
        <w:trPr>
          <w:trHeight w:val="703"/>
        </w:trPr>
        <w:tc>
          <w:tcPr>
            <w:tcW w:w="9659" w:type="dxa"/>
            <w:gridSpan w:val="11"/>
          </w:tcPr>
          <w:p w:rsidR="00D51FB7" w:rsidRPr="00ED106F" w:rsidRDefault="00ED106F">
            <w:pPr>
              <w:pStyle w:val="TableParagraph"/>
              <w:spacing w:before="116"/>
              <w:ind w:left="11"/>
              <w:rPr>
                <w:sz w:val="20"/>
                <w:lang w:val="en-US"/>
              </w:rPr>
            </w:pPr>
            <w:r w:rsidRPr="00ED106F">
              <w:rPr>
                <w:color w:val="0D0D0D"/>
                <w:sz w:val="20"/>
                <w:lang w:val="en-US"/>
              </w:rPr>
              <w:t>Note - Equilibration of the introduced MI VS for 5 hours at 80º</w:t>
            </w:r>
            <w:r>
              <w:rPr>
                <w:color w:val="0D0D0D"/>
                <w:sz w:val="20"/>
              </w:rPr>
              <w:t>С</w:t>
            </w:r>
            <w:r w:rsidRPr="00ED106F">
              <w:rPr>
                <w:color w:val="0D0D0D"/>
                <w:sz w:val="20"/>
                <w:lang w:val="en-US"/>
              </w:rPr>
              <w:t>; extraction with 85 µm fiber PDMS/CAR for 1 min at 80°C</w:t>
            </w:r>
          </w:p>
        </w:tc>
      </w:tr>
    </w:tbl>
    <w:p w:rsidR="00D51FB7" w:rsidRPr="00ED106F" w:rsidRDefault="00D51FB7">
      <w:pPr>
        <w:pStyle w:val="a3"/>
        <w:spacing w:before="4"/>
        <w:ind w:left="0"/>
        <w:jc w:val="left"/>
        <w:rPr>
          <w:sz w:val="27"/>
          <w:lang w:val="en-US"/>
        </w:rPr>
      </w:pPr>
    </w:p>
    <w:p w:rsidR="00D51FB7" w:rsidRPr="00ED106F" w:rsidRDefault="00ED106F">
      <w:pPr>
        <w:pStyle w:val="a3"/>
        <w:ind w:right="301" w:firstLine="566"/>
        <w:rPr>
          <w:lang w:val="en-US"/>
        </w:rPr>
      </w:pPr>
      <w:r w:rsidRPr="00ED106F">
        <w:rPr>
          <w:color w:val="0D0D0D"/>
          <w:lang w:val="en-US"/>
        </w:rPr>
        <w:t>From the results obtained, it follows that MTA-d3 should be added in minimal concentrations. In addition to increasing the accuracy, this will lead to a reduction in the consumption of a very expensive isotope-labeled standard. At an MTA-d3 additive concentration of 0.24 mg/kg, the pure standard consumption will be 0.24 µg per 1 soil sample. At this consumption, taking into account the maximum possible losses, 1 g of the standard is enough for more than 1 million analyses. In addition, the detection limit of MTA-d3 is significantly lower than that of MTA and is on the order of 0.02 mg/kg at a signal:noise ratio of 5:1, which guarantees a fairly high precision at concentrations of 0.24 mg/kg.</w:t>
      </w:r>
    </w:p>
    <w:p w:rsidR="00D51FB7" w:rsidRPr="00ED106F" w:rsidRDefault="00ED106F">
      <w:pPr>
        <w:pStyle w:val="a3"/>
        <w:spacing w:before="1"/>
        <w:ind w:right="305" w:firstLine="566"/>
        <w:rPr>
          <w:lang w:val="en-US"/>
        </w:rPr>
      </w:pPr>
      <w:r w:rsidRPr="00ED106F">
        <w:rPr>
          <w:color w:val="0D0D0D"/>
          <w:lang w:val="en-US"/>
        </w:rPr>
        <w:t>The addition of excess water (5 ml) to 1 g of the analyzed soils does not have a positive effect on the accuracy of the method, however, it leads to a significant decrease in the MTA response and the overall sensitivity of the method. It follows that adding excess water to the analyzed soil is undesirable.</w:t>
      </w:r>
    </w:p>
    <w:p w:rsidR="00D51FB7" w:rsidRPr="00ED106F" w:rsidRDefault="00D51FB7">
      <w:pPr>
        <w:rPr>
          <w:lang w:val="en-US"/>
        </w:rPr>
        <w:sectPr w:rsidR="00D51FB7" w:rsidRPr="00ED106F">
          <w:pgSz w:w="11910" w:h="16840"/>
          <w:pgMar w:top="1040" w:right="260" w:bottom="1160" w:left="1360" w:header="0" w:footer="895" w:gutter="0"/>
          <w:cols w:space="720"/>
        </w:sectPr>
      </w:pPr>
    </w:p>
    <w:p w:rsidR="00D51FB7" w:rsidRPr="00ED106F" w:rsidRDefault="00AD24FB">
      <w:pPr>
        <w:spacing w:before="86"/>
        <w:ind w:left="2118"/>
        <w:rPr>
          <w:rFonts w:ascii="Arial MT"/>
          <w:sz w:val="17"/>
          <w:lang w:val="en-US"/>
        </w:rPr>
      </w:pPr>
      <w:r>
        <w:lastRenderedPageBreak/>
        <w:pict>
          <v:group id="_x0000_s1489" style="position:absolute;left:0;text-align:left;margin-left:191.4pt;margin-top:9.05pt;width:310.7pt;height:211.05pt;z-index:15750144;mso-position-horizontal-relative:page" coordorigin="3828,181" coordsize="6214,4221">
            <v:shape id="_x0000_s1493" style="position:absolute;left:3828;top:191;width:6206;height:4211" coordorigin="3828,192" coordsize="6206,4211" o:spt="100" adj="0,,0" path="m3908,4323r6126,m4419,4323r,39m5440,4323r,39m6460,4323r,39m7481,4323r,39m8502,4323r,39m9522,4323r,39m3908,4323r,79m4928,4323r,79m5949,4323r,79m6972,4323r,79m7993,4323r,79m9013,4323r,79m10034,4323r,79m3908,4323r,-4131m3908,3909r-40,m3908,3084r-40,m3908,2258r-40,m3908,1431r-40,m3908,606r-40,m3908,4323r-80,m3908,3498r-80,m3908,2670r-80,m3908,1845r-80,m3908,1017r-80,m3908,192r-80,e" filled="f" strokeweight=".28842mm">
              <v:stroke joinstyle="round"/>
              <v:formulas/>
              <v:path arrowok="t" o:connecttype="segments"/>
            </v:shape>
            <v:shape id="_x0000_s1492" type="#_x0000_t75" style="position:absolute;left:3948;top:531;width:5578;height:3739">
              <v:imagedata r:id="rId48" o:title=""/>
            </v:shape>
            <v:shape id="_x0000_s1491" type="#_x0000_t202" style="position:absolute;left:9340;top:181;width:654;height:238" filled="f" stroked="f">
              <v:textbox inset="0,0,0,0">
                <w:txbxContent>
                  <w:p w:rsidR="00AD24FB" w:rsidRDefault="00AD24FB">
                    <w:pPr>
                      <w:spacing w:line="237" w:lineRule="exact"/>
                      <w:rPr>
                        <w:rFonts w:ascii="Arial MT"/>
                        <w:sz w:val="21"/>
                      </w:rPr>
                    </w:pPr>
                    <w:r>
                      <w:rPr>
                        <w:rFonts w:ascii="Arial MT"/>
                        <w:sz w:val="21"/>
                      </w:rPr>
                      <w:t>m/z 83</w:t>
                    </w:r>
                  </w:p>
                </w:txbxContent>
              </v:textbox>
            </v:shape>
            <v:shape id="_x0000_s1490" type="#_x0000_t202" style="position:absolute;left:5988;top:3746;width:554;height:238" filled="f" stroked="f">
              <v:textbox inset="0,0,0,0">
                <w:txbxContent>
                  <w:p w:rsidR="00AD24FB" w:rsidRDefault="00AD24FB">
                    <w:pPr>
                      <w:spacing w:line="237" w:lineRule="exact"/>
                      <w:rPr>
                        <w:rFonts w:ascii="Arial MT"/>
                        <w:sz w:val="21"/>
                      </w:rPr>
                    </w:pPr>
                    <w:r>
                      <w:rPr>
                        <w:rFonts w:ascii="Arial MT"/>
                        <w:sz w:val="21"/>
                      </w:rPr>
                      <w:t>16.69</w:t>
                    </w:r>
                  </w:p>
                </w:txbxContent>
              </v:textbox>
            </v:shape>
            <w10:wrap anchorx="page"/>
          </v:group>
        </w:pict>
      </w:r>
      <w:r w:rsidR="00ED106F" w:rsidRPr="00ED106F">
        <w:rPr>
          <w:rFonts w:ascii="Arial MT"/>
          <w:w w:val="105"/>
          <w:sz w:val="17"/>
          <w:lang w:val="en-US"/>
        </w:rPr>
        <w:t>100</w:t>
      </w:r>
    </w:p>
    <w:p w:rsidR="00D51FB7" w:rsidRPr="00ED106F" w:rsidRDefault="00D51FB7">
      <w:pPr>
        <w:pStyle w:val="a3"/>
        <w:ind w:left="0"/>
        <w:jc w:val="left"/>
        <w:rPr>
          <w:rFonts w:ascii="Arial MT"/>
          <w:sz w:val="20"/>
          <w:lang w:val="en-US"/>
        </w:rPr>
      </w:pPr>
    </w:p>
    <w:p w:rsidR="00D51FB7" w:rsidRPr="00ED106F" w:rsidRDefault="00D51FB7">
      <w:pPr>
        <w:pStyle w:val="a3"/>
        <w:spacing w:before="2"/>
        <w:ind w:left="0"/>
        <w:jc w:val="left"/>
        <w:rPr>
          <w:rFonts w:ascii="Arial MT"/>
          <w:sz w:val="26"/>
          <w:lang w:val="en-US"/>
        </w:rPr>
      </w:pPr>
    </w:p>
    <w:p w:rsidR="00D51FB7" w:rsidRPr="00ED106F" w:rsidRDefault="00AD24FB">
      <w:pPr>
        <w:spacing w:before="99"/>
        <w:ind w:left="2216"/>
        <w:rPr>
          <w:rFonts w:ascii="Arial MT"/>
          <w:sz w:val="17"/>
          <w:lang w:val="en-US"/>
        </w:rPr>
      </w:pPr>
      <w:r>
        <w:pict>
          <v:shape id="_x0000_s1488" type="#_x0000_t202" style="position:absolute;left:0;text-align:left;margin-left:134.55pt;margin-top:-12.15pt;width:19.7pt;height:152.95pt;z-index:15751680;mso-position-horizontal-relative:page" filled="f" stroked="f">
            <v:textbox style="layout-flow:vertical;mso-layout-flow-alt:bottom-to-top" inset="0,0,0,0">
              <w:txbxContent>
                <w:p w:rsidR="00AD24FB" w:rsidRDefault="00AD24FB">
                  <w:pPr>
                    <w:spacing w:before="35"/>
                    <w:ind w:left="20"/>
                    <w:rPr>
                      <w:rFonts w:ascii="Verdana" w:hAnsi="Verdana"/>
                      <w:sz w:val="18"/>
                    </w:rPr>
                  </w:pPr>
                  <w:r>
                    <w:rPr>
                      <w:rFonts w:ascii="Verdana" w:hAnsi="Verdana"/>
                      <w:w w:val="85"/>
                      <w:sz w:val="21"/>
                    </w:rPr>
                    <w:t>Signal intensity, x 10</w:t>
                  </w:r>
                  <w:r>
                    <w:rPr>
                      <w:rFonts w:ascii="Verdana" w:hAnsi="Verdana"/>
                      <w:w w:val="85"/>
                      <w:position w:val="10"/>
                      <w:sz w:val="18"/>
                    </w:rPr>
                    <w:t>-3</w:t>
                  </w:r>
                </w:p>
              </w:txbxContent>
            </v:textbox>
            <w10:wrap anchorx="page"/>
          </v:shape>
        </w:pict>
      </w:r>
      <w:r w:rsidR="00ED106F" w:rsidRPr="00ED106F">
        <w:rPr>
          <w:rFonts w:ascii="Arial MT"/>
          <w:w w:val="105"/>
          <w:sz w:val="17"/>
          <w:lang w:val="en-US"/>
        </w:rPr>
        <w:t>80</w:t>
      </w:r>
    </w:p>
    <w:p w:rsidR="00D51FB7" w:rsidRPr="00ED106F" w:rsidRDefault="00D51FB7">
      <w:pPr>
        <w:pStyle w:val="a3"/>
        <w:ind w:left="0"/>
        <w:jc w:val="left"/>
        <w:rPr>
          <w:rFonts w:ascii="Arial MT"/>
          <w:sz w:val="20"/>
          <w:lang w:val="en-US"/>
        </w:rPr>
      </w:pPr>
    </w:p>
    <w:p w:rsidR="00D51FB7" w:rsidRPr="00ED106F" w:rsidRDefault="00D51FB7">
      <w:pPr>
        <w:pStyle w:val="a3"/>
        <w:spacing w:before="4"/>
        <w:ind w:left="0"/>
        <w:jc w:val="left"/>
        <w:rPr>
          <w:rFonts w:ascii="Arial MT"/>
          <w:sz w:val="26"/>
          <w:lang w:val="en-US"/>
        </w:rPr>
      </w:pPr>
    </w:p>
    <w:p w:rsidR="00D51FB7" w:rsidRPr="00ED106F" w:rsidRDefault="00ED106F">
      <w:pPr>
        <w:spacing w:before="99"/>
        <w:ind w:left="2216"/>
        <w:rPr>
          <w:rFonts w:ascii="Arial MT"/>
          <w:sz w:val="17"/>
          <w:lang w:val="en-US"/>
        </w:rPr>
      </w:pPr>
      <w:r w:rsidRPr="00ED106F">
        <w:rPr>
          <w:rFonts w:ascii="Arial MT"/>
          <w:w w:val="105"/>
          <w:sz w:val="17"/>
          <w:lang w:val="en-US"/>
        </w:rPr>
        <w:t>60</w:t>
      </w:r>
    </w:p>
    <w:p w:rsidR="00D51FB7" w:rsidRPr="00ED106F" w:rsidRDefault="00D51FB7">
      <w:pPr>
        <w:pStyle w:val="a3"/>
        <w:ind w:left="0"/>
        <w:jc w:val="left"/>
        <w:rPr>
          <w:rFonts w:ascii="Arial MT"/>
          <w:sz w:val="20"/>
          <w:lang w:val="en-US"/>
        </w:rPr>
      </w:pPr>
    </w:p>
    <w:p w:rsidR="00D51FB7" w:rsidRPr="00ED106F" w:rsidRDefault="00D51FB7">
      <w:pPr>
        <w:pStyle w:val="a3"/>
        <w:spacing w:before="2"/>
        <w:ind w:left="0"/>
        <w:jc w:val="left"/>
        <w:rPr>
          <w:rFonts w:ascii="Arial MT"/>
          <w:sz w:val="26"/>
          <w:lang w:val="en-US"/>
        </w:rPr>
      </w:pPr>
    </w:p>
    <w:p w:rsidR="00D51FB7" w:rsidRPr="00ED106F" w:rsidRDefault="00ED106F">
      <w:pPr>
        <w:spacing w:before="99"/>
        <w:ind w:left="2216"/>
        <w:rPr>
          <w:rFonts w:ascii="Arial MT"/>
          <w:sz w:val="17"/>
          <w:lang w:val="en-US"/>
        </w:rPr>
      </w:pPr>
      <w:r w:rsidRPr="00ED106F">
        <w:rPr>
          <w:rFonts w:ascii="Arial MT"/>
          <w:w w:val="105"/>
          <w:sz w:val="17"/>
          <w:lang w:val="en-US"/>
        </w:rPr>
        <w:t>40</w:t>
      </w:r>
    </w:p>
    <w:p w:rsidR="00D51FB7" w:rsidRPr="00ED106F" w:rsidRDefault="00D51FB7">
      <w:pPr>
        <w:pStyle w:val="a3"/>
        <w:ind w:left="0"/>
        <w:jc w:val="left"/>
        <w:rPr>
          <w:rFonts w:ascii="Arial MT"/>
          <w:sz w:val="20"/>
          <w:lang w:val="en-US"/>
        </w:rPr>
      </w:pPr>
    </w:p>
    <w:p w:rsidR="00D51FB7" w:rsidRPr="00ED106F" w:rsidRDefault="00D51FB7">
      <w:pPr>
        <w:pStyle w:val="a3"/>
        <w:spacing w:before="4"/>
        <w:ind w:left="0"/>
        <w:jc w:val="left"/>
        <w:rPr>
          <w:rFonts w:ascii="Arial MT"/>
          <w:sz w:val="26"/>
          <w:lang w:val="en-US"/>
        </w:rPr>
      </w:pPr>
    </w:p>
    <w:p w:rsidR="00D51FB7" w:rsidRPr="00ED106F" w:rsidRDefault="00ED106F">
      <w:pPr>
        <w:spacing w:before="99"/>
        <w:ind w:left="2216"/>
        <w:rPr>
          <w:rFonts w:ascii="Arial MT"/>
          <w:sz w:val="17"/>
          <w:lang w:val="en-US"/>
        </w:rPr>
      </w:pPr>
      <w:r w:rsidRPr="00ED106F">
        <w:rPr>
          <w:rFonts w:ascii="Arial MT"/>
          <w:w w:val="105"/>
          <w:sz w:val="17"/>
          <w:lang w:val="en-US"/>
        </w:rPr>
        <w:t>20</w:t>
      </w:r>
    </w:p>
    <w:p w:rsidR="00D51FB7" w:rsidRPr="00ED106F" w:rsidRDefault="00D51FB7">
      <w:pPr>
        <w:pStyle w:val="a3"/>
        <w:ind w:left="0"/>
        <w:jc w:val="left"/>
        <w:rPr>
          <w:rFonts w:ascii="Arial MT"/>
          <w:sz w:val="20"/>
          <w:lang w:val="en-US"/>
        </w:rPr>
      </w:pPr>
    </w:p>
    <w:p w:rsidR="00D51FB7" w:rsidRPr="00ED106F" w:rsidRDefault="00D51FB7">
      <w:pPr>
        <w:pStyle w:val="a3"/>
        <w:spacing w:before="2"/>
        <w:ind w:left="0"/>
        <w:jc w:val="left"/>
        <w:rPr>
          <w:rFonts w:ascii="Arial MT"/>
          <w:sz w:val="26"/>
          <w:lang w:val="en-US"/>
        </w:rPr>
      </w:pPr>
    </w:p>
    <w:p w:rsidR="00D51FB7" w:rsidRPr="00ED106F" w:rsidRDefault="00ED106F">
      <w:pPr>
        <w:spacing w:before="99"/>
        <w:ind w:left="2314"/>
        <w:rPr>
          <w:rFonts w:ascii="Arial MT"/>
          <w:sz w:val="17"/>
          <w:lang w:val="en-US"/>
        </w:rPr>
      </w:pPr>
      <w:r w:rsidRPr="00ED106F">
        <w:rPr>
          <w:rFonts w:ascii="Arial MT"/>
          <w:w w:val="103"/>
          <w:sz w:val="17"/>
          <w:lang w:val="en-US"/>
        </w:rPr>
        <w:t>0</w:t>
      </w:r>
    </w:p>
    <w:p w:rsidR="00D51FB7" w:rsidRPr="00ED106F" w:rsidRDefault="00ED106F">
      <w:pPr>
        <w:tabs>
          <w:tab w:val="left" w:pos="3470"/>
          <w:tab w:val="left" w:pos="4490"/>
          <w:tab w:val="left" w:pos="5513"/>
          <w:tab w:val="left" w:pos="6534"/>
          <w:tab w:val="left" w:pos="7554"/>
          <w:tab w:val="left" w:pos="8575"/>
        </w:tabs>
        <w:spacing w:before="25"/>
        <w:ind w:left="2449"/>
        <w:rPr>
          <w:rFonts w:ascii="Arial MT"/>
          <w:sz w:val="17"/>
          <w:lang w:val="en-US"/>
        </w:rPr>
      </w:pPr>
      <w:r w:rsidRPr="00ED106F">
        <w:rPr>
          <w:rFonts w:ascii="Arial MT"/>
          <w:w w:val="105"/>
          <w:sz w:val="17"/>
          <w:lang w:val="en-US"/>
        </w:rPr>
        <w:t>12141618202224</w:t>
      </w:r>
      <w:r w:rsidRPr="00ED106F">
        <w:rPr>
          <w:rFonts w:ascii="Arial MT"/>
          <w:w w:val="105"/>
          <w:sz w:val="17"/>
          <w:lang w:val="en-US"/>
        </w:rPr>
        <w:tab/>
      </w:r>
      <w:r w:rsidRPr="00ED106F">
        <w:rPr>
          <w:rFonts w:ascii="Arial MT"/>
          <w:w w:val="105"/>
          <w:sz w:val="17"/>
          <w:lang w:val="en-US"/>
        </w:rPr>
        <w:tab/>
      </w:r>
      <w:r w:rsidRPr="00ED106F">
        <w:rPr>
          <w:rFonts w:ascii="Arial MT"/>
          <w:w w:val="105"/>
          <w:sz w:val="17"/>
          <w:lang w:val="en-US"/>
        </w:rPr>
        <w:tab/>
      </w:r>
      <w:r w:rsidRPr="00ED106F">
        <w:rPr>
          <w:rFonts w:ascii="Arial MT"/>
          <w:w w:val="105"/>
          <w:sz w:val="17"/>
          <w:lang w:val="en-US"/>
        </w:rPr>
        <w:tab/>
      </w:r>
      <w:r w:rsidRPr="00ED106F">
        <w:rPr>
          <w:rFonts w:ascii="Arial MT"/>
          <w:w w:val="105"/>
          <w:sz w:val="17"/>
          <w:lang w:val="en-US"/>
        </w:rPr>
        <w:tab/>
      </w:r>
      <w:r w:rsidRPr="00ED106F">
        <w:rPr>
          <w:rFonts w:ascii="Arial MT"/>
          <w:w w:val="105"/>
          <w:sz w:val="17"/>
          <w:lang w:val="en-US"/>
        </w:rPr>
        <w:tab/>
      </w:r>
    </w:p>
    <w:p w:rsidR="00D51FB7" w:rsidRPr="00ED106F" w:rsidRDefault="00D51FB7">
      <w:pPr>
        <w:pStyle w:val="a3"/>
        <w:spacing w:before="8"/>
        <w:ind w:left="0"/>
        <w:jc w:val="left"/>
        <w:rPr>
          <w:rFonts w:ascii="Arial MT"/>
          <w:sz w:val="22"/>
          <w:lang w:val="en-US"/>
        </w:rPr>
      </w:pPr>
    </w:p>
    <w:p w:rsidR="00D51FB7" w:rsidRPr="00ED106F" w:rsidRDefault="00AD24FB">
      <w:pPr>
        <w:spacing w:before="120"/>
        <w:ind w:left="50" w:right="322"/>
        <w:jc w:val="center"/>
        <w:rPr>
          <w:rFonts w:ascii="Verdana" w:hAnsi="Verdana"/>
          <w:sz w:val="18"/>
          <w:lang w:val="en-US"/>
        </w:rPr>
      </w:pPr>
      <w:r>
        <w:pict>
          <v:shape id="_x0000_s1487" type="#_x0000_t202" style="position:absolute;left:0;text-align:left;margin-left:121.75pt;margin-top:10.85pt;width:19.5pt;height:152.6pt;z-index:15751168;mso-position-horizontal-relative:page" filled="f" stroked="f">
            <v:textbox style="layout-flow:vertical;mso-layout-flow-alt:bottom-to-top" inset="0,0,0,0">
              <w:txbxContent>
                <w:p w:rsidR="00AD24FB" w:rsidRDefault="00AD24FB">
                  <w:pPr>
                    <w:spacing w:before="32"/>
                    <w:ind w:left="20"/>
                    <w:rPr>
                      <w:rFonts w:ascii="Verdana" w:hAnsi="Verdana"/>
                      <w:sz w:val="18"/>
                    </w:rPr>
                  </w:pPr>
                  <w:r>
                    <w:rPr>
                      <w:rFonts w:ascii="Verdana" w:hAnsi="Verdana"/>
                      <w:w w:val="90"/>
                      <w:sz w:val="20"/>
                    </w:rPr>
                    <w:t>Signal intensity, x 10</w:t>
                  </w:r>
                  <w:r>
                    <w:rPr>
                      <w:rFonts w:ascii="Verdana" w:hAnsi="Verdana"/>
                      <w:w w:val="90"/>
                      <w:position w:val="10"/>
                      <w:sz w:val="18"/>
                    </w:rPr>
                    <w:t>-3</w:t>
                  </w:r>
                </w:p>
              </w:txbxContent>
            </v:textbox>
            <w10:wrap anchorx="page"/>
          </v:shape>
        </w:pict>
      </w:r>
      <w:r w:rsidR="00ED106F" w:rsidRPr="00ED106F">
        <w:rPr>
          <w:rFonts w:ascii="Verdana" w:hAnsi="Verdana"/>
          <w:spacing w:val="-1"/>
          <w:sz w:val="18"/>
          <w:lang w:val="en-US"/>
        </w:rPr>
        <w:t>Time, min</w:t>
      </w:r>
    </w:p>
    <w:p w:rsidR="00D51FB7" w:rsidRPr="00ED106F" w:rsidRDefault="00AD24FB">
      <w:pPr>
        <w:spacing w:before="106"/>
        <w:ind w:left="2174"/>
        <w:rPr>
          <w:rFonts w:ascii="Arial MT"/>
          <w:sz w:val="15"/>
          <w:lang w:val="en-US"/>
        </w:rPr>
      </w:pPr>
      <w:r>
        <w:pict>
          <v:group id="_x0000_s1482" style="position:absolute;left:0;text-align:left;margin-left:189.1pt;margin-top:9.65pt;width:318pt;height:183pt;z-index:15750656;mso-position-horizontal-relative:page" coordorigin="3782,193" coordsize="6360,3660">
            <v:shape id="_x0000_s1486" style="position:absolute;left:3782;top:200;width:6351;height:3653" coordorigin="3782,200" coordsize="6351,3653" o:spt="100" adj="0,,0" path="m3860,3783r6272,m4382,3783r,35m5429,3783r,35m6474,3783r,35m7519,3783r,35m8566,3783r,35m9610,3783r,35m3860,3783r,69m4905,3783r,69m5952,3783r,69m6996,3783r,69m8041,3783r,69m9088,3783r,69m10132,3783r,69m3860,3783r,-3583m3860,3605r-39,m3860,3246r-39,m3860,2887r-39,m3860,2530r-39,m3860,2171r-39,m3860,1812r-39,m3860,1453r-39,m3860,1096r-39,m3860,737r-39,m3860,379r-39,m3860,3783r-78,m3860,3424r-78,m3860,3067r-78,m3860,2708r-78,m3860,2350r-78,m3860,1993r-78,m3860,1634r-78,m3860,1275r-78,m3860,916r-78,m3860,559r-78,m3860,200r-78,e" filled="f" strokeweight=".26653mm">
              <v:stroke joinstyle="round"/>
              <v:formulas/>
              <v:path arrowok="t" o:connecttype="segments"/>
            </v:shape>
            <v:shape id="_x0000_s1485" type="#_x0000_t75" style="position:absolute;left:3902;top:766;width:5711;height:2966">
              <v:imagedata r:id="rId49" o:title=""/>
            </v:shape>
            <v:shape id="_x0000_s1484" type="#_x0000_t202" style="position:absolute;left:9500;top:260;width:642;height:207" filled="f" stroked="f">
              <v:textbox inset="0,0,0,0">
                <w:txbxContent>
                  <w:p w:rsidR="00AD24FB" w:rsidRDefault="00AD24FB">
                    <w:pPr>
                      <w:spacing w:line="205" w:lineRule="exact"/>
                      <w:rPr>
                        <w:rFonts w:ascii="Arial MT"/>
                        <w:sz w:val="18"/>
                      </w:rPr>
                    </w:pPr>
                    <w:r>
                      <w:rPr>
                        <w:rFonts w:ascii="Arial MT"/>
                        <w:w w:val="115"/>
                        <w:sz w:val="18"/>
                      </w:rPr>
                      <w:t>m/z 86</w:t>
                    </w:r>
                  </w:p>
                </w:txbxContent>
              </v:textbox>
            </v:shape>
            <v:shape id="_x0000_s1483" type="#_x0000_t202" style="position:absolute;left:5956;top:3034;width:543;height:207" filled="f" stroked="f">
              <v:textbox inset="0,0,0,0">
                <w:txbxContent>
                  <w:p w:rsidR="00AD24FB" w:rsidRDefault="00AD24FB">
                    <w:pPr>
                      <w:spacing w:line="205" w:lineRule="exact"/>
                      <w:rPr>
                        <w:rFonts w:ascii="Arial MT"/>
                        <w:sz w:val="18"/>
                      </w:rPr>
                    </w:pPr>
                    <w:r>
                      <w:rPr>
                        <w:rFonts w:ascii="Arial MT"/>
                        <w:w w:val="115"/>
                        <w:sz w:val="18"/>
                      </w:rPr>
                      <w:t>16.63</w:t>
                    </w:r>
                  </w:p>
                </w:txbxContent>
              </v:textbox>
            </v:shape>
            <w10:wrap anchorx="page"/>
          </v:group>
        </w:pict>
      </w:r>
      <w:r w:rsidR="00ED106F" w:rsidRPr="00ED106F">
        <w:rPr>
          <w:rFonts w:ascii="Arial MT"/>
          <w:w w:val="115"/>
          <w:sz w:val="15"/>
          <w:lang w:val="en-US"/>
        </w:rPr>
        <w:t>20</w:t>
      </w:r>
    </w:p>
    <w:p w:rsidR="00D51FB7" w:rsidRPr="00ED106F" w:rsidRDefault="00D51FB7">
      <w:pPr>
        <w:pStyle w:val="a3"/>
        <w:spacing w:before="3"/>
        <w:ind w:left="0"/>
        <w:jc w:val="left"/>
        <w:rPr>
          <w:rFonts w:ascii="Arial MT"/>
          <w:sz w:val="16"/>
          <w:lang w:val="en-US"/>
        </w:rPr>
      </w:pPr>
    </w:p>
    <w:p w:rsidR="00D51FB7" w:rsidRPr="00ED106F" w:rsidRDefault="00ED106F">
      <w:pPr>
        <w:ind w:left="2174"/>
        <w:rPr>
          <w:rFonts w:ascii="Arial MT"/>
          <w:sz w:val="15"/>
          <w:lang w:val="en-US"/>
        </w:rPr>
      </w:pPr>
      <w:r w:rsidRPr="00ED106F">
        <w:rPr>
          <w:rFonts w:ascii="Arial MT"/>
          <w:w w:val="115"/>
          <w:sz w:val="15"/>
          <w:lang w:val="en-US"/>
        </w:rPr>
        <w:t>18</w:t>
      </w:r>
    </w:p>
    <w:p w:rsidR="00D51FB7" w:rsidRPr="00ED106F" w:rsidRDefault="00D51FB7">
      <w:pPr>
        <w:pStyle w:val="a3"/>
        <w:ind w:left="0"/>
        <w:jc w:val="left"/>
        <w:rPr>
          <w:rFonts w:ascii="Arial MT"/>
          <w:sz w:val="16"/>
          <w:lang w:val="en-US"/>
        </w:rPr>
      </w:pPr>
    </w:p>
    <w:p w:rsidR="00D51FB7" w:rsidRPr="00ED106F" w:rsidRDefault="00ED106F">
      <w:pPr>
        <w:ind w:left="2174"/>
        <w:rPr>
          <w:rFonts w:ascii="Arial MT"/>
          <w:sz w:val="15"/>
          <w:lang w:val="en-US"/>
        </w:rPr>
      </w:pPr>
      <w:r w:rsidRPr="00ED106F">
        <w:rPr>
          <w:rFonts w:ascii="Arial MT"/>
          <w:w w:val="115"/>
          <w:sz w:val="15"/>
          <w:lang w:val="en-US"/>
        </w:rPr>
        <w:t>16</w:t>
      </w:r>
    </w:p>
    <w:p w:rsidR="00D51FB7" w:rsidRPr="00ED106F" w:rsidRDefault="00D51FB7">
      <w:pPr>
        <w:pStyle w:val="a3"/>
        <w:spacing w:before="3"/>
        <w:ind w:left="0"/>
        <w:jc w:val="left"/>
        <w:rPr>
          <w:rFonts w:ascii="Arial MT"/>
          <w:sz w:val="16"/>
          <w:lang w:val="en-US"/>
        </w:rPr>
      </w:pPr>
    </w:p>
    <w:p w:rsidR="00D51FB7" w:rsidRPr="00ED106F" w:rsidRDefault="00ED106F">
      <w:pPr>
        <w:ind w:left="2174"/>
        <w:rPr>
          <w:rFonts w:ascii="Arial MT"/>
          <w:sz w:val="15"/>
          <w:lang w:val="en-US"/>
        </w:rPr>
      </w:pPr>
      <w:r w:rsidRPr="00ED106F">
        <w:rPr>
          <w:rFonts w:ascii="Arial MT"/>
          <w:w w:val="115"/>
          <w:sz w:val="15"/>
          <w:lang w:val="en-US"/>
        </w:rPr>
        <w:t>14</w:t>
      </w:r>
    </w:p>
    <w:p w:rsidR="00D51FB7" w:rsidRPr="00ED106F" w:rsidRDefault="00D51FB7">
      <w:pPr>
        <w:pStyle w:val="a3"/>
        <w:spacing w:before="2"/>
        <w:ind w:left="0"/>
        <w:jc w:val="left"/>
        <w:rPr>
          <w:rFonts w:ascii="Arial MT"/>
          <w:sz w:val="16"/>
          <w:lang w:val="en-US"/>
        </w:rPr>
      </w:pPr>
    </w:p>
    <w:p w:rsidR="00D51FB7" w:rsidRPr="00ED106F" w:rsidRDefault="00ED106F">
      <w:pPr>
        <w:ind w:left="2174"/>
        <w:rPr>
          <w:rFonts w:ascii="Arial MT"/>
          <w:sz w:val="15"/>
          <w:lang w:val="en-US"/>
        </w:rPr>
      </w:pPr>
      <w:r w:rsidRPr="00ED106F">
        <w:rPr>
          <w:rFonts w:ascii="Arial MT"/>
          <w:w w:val="115"/>
          <w:sz w:val="15"/>
          <w:lang w:val="en-US"/>
        </w:rPr>
        <w:t>12</w:t>
      </w:r>
    </w:p>
    <w:p w:rsidR="00D51FB7" w:rsidRPr="00ED106F" w:rsidRDefault="00D51FB7">
      <w:pPr>
        <w:pStyle w:val="a3"/>
        <w:spacing w:before="2"/>
        <w:ind w:left="0"/>
        <w:jc w:val="left"/>
        <w:rPr>
          <w:rFonts w:ascii="Arial MT"/>
          <w:sz w:val="16"/>
          <w:lang w:val="en-US"/>
        </w:rPr>
      </w:pPr>
    </w:p>
    <w:p w:rsidR="00D51FB7" w:rsidRPr="00ED106F" w:rsidRDefault="00ED106F">
      <w:pPr>
        <w:spacing w:before="1"/>
        <w:ind w:left="2174"/>
        <w:rPr>
          <w:rFonts w:ascii="Arial MT"/>
          <w:sz w:val="15"/>
          <w:lang w:val="en-US"/>
        </w:rPr>
      </w:pPr>
      <w:r w:rsidRPr="00ED106F">
        <w:rPr>
          <w:rFonts w:ascii="Arial MT"/>
          <w:w w:val="115"/>
          <w:sz w:val="15"/>
          <w:lang w:val="en-US"/>
        </w:rPr>
        <w:t>10</w:t>
      </w:r>
    </w:p>
    <w:p w:rsidR="00D51FB7" w:rsidRPr="00ED106F" w:rsidRDefault="00D51FB7">
      <w:pPr>
        <w:pStyle w:val="a3"/>
        <w:ind w:left="0"/>
        <w:jc w:val="left"/>
        <w:rPr>
          <w:rFonts w:ascii="Arial MT"/>
          <w:sz w:val="16"/>
          <w:lang w:val="en-US"/>
        </w:rPr>
      </w:pPr>
    </w:p>
    <w:p w:rsidR="00D51FB7" w:rsidRPr="00ED106F" w:rsidRDefault="00ED106F">
      <w:pPr>
        <w:ind w:left="2271"/>
        <w:rPr>
          <w:rFonts w:ascii="Arial MT"/>
          <w:sz w:val="15"/>
          <w:lang w:val="en-US"/>
        </w:rPr>
      </w:pPr>
      <w:r w:rsidRPr="00ED106F">
        <w:rPr>
          <w:rFonts w:ascii="Arial MT"/>
          <w:w w:val="114"/>
          <w:sz w:val="15"/>
          <w:lang w:val="en-US"/>
        </w:rPr>
        <w:t>8</w:t>
      </w:r>
    </w:p>
    <w:p w:rsidR="00D51FB7" w:rsidRPr="00ED106F" w:rsidRDefault="00D51FB7">
      <w:pPr>
        <w:pStyle w:val="a3"/>
        <w:spacing w:before="2"/>
        <w:ind w:left="0"/>
        <w:jc w:val="left"/>
        <w:rPr>
          <w:rFonts w:ascii="Arial MT"/>
          <w:sz w:val="16"/>
          <w:lang w:val="en-US"/>
        </w:rPr>
      </w:pPr>
    </w:p>
    <w:p w:rsidR="00D51FB7" w:rsidRPr="00ED106F" w:rsidRDefault="00ED106F">
      <w:pPr>
        <w:ind w:left="2271"/>
        <w:rPr>
          <w:rFonts w:ascii="Arial MT"/>
          <w:sz w:val="15"/>
          <w:lang w:val="en-US"/>
        </w:rPr>
      </w:pPr>
      <w:r w:rsidRPr="00ED106F">
        <w:rPr>
          <w:rFonts w:ascii="Arial MT"/>
          <w:w w:val="114"/>
          <w:sz w:val="15"/>
          <w:lang w:val="en-US"/>
        </w:rPr>
        <w:t>6</w:t>
      </w:r>
    </w:p>
    <w:p w:rsidR="00D51FB7" w:rsidRPr="00ED106F" w:rsidRDefault="00D51FB7">
      <w:pPr>
        <w:pStyle w:val="a3"/>
        <w:spacing w:before="3"/>
        <w:ind w:left="0"/>
        <w:jc w:val="left"/>
        <w:rPr>
          <w:rFonts w:ascii="Arial MT"/>
          <w:sz w:val="16"/>
          <w:lang w:val="en-US"/>
        </w:rPr>
      </w:pPr>
    </w:p>
    <w:p w:rsidR="00D51FB7" w:rsidRPr="00ED106F" w:rsidRDefault="00ED106F">
      <w:pPr>
        <w:ind w:left="2271"/>
        <w:rPr>
          <w:rFonts w:ascii="Arial MT"/>
          <w:sz w:val="15"/>
          <w:lang w:val="en-US"/>
        </w:rPr>
      </w:pPr>
      <w:r w:rsidRPr="00ED106F">
        <w:rPr>
          <w:rFonts w:ascii="Arial MT"/>
          <w:w w:val="114"/>
          <w:sz w:val="15"/>
          <w:lang w:val="en-US"/>
        </w:rPr>
        <w:t>4</w:t>
      </w:r>
    </w:p>
    <w:p w:rsidR="00D51FB7" w:rsidRPr="00ED106F" w:rsidRDefault="00D51FB7">
      <w:pPr>
        <w:pStyle w:val="a3"/>
        <w:ind w:left="0"/>
        <w:jc w:val="left"/>
        <w:rPr>
          <w:rFonts w:ascii="Arial MT"/>
          <w:sz w:val="16"/>
          <w:lang w:val="en-US"/>
        </w:rPr>
      </w:pPr>
    </w:p>
    <w:p w:rsidR="00D51FB7" w:rsidRPr="00ED106F" w:rsidRDefault="00ED106F">
      <w:pPr>
        <w:ind w:left="2271"/>
        <w:rPr>
          <w:rFonts w:ascii="Arial MT"/>
          <w:sz w:val="15"/>
          <w:lang w:val="en-US"/>
        </w:rPr>
      </w:pPr>
      <w:r w:rsidRPr="00ED106F">
        <w:rPr>
          <w:rFonts w:ascii="Arial MT"/>
          <w:w w:val="114"/>
          <w:sz w:val="15"/>
          <w:lang w:val="en-US"/>
        </w:rPr>
        <w:t>2</w:t>
      </w:r>
    </w:p>
    <w:p w:rsidR="00D51FB7" w:rsidRPr="00ED106F" w:rsidRDefault="00D51FB7">
      <w:pPr>
        <w:pStyle w:val="a3"/>
        <w:spacing w:before="3"/>
        <w:ind w:left="0"/>
        <w:jc w:val="left"/>
        <w:rPr>
          <w:rFonts w:ascii="Arial MT"/>
          <w:sz w:val="16"/>
          <w:lang w:val="en-US"/>
        </w:rPr>
      </w:pPr>
    </w:p>
    <w:p w:rsidR="00D51FB7" w:rsidRPr="00ED106F" w:rsidRDefault="00ED106F">
      <w:pPr>
        <w:ind w:left="2271"/>
        <w:rPr>
          <w:rFonts w:ascii="Arial MT"/>
          <w:sz w:val="15"/>
          <w:lang w:val="en-US"/>
        </w:rPr>
      </w:pPr>
      <w:r w:rsidRPr="00ED106F">
        <w:rPr>
          <w:rFonts w:ascii="Arial MT"/>
          <w:w w:val="114"/>
          <w:sz w:val="15"/>
          <w:lang w:val="en-US"/>
        </w:rPr>
        <w:t>0</w:t>
      </w:r>
    </w:p>
    <w:p w:rsidR="00D51FB7" w:rsidRPr="00ED106F" w:rsidRDefault="00ED106F">
      <w:pPr>
        <w:tabs>
          <w:tab w:val="left" w:pos="3448"/>
          <w:tab w:val="left" w:pos="4495"/>
          <w:tab w:val="left" w:pos="5540"/>
          <w:tab w:val="left" w:pos="6584"/>
          <w:tab w:val="left" w:pos="7631"/>
          <w:tab w:val="left" w:pos="8676"/>
        </w:tabs>
        <w:spacing w:before="18"/>
        <w:ind w:left="2403"/>
        <w:rPr>
          <w:rFonts w:ascii="Arial MT"/>
          <w:sz w:val="15"/>
          <w:lang w:val="en-US"/>
        </w:rPr>
      </w:pPr>
      <w:r w:rsidRPr="00ED106F">
        <w:rPr>
          <w:rFonts w:ascii="Arial MT"/>
          <w:w w:val="115"/>
          <w:sz w:val="15"/>
          <w:lang w:val="en-US"/>
        </w:rPr>
        <w:t>12141618202224</w:t>
      </w:r>
      <w:r w:rsidRPr="00ED106F">
        <w:rPr>
          <w:rFonts w:ascii="Arial MT"/>
          <w:w w:val="115"/>
          <w:sz w:val="15"/>
          <w:lang w:val="en-US"/>
        </w:rPr>
        <w:tab/>
      </w:r>
      <w:r w:rsidRPr="00ED106F">
        <w:rPr>
          <w:rFonts w:ascii="Arial MT"/>
          <w:w w:val="115"/>
          <w:sz w:val="15"/>
          <w:lang w:val="en-US"/>
        </w:rPr>
        <w:tab/>
      </w:r>
      <w:r w:rsidRPr="00ED106F">
        <w:rPr>
          <w:rFonts w:ascii="Arial MT"/>
          <w:w w:val="115"/>
          <w:sz w:val="15"/>
          <w:lang w:val="en-US"/>
        </w:rPr>
        <w:tab/>
      </w:r>
      <w:r w:rsidRPr="00ED106F">
        <w:rPr>
          <w:rFonts w:ascii="Arial MT"/>
          <w:w w:val="115"/>
          <w:sz w:val="15"/>
          <w:lang w:val="en-US"/>
        </w:rPr>
        <w:tab/>
      </w:r>
      <w:r w:rsidRPr="00ED106F">
        <w:rPr>
          <w:rFonts w:ascii="Arial MT"/>
          <w:w w:val="115"/>
          <w:sz w:val="15"/>
          <w:lang w:val="en-US"/>
        </w:rPr>
        <w:tab/>
      </w:r>
      <w:r w:rsidRPr="00ED106F">
        <w:rPr>
          <w:rFonts w:ascii="Arial MT"/>
          <w:w w:val="115"/>
          <w:sz w:val="15"/>
          <w:lang w:val="en-US"/>
        </w:rPr>
        <w:tab/>
      </w:r>
    </w:p>
    <w:p w:rsidR="00D51FB7" w:rsidRPr="00ED106F" w:rsidRDefault="00D51FB7">
      <w:pPr>
        <w:pStyle w:val="a3"/>
        <w:ind w:left="0"/>
        <w:jc w:val="left"/>
        <w:rPr>
          <w:rFonts w:ascii="Arial MT"/>
          <w:sz w:val="16"/>
          <w:lang w:val="en-US"/>
        </w:rPr>
      </w:pPr>
    </w:p>
    <w:p w:rsidR="00D51FB7" w:rsidRPr="00ED106F" w:rsidRDefault="00ED106F">
      <w:pPr>
        <w:spacing w:before="92"/>
        <w:ind w:left="356" w:right="81"/>
        <w:jc w:val="center"/>
        <w:rPr>
          <w:rFonts w:ascii="Verdana" w:hAnsi="Verdana"/>
          <w:lang w:val="en-US"/>
        </w:rPr>
      </w:pPr>
      <w:r w:rsidRPr="00ED106F">
        <w:rPr>
          <w:rFonts w:ascii="Verdana" w:hAnsi="Verdana"/>
          <w:w w:val="90"/>
          <w:lang w:val="en-US"/>
        </w:rPr>
        <w:t>Time, min</w:t>
      </w:r>
    </w:p>
    <w:p w:rsidR="00D51FB7" w:rsidRPr="00ED106F" w:rsidRDefault="00D51FB7">
      <w:pPr>
        <w:pStyle w:val="a3"/>
        <w:spacing w:before="1"/>
        <w:ind w:left="0"/>
        <w:jc w:val="left"/>
        <w:rPr>
          <w:rFonts w:ascii="Verdana"/>
          <w:sz w:val="19"/>
          <w:lang w:val="en-US"/>
        </w:rPr>
      </w:pPr>
    </w:p>
    <w:p w:rsidR="00D51FB7" w:rsidRPr="00ED106F" w:rsidRDefault="00ED106F">
      <w:pPr>
        <w:spacing w:before="90"/>
        <w:ind w:left="740" w:right="469" w:firstLine="348"/>
        <w:rPr>
          <w:sz w:val="24"/>
          <w:lang w:val="en-US"/>
        </w:rPr>
      </w:pPr>
      <w:r w:rsidRPr="00ED106F">
        <w:rPr>
          <w:color w:val="0D0D0D"/>
          <w:sz w:val="24"/>
          <w:lang w:val="en-US"/>
        </w:rPr>
        <w:t>Medium loam, humidity 40%, concentration of MTA (83 m/z) - 0.5 mg/kg, MTA-d3 (86 m/z) - 0.24 mg/kg, dry soil weight - 1.00 g, vial 20 ml. Extraction on</w:t>
      </w:r>
    </w:p>
    <w:p w:rsidR="00D51FB7" w:rsidRPr="00ED106F" w:rsidRDefault="00ED106F">
      <w:pPr>
        <w:ind w:left="356" w:right="318"/>
        <w:jc w:val="center"/>
        <w:rPr>
          <w:sz w:val="24"/>
          <w:lang w:val="en-US"/>
        </w:rPr>
      </w:pPr>
      <w:r w:rsidRPr="00ED106F">
        <w:rPr>
          <w:color w:val="0D0D0D"/>
          <w:sz w:val="24"/>
          <w:lang w:val="en-US"/>
        </w:rPr>
        <w:t>fiber 85 µm PDMS/CAR for 1 min at 80°C, desorption for 2 min at 240°C. Chromatographic column HP-Innowax (Agilent, USA) 30 m x 0.25 mm (film thickness 0.25 µm).</w:t>
      </w:r>
    </w:p>
    <w:p w:rsidR="00D51FB7" w:rsidRPr="00ED106F" w:rsidRDefault="00D51FB7">
      <w:pPr>
        <w:pStyle w:val="a3"/>
        <w:spacing w:before="1"/>
        <w:ind w:left="0"/>
        <w:jc w:val="left"/>
        <w:rPr>
          <w:sz w:val="24"/>
          <w:lang w:val="en-US"/>
        </w:rPr>
      </w:pPr>
    </w:p>
    <w:p w:rsidR="00D51FB7" w:rsidRPr="00ED106F" w:rsidRDefault="00ED106F">
      <w:pPr>
        <w:pStyle w:val="a3"/>
        <w:ind w:left="356" w:right="321"/>
        <w:jc w:val="center"/>
        <w:rPr>
          <w:lang w:val="en-US"/>
        </w:rPr>
      </w:pPr>
      <w:r w:rsidRPr="00ED106F">
        <w:rPr>
          <w:lang w:val="en-US"/>
        </w:rPr>
        <w:t>Figure 14 - Chromatogram obtained from the analysis of medium loam contaminated with MTA</w:t>
      </w:r>
    </w:p>
    <w:p w:rsidR="00D51FB7" w:rsidRPr="00ED106F" w:rsidRDefault="00D51FB7">
      <w:pPr>
        <w:pStyle w:val="a3"/>
        <w:spacing w:before="10"/>
        <w:ind w:left="0"/>
        <w:jc w:val="left"/>
        <w:rPr>
          <w:sz w:val="27"/>
          <w:lang w:val="en-US"/>
        </w:rPr>
      </w:pPr>
    </w:p>
    <w:p w:rsidR="00D51FB7" w:rsidRDefault="00ED106F">
      <w:pPr>
        <w:pStyle w:val="a5"/>
        <w:numPr>
          <w:ilvl w:val="2"/>
          <w:numId w:val="1"/>
        </w:numPr>
        <w:tabs>
          <w:tab w:val="left" w:pos="1682"/>
        </w:tabs>
        <w:spacing w:line="264" w:lineRule="auto"/>
        <w:ind w:left="342" w:right="308" w:firstLine="707"/>
        <w:jc w:val="right"/>
        <w:rPr>
          <w:sz w:val="28"/>
        </w:rPr>
      </w:pPr>
      <w:r w:rsidRPr="00ED106F">
        <w:rPr>
          <w:sz w:val="28"/>
          <w:lang w:val="en-US"/>
        </w:rPr>
        <w:t>Influence of SPME parameters on the accuracy of MTA determination in soils</w:t>
      </w:r>
      <w:r w:rsidRPr="00ED106F">
        <w:rPr>
          <w:color w:val="0D0D0D"/>
          <w:sz w:val="28"/>
          <w:lang w:val="en-US"/>
        </w:rPr>
        <w:t xml:space="preserve">Adjusting the extraction parameters allows you to significantly expand the range determined by the concentration. </w:t>
      </w:r>
      <w:r>
        <w:rPr>
          <w:color w:val="0D0D0D"/>
          <w:sz w:val="28"/>
        </w:rPr>
        <w:t>Increasing time and temperature</w:t>
      </w:r>
    </w:p>
    <w:p w:rsidR="00D51FB7" w:rsidRPr="00ED106F" w:rsidRDefault="00ED106F">
      <w:pPr>
        <w:pStyle w:val="a3"/>
        <w:spacing w:line="287" w:lineRule="exact"/>
        <w:ind w:left="0" w:right="307"/>
        <w:jc w:val="right"/>
        <w:rPr>
          <w:lang w:val="en-US"/>
        </w:rPr>
      </w:pPr>
      <w:r w:rsidRPr="00ED106F">
        <w:rPr>
          <w:color w:val="0D0D0D"/>
          <w:lang w:val="en-US"/>
        </w:rPr>
        <w:t>extraction allows you to increase the efficiency of extracting the analyte from less</w:t>
      </w:r>
    </w:p>
    <w:p w:rsidR="00D51FB7" w:rsidRPr="00ED106F" w:rsidRDefault="00ED106F">
      <w:pPr>
        <w:pStyle w:val="a3"/>
        <w:ind w:left="0" w:right="307"/>
        <w:jc w:val="right"/>
        <w:rPr>
          <w:lang w:val="en-US"/>
        </w:rPr>
      </w:pPr>
      <w:r w:rsidRPr="00ED106F">
        <w:rPr>
          <w:color w:val="0D0D0D"/>
          <w:lang w:val="en-US"/>
        </w:rPr>
        <w:t>contaminated samples, and vice versa, a decrease in these parameters allows</w:t>
      </w:r>
    </w:p>
    <w:p w:rsidR="00D51FB7" w:rsidRPr="00ED106F" w:rsidRDefault="00D51FB7">
      <w:pPr>
        <w:jc w:val="right"/>
        <w:rPr>
          <w:lang w:val="en-US"/>
        </w:rPr>
        <w:sectPr w:rsidR="00D51FB7" w:rsidRPr="00ED106F">
          <w:pgSz w:w="11910" w:h="16840"/>
          <w:pgMar w:top="1160" w:right="260" w:bottom="1120" w:left="1360" w:header="0" w:footer="895" w:gutter="0"/>
          <w:cols w:space="720"/>
        </w:sectPr>
      </w:pPr>
    </w:p>
    <w:p w:rsidR="00D51FB7" w:rsidRPr="00ED106F" w:rsidRDefault="00ED106F">
      <w:pPr>
        <w:pStyle w:val="a3"/>
        <w:spacing w:before="67"/>
        <w:ind w:right="303"/>
        <w:rPr>
          <w:lang w:val="en-US"/>
        </w:rPr>
      </w:pPr>
      <w:r w:rsidRPr="00ED106F">
        <w:rPr>
          <w:color w:val="0D0D0D"/>
          <w:lang w:val="en-US"/>
        </w:rPr>
        <w:lastRenderedPageBreak/>
        <w:t>analyze samples directly from the epicenter of the impact site, where concentrations can reach 100 mg/kg. It was previously noted that the lowest concentration of MTA-d3 administered is the lowest (0.24 mg/kg). However, it should be clarified that this concentration should be as close as possible to the limit of quantitation for the extraction parameters used. With a decrease in temperature and extraction time, it is necessary to increase the concentration of the introduced standard, since the limit of quantitative determination will also decrease.</w:t>
      </w:r>
    </w:p>
    <w:p w:rsidR="00D51FB7" w:rsidRPr="00ED106F" w:rsidRDefault="00ED106F">
      <w:pPr>
        <w:pStyle w:val="a3"/>
        <w:spacing w:before="2"/>
        <w:ind w:right="302" w:firstLine="566"/>
        <w:rPr>
          <w:lang w:val="en-US"/>
        </w:rPr>
      </w:pPr>
      <w:r w:rsidRPr="00ED106F">
        <w:rPr>
          <w:color w:val="0D0D0D"/>
          <w:lang w:val="en-US"/>
        </w:rPr>
        <w:t>According to the results of the experiment</w:t>
      </w:r>
      <w:r w:rsidRPr="00ED106F">
        <w:rPr>
          <w:lang w:val="en-US"/>
        </w:rPr>
        <w:t>(picture 15</w:t>
      </w:r>
      <w:r w:rsidRPr="00ED106F">
        <w:rPr>
          <w:color w:val="0D0D0D"/>
          <w:lang w:val="en-US"/>
        </w:rPr>
        <w:t>), changing the extraction parameters slightly affects the accuracy of the technique. However, standard deviations between replicate samples obtained at room temperature are as high as 15%. Therefore, extraction at room temperature is</w:t>
      </w:r>
      <w:r w:rsidRPr="00ED106F">
        <w:rPr>
          <w:lang w:val="en-US"/>
        </w:rPr>
        <w:t>unwanted (Figure 15),</w:t>
      </w:r>
      <w:r w:rsidRPr="00ED106F">
        <w:rPr>
          <w:color w:val="0D0D0D"/>
          <w:lang w:val="en-US"/>
        </w:rPr>
        <w:t>since a minimum of 3 parallel measurements is required to achieve acceptable accuracy. The smallest standard deviations were observed at an extraction temperature of 60°C.</w:t>
      </w:r>
    </w:p>
    <w:p w:rsidR="00D51FB7" w:rsidRPr="00ED106F" w:rsidRDefault="00D51FB7">
      <w:pPr>
        <w:pStyle w:val="a3"/>
        <w:ind w:left="0"/>
        <w:jc w:val="left"/>
        <w:rPr>
          <w:sz w:val="20"/>
          <w:lang w:val="en-US"/>
        </w:rPr>
      </w:pPr>
    </w:p>
    <w:p w:rsidR="00D51FB7" w:rsidRPr="00ED106F" w:rsidRDefault="00D51FB7">
      <w:pPr>
        <w:pStyle w:val="a3"/>
        <w:spacing w:before="10"/>
        <w:ind w:left="0"/>
        <w:jc w:val="left"/>
        <w:rPr>
          <w:sz w:val="19"/>
          <w:lang w:val="en-US"/>
        </w:rPr>
      </w:pPr>
    </w:p>
    <w:p w:rsidR="00D51FB7" w:rsidRPr="00ED106F" w:rsidRDefault="00AD24FB">
      <w:pPr>
        <w:tabs>
          <w:tab w:val="left" w:pos="6056"/>
        </w:tabs>
        <w:spacing w:before="1"/>
        <w:ind w:left="1375"/>
        <w:rPr>
          <w:rFonts w:ascii="Arial MT"/>
          <w:sz w:val="13"/>
          <w:lang w:val="en-US"/>
        </w:rPr>
      </w:pPr>
      <w:r>
        <w:pict>
          <v:group id="_x0000_s1444" style="position:absolute;left:0;text-align:left;margin-left:146.55pt;margin-top:2.65pt;width:175.15pt;height:164.4pt;z-index:-19838976;mso-position-horizontal-relative:page" coordorigin="2931,53" coordsize="3503,3288">
            <v:rect id="_x0000_s1481" style="position:absolute;left:3035;top:1967;width:353;height:1312" filled="f" strokeweight=".15944mm"/>
            <v:shape id="_x0000_s1480" style="position:absolute;left:3037;top:1969;width:349;height:1308" coordorigin="3037,1970" coordsize="349,1308" o:spt="100" adj="0,,0" path="m3037,1970r,m3037,2028r58,-58m3037,2086r116,-116m3037,2143r174,-173m3037,2201r232,-231m3037,2259r290,-289m3037,2317r348,-347m3037,2375r349,-349m3037,2433r349,-349m3037,2491r349,-349m3037,2549r349,-349m3037,2606r349,-349m3037,2664r349,-349m3037,2722r349,-349m3037,2780r349,-349m3037,2838r349,-349m3037,2896r349,-349m3037,2954r349,-349m3037,3012r349,-349m3037,3070r349,-350m3037,3127r349,-349m3037,3185r349,-349m3037,3243r349,-349m3061,3278r325,-326m3119,3278r267,-268m3177,3278r209,-210m3235,3278r151,-152m3292,3278r94,-94m3350,3278r36,-37e" filled="f" strokeweight=".09567mm">
              <v:stroke joinstyle="round"/>
              <v:formulas/>
              <v:path arrowok="t" o:connecttype="segments"/>
            </v:shape>
            <v:rect id="_x0000_s1479" style="position:absolute;left:3035;top:1967;width:353;height:1312" filled="f" strokeweight=".15944mm"/>
            <v:shape id="_x0000_s1478" style="position:absolute;left:3182;top:1857;width:62;height:219" coordorigin="3182,1858" coordsize="62,219" o:spt="100" adj="0,,0" path="m3213,1858r,110m3182,1858r62,m3213,2077r,-109m3182,2077r62,e" filled="f" strokeweight=".09567mm">
              <v:stroke joinstyle="round"/>
              <v:formulas/>
              <v:path arrowok="t" o:connecttype="segments"/>
            </v:shape>
            <v:rect id="_x0000_s1477" style="position:absolute;left:3476;top:1383;width:353;height:1896" filled="f" strokeweight=".15942mm"/>
            <v:shape id="_x0000_s1476" style="position:absolute;left:3478;top:1385;width:349;height:1893" coordorigin="3479,1386" coordsize="349,1893" o:spt="100" adj="0,,0" path="m3479,1386r,m3479,1443r58,-57m3479,1501r115,-115m3479,1559r173,-173m3479,1617r231,-231m3479,1675r289,-289m3479,1733r347,-347m3479,1791r349,-349m3479,1849r349,-350m3479,1906r349,-349m3479,1964r349,-349m3479,2022r349,-349m3479,2080r349,-349m3479,2138r349,-349m3479,2196r349,-349m3479,2254r349,-349m3479,2312r349,-349m3479,2370r349,-350m3479,2427r349,-349m3479,2485r349,-349m3479,2543r349,-349m3479,2601r349,-349m3479,2659r349,-349m3479,2717r349,-349m3479,2775r349,-349m3479,2833r349,-349m3479,2890r349,-349m3479,2948r349,-349m3479,3006r349,-349m3479,3064r349,-349m3479,3122r349,-349m3479,3180r349,-349m3479,3238r349,-349m3497,3278r331,-331m3555,3278r273,-274m3612,3278r216,-216m3670,3278r158,-158m3728,3278r100,-100m3786,3278r42,-42e" filled="f" strokeweight=".09567mm">
              <v:stroke joinstyle="round"/>
              <v:formulas/>
              <v:path arrowok="t" o:connecttype="segments"/>
            </v:shape>
            <v:rect id="_x0000_s1475" style="position:absolute;left:3476;top:1383;width:353;height:1896" filled="f" strokeweight=".15942mm"/>
            <v:shape id="_x0000_s1474" style="position:absolute;left:3623;top:323;width:62;height:2122" coordorigin="3623,324" coordsize="62,2122" o:spt="100" adj="0,,0" path="m3654,324r,1060m3623,324r62,m3654,2445r,-1061m3623,2445r62,e" filled="f" strokeweight=".09567mm">
              <v:stroke joinstyle="round"/>
              <v:formulas/>
              <v:path arrowok="t" o:connecttype="segments"/>
            </v:shape>
            <v:rect id="_x0000_s1473" style="position:absolute;left:3918;top:2100;width:353;height:1180" filled="f" strokeweight=".15944mm"/>
            <v:shape id="_x0000_s1472" style="position:absolute;left:3919;top:2101;width:350;height:1176" coordorigin="3920,2102" coordsize="350,1176" o:spt="100" adj="0,,0" path="m3920,2102r,m3920,2160r58,-58m3920,2218r116,-116m3920,2275r173,-173m3920,2333r231,-231m3920,2391r289,-289m3920,2449r347,-347m3920,2507r349,-349m3920,2565r349,-349m3920,2623r349,-349m3920,2681r349,-349m3920,2739r349,-350m3920,2796r349,-349m3920,2854r349,-349m3920,2912r349,-349m3920,2970r349,-349m3920,3028r349,-349m3920,3086r349,-349m3920,3144r349,-349m3920,3202r349,-349m3920,3260r349,-350m3960,3278r309,-310m4018,3278r251,-252m4075,3278r194,-194m4133,3278r136,-136m4191,3278r78,-78m4249,3278r20,-20e" filled="f" strokeweight=".09567mm">
              <v:stroke joinstyle="round"/>
              <v:formulas/>
              <v:path arrowok="t" o:connecttype="segments"/>
            </v:shape>
            <v:rect id="_x0000_s1471" style="position:absolute;left:3918;top:2100;width:353;height:1180" filled="f" strokeweight=".15944mm"/>
            <v:shape id="_x0000_s1470" style="position:absolute;left:4062;top:1980;width:62;height:239" coordorigin="4063,1981" coordsize="62,239" o:spt="100" adj="0,,0" path="m4093,1981r,119m4063,1981r61,m4093,2219r,-119m4063,2219r61,e" filled="f" strokeweight=".09567mm">
              <v:stroke joinstyle="round"/>
              <v:formulas/>
              <v:path arrowok="t" o:connecttype="segments"/>
            </v:shape>
            <v:rect id="_x0000_s1469" style="position:absolute;left:4359;top:1924;width:353;height:1355" fillcolor="gray" stroked="f"/>
            <v:rect id="_x0000_s1468" style="position:absolute;left:4359;top:1924;width:353;height:1355" filled="f" strokeweight=".15944mm"/>
            <v:shape id="_x0000_s1467" style="position:absolute;left:4503;top:1814;width:62;height:219" coordorigin="4504,1814" coordsize="62,219" o:spt="100" adj="0,,0" path="m4535,1814r,111m4504,1814r61,m4535,2033r,-108m4504,2033r61,e" filled="f" strokeweight=".09567mm">
              <v:stroke joinstyle="round"/>
              <v:formulas/>
              <v:path arrowok="t" o:connecttype="segments"/>
            </v:shape>
            <v:rect id="_x0000_s1466" style="position:absolute;left:4798;top:1962;width:355;height:1317" fillcolor="gray" stroked="f"/>
            <v:rect id="_x0000_s1465" style="position:absolute;left:4798;top:1962;width:355;height:1317" filled="f" strokeweight=".15944mm"/>
            <v:shape id="_x0000_s1464" style="position:absolute;left:4945;top:1844;width:62;height:234" coordorigin="4945,1845" coordsize="62,234" o:spt="100" adj="0,,0" path="m4976,1845r,118m4945,1845r62,m4976,2078r,-115m4945,2078r62,e" filled="f" strokeweight=".09567mm">
              <v:stroke joinstyle="round"/>
              <v:formulas/>
              <v:path arrowok="t" o:connecttype="segments"/>
            </v:shape>
            <v:rect id="_x0000_s1463" style="position:absolute;left:5239;top:2045;width:353;height:1234" fillcolor="gray" stroked="f"/>
            <v:rect id="_x0000_s1462" style="position:absolute;left:5239;top:2045;width:353;height:1234" filled="f" strokeweight=".15944mm"/>
            <v:shape id="_x0000_s1461" style="position:absolute;left:5386;top:1931;width:62;height:228" coordorigin="5386,1932" coordsize="62,228" o:spt="100" adj="0,,0" path="m5417,1932r,114m5386,1932r62,m5417,2160r,-114m5386,2160r62,e" filled="f" strokeweight=".09567mm">
              <v:stroke joinstyle="round"/>
              <v:formulas/>
              <v:path arrowok="t" o:connecttype="segments"/>
            </v:shape>
            <v:rect id="_x0000_s1460" style="position:absolute;left:5681;top:2105;width:353;height:1174" fillcolor="#2c2c2c" stroked="f"/>
            <v:rect id="_x0000_s1459" style="position:absolute;left:5681;top:2105;width:353;height:1174" filled="f" strokeweight=".15944mm"/>
            <v:shape id="_x0000_s1458" style="position:absolute;left:5827;top:1729;width:62;height:755" coordorigin="5828,1729" coordsize="62,755" o:spt="100" adj="0,,0" path="m5858,1729r,376m5828,1729r61,m5858,2484r,-379m5828,2484r61,e" filled="f" strokeweight=".09567mm">
              <v:stroke joinstyle="round"/>
              <v:formulas/>
              <v:path arrowok="t" o:connecttype="segments"/>
            </v:shape>
            <v:rect id="_x0000_s1457" style="position:absolute;left:6122;top:1995;width:286;height:1285" fillcolor="#2c2c2c" stroked="f"/>
            <v:rect id="_x0000_s1456" style="position:absolute;left:6122;top:1995;width:286;height:1285" filled="f" strokeweight=".15942mm"/>
            <v:shape id="_x0000_s1455" style="position:absolute;left:6266;top:1879;width:62;height:232" coordorigin="6267,1879" coordsize="62,232" o:spt="100" adj="0,,0" path="m6298,1879r,116m6267,1879r61,m6298,2111r,-116m6267,2111r61,e" filled="f" strokeweight=".09567mm">
              <v:stroke joinstyle="round"/>
              <v:formulas/>
              <v:path arrowok="t" o:connecttype="segments"/>
            </v:shape>
            <v:rect id="_x0000_s1454" style="position:absolute;left:2992;top:3273;width:3416;height:13" fillcolor="black" stroked="f"/>
            <v:shape id="_x0000_s1453" style="position:absolute;left:2930;top:81;width:3367;height:3260" coordorigin="2931,81" coordsize="3367,3260" o:spt="100" adj="0,,0" path="m2992,3279r,31m3433,3279r,31m3875,3279r,31m4314,3279r,31m4755,3279r,31m5196,3279r,31m5638,3279r,31m6077,3279r,31m3213,3279r,62m3654,3279r,62m4093,3279r,62m4535,3279r,62m4976,3279r,62m5417,3279r,62m5858,3279r,62m6298,3279r,62m2992,3279r,-3198m2992,3102r-31,m2992,2746r-31,m2992,2391r-31,m2992,2035r-31,m2992,1680r-31,m2992,1326r-31,m2992,969r-31,m2992,615r-31,m2992,259r-31,m2992,3279r-61,m2992,2925r-61,m2992,2569r-61,m2992,2214r-61,m2992,1858r-61,m2992,1503r-61,m2992,1147r-61,m2992,792r-61,m2992,436r-61,m2992,81r-61,e" filled="f" strokeweight=".22322mm">
              <v:stroke joinstyle="round"/>
              <v:formulas/>
              <v:path arrowok="t" o:connecttype="segments"/>
            </v:shape>
            <v:shape id="_x0000_s1452" type="#_x0000_t75" style="position:absolute;left:3781;top:73;width:364;height:181">
              <v:imagedata r:id="rId50" o:title=""/>
            </v:shape>
            <v:rect id="_x0000_s1451" style="position:absolute;left:4728;top:77;width:355;height:172" fillcolor="gray" stroked="f"/>
            <v:rect id="_x0000_s1450" style="position:absolute;left:4728;top:77;width:355;height:172" filled="f" strokeweight=".15947mm"/>
            <v:rect id="_x0000_s1449" style="position:absolute;left:5594;top:77;width:355;height:172" fillcolor="#2c2c2c" stroked="f"/>
            <v:rect id="_x0000_s1448" style="position:absolute;left:5594;top:77;width:355;height:172" filled="f" strokeweight=".15947mm"/>
            <v:shape id="_x0000_s1447" type="#_x0000_t202" style="position:absolute;left:4191;top:69;width:461;height:184" filled="f" stroked="f">
              <v:textbox inset="0,0,0,0">
                <w:txbxContent>
                  <w:p w:rsidR="00AD24FB" w:rsidRDefault="00AD24FB">
                    <w:pPr>
                      <w:spacing w:line="183" w:lineRule="exact"/>
                      <w:rPr>
                        <w:rFonts w:ascii="Arial MT"/>
                        <w:sz w:val="16"/>
                      </w:rPr>
                    </w:pPr>
                    <w:r>
                      <w:rPr>
                        <w:rFonts w:ascii="Arial MT"/>
                        <w:w w:val="105"/>
                        <w:sz w:val="16"/>
                      </w:rPr>
                      <w:t>room</w:t>
                    </w:r>
                  </w:p>
                </w:txbxContent>
              </v:textbox>
            </v:shape>
            <v:shape id="_x0000_s1446" type="#_x0000_t202" style="position:absolute;left:5133;top:53;width:430;height:202" filled="f" stroked="f">
              <v:textbox inset="0,0,0,0">
                <w:txbxContent>
                  <w:p w:rsidR="00AD24FB" w:rsidRDefault="00AD24FB">
                    <w:pPr>
                      <w:spacing w:before="4"/>
                      <w:rPr>
                        <w:rFonts w:ascii="Arial MT" w:hAnsi="Arial MT"/>
                        <w:sz w:val="16"/>
                      </w:rPr>
                    </w:pPr>
                    <w:r>
                      <w:rPr>
                        <w:rFonts w:ascii="Arial MT" w:hAnsi="Arial MT"/>
                        <w:w w:val="105"/>
                        <w:sz w:val="16"/>
                      </w:rPr>
                      <w:t>60</w:t>
                    </w:r>
                    <w:r>
                      <w:rPr>
                        <w:rFonts w:ascii="Symbol" w:hAnsi="Symbol"/>
                        <w:w w:val="105"/>
                        <w:sz w:val="16"/>
                      </w:rPr>
                      <w:t></w:t>
                    </w:r>
                    <w:r>
                      <w:rPr>
                        <w:rFonts w:ascii="Arial MT" w:hAnsi="Arial MT"/>
                        <w:w w:val="105"/>
                        <w:sz w:val="16"/>
                      </w:rPr>
                      <w:t>C</w:t>
                    </w:r>
                  </w:p>
                </w:txbxContent>
              </v:textbox>
            </v:shape>
            <v:shape id="_x0000_s1445" type="#_x0000_t202" style="position:absolute;left:5999;top:53;width:434;height:202" filled="f" stroked="f">
              <v:textbox inset="0,0,0,0">
                <w:txbxContent>
                  <w:p w:rsidR="00AD24FB" w:rsidRDefault="00AD24FB">
                    <w:pPr>
                      <w:spacing w:before="4"/>
                      <w:rPr>
                        <w:rFonts w:ascii="Arial MT" w:hAnsi="Arial MT"/>
                        <w:sz w:val="16"/>
                      </w:rPr>
                    </w:pPr>
                    <w:r>
                      <w:rPr>
                        <w:rFonts w:ascii="Arial MT" w:hAnsi="Arial MT"/>
                        <w:w w:val="105"/>
                        <w:sz w:val="16"/>
                      </w:rPr>
                      <w:t>80</w:t>
                    </w:r>
                    <w:r>
                      <w:rPr>
                        <w:rFonts w:ascii="Symbol" w:hAnsi="Symbol"/>
                        <w:w w:val="105"/>
                        <w:sz w:val="16"/>
                      </w:rPr>
                      <w:t></w:t>
                    </w:r>
                    <w:r>
                      <w:rPr>
                        <w:rFonts w:ascii="Arial MT" w:hAnsi="Arial MT"/>
                        <w:w w:val="105"/>
                        <w:sz w:val="16"/>
                      </w:rPr>
                      <w:t>C</w:t>
                    </w:r>
                  </w:p>
                </w:txbxContent>
              </v:textbox>
            </v:shape>
            <w10:wrap anchorx="page"/>
          </v:group>
        </w:pict>
      </w:r>
      <w:r>
        <w:pict>
          <v:group id="_x0000_s1414" style="position:absolute;left:0;text-align:left;margin-left:380.45pt;margin-top:5.5pt;width:175.75pt;height:160.65pt;z-index:15752704;mso-position-horizontal-relative:page" coordorigin="7609,110" coordsize="3515,3213">
            <v:rect id="_x0000_s1443" style="position:absolute;left:7708;top:2453;width:312;height:808" filled="f" strokeweight=".15681mm"/>
            <v:shape id="_x0000_s1442" style="position:absolute;left:7710;top:2455;width:308;height:805" coordorigin="7710,2455" coordsize="308,805" o:spt="100" adj="0,,0" path="m7710,2455r,m7710,2512r57,-57m7710,2569r114,-114m7710,2626r171,-171m7710,2683r228,-228m7710,2740r285,-285m7710,2797r308,-308m7710,2854r308,-308m7710,2911r308,-308m7710,2968r308,-308m7710,3025r308,-308m7710,3082r308,-308m7710,3139r308,-308m7710,3196r308,-308m7710,3253r308,-308m7760,3260r258,-258m7817,3260r201,-201m7874,3260r144,-144m7931,3260r87,-88m7988,3260r30,-31e" filled="f" strokeweight=".09411mm">
              <v:stroke joinstyle="round"/>
              <v:formulas/>
              <v:path arrowok="t" o:connecttype="segments"/>
            </v:shape>
            <v:shape id="_x0000_s1441" style="position:absolute;left:7708;top:2410;width:703;height:851" coordorigin="7709,2411" coordsize="703,851" o:spt="100" adj="0,,0" path="m7709,2454r311,l8020,3261r-311,l7709,2454t389,807l8411,3261r,-850l8098,2411r,850xe" filled="f" strokeweight=".15683mm">
              <v:stroke joinstyle="round"/>
              <v:formulas/>
              <v:path arrowok="t" o:connecttype="segments"/>
            </v:shape>
            <v:shape id="_x0000_s1440" style="position:absolute;left:8099;top:2412;width:310;height:847" coordorigin="8100,2413" coordsize="310,847" o:spt="100" adj="0,,0" path="m8100,2413r,m8100,2470r57,-57m8100,2527r114,-114m8100,2584r171,-171m8100,2640r228,-227m8100,2697r284,-284m8100,2754r309,-309m8100,2811r309,-309m8100,2868r309,-309m8100,2925r309,-309m8100,2982r309,-309m8100,3039r309,-310m8100,3096r309,-310m8100,3153r309,-310m8100,3210r309,-310m8107,3260r302,-303m8164,3260r245,-246m8221,3260r188,-189m8278,3260r131,-132m8335,3260r74,-75m8392,3260r17,-18e" filled="f" strokeweight=".09411mm">
              <v:stroke joinstyle="round"/>
              <v:formulas/>
              <v:path arrowok="t" o:connecttype="segments"/>
            </v:shape>
            <v:shape id="_x0000_s1439" style="position:absolute;left:8098;top:2199;width:703;height:1063" coordorigin="8098,2199" coordsize="703,1063" o:spt="100" adj="0,,0" path="m8098,2411r313,l8411,3261r-313,l8098,2411t391,850l8801,3261r,-1062l8489,2199r,1062xe" filled="f" strokeweight=".15683mm">
              <v:stroke joinstyle="round"/>
              <v:formulas/>
              <v:path arrowok="t" o:connecttype="segments"/>
            </v:shape>
            <v:shape id="_x0000_s1438" style="position:absolute;left:8491;top:2201;width:308;height:1059" coordorigin="8491,2201" coordsize="308,1059" o:spt="100" adj="0,,0" path="m8491,2201r,m8491,2258r57,-57m8491,2315r114,-114m8491,2372r171,-171m8491,2429r228,-228m8491,2486r285,-285m8491,2543r308,-308m8491,2600r308,-308m8491,2657r308,-308m8491,2713r308,-307m8491,2770r308,-307m8491,2827r308,-307m8491,2884r308,-308m8491,2941r308,-308m8491,2998r308,-308m8491,3055r308,-308m8491,3112r308,-308m8491,3169r308,-308m8491,3226r308,-308m8514,3260r285,-285m8571,3260r228,-228m8628,3260r171,-171m8685,3260r114,-114m8742,3260r57,-57e" filled="f" strokeweight=".09411mm">
              <v:stroke joinstyle="round"/>
              <v:formulas/>
              <v:path arrowok="t" o:connecttype="segments"/>
            </v:shape>
            <v:rect id="_x0000_s1437" style="position:absolute;left:8489;top:2199;width:312;height:1063" filled="f" strokeweight=".15681mm"/>
            <v:rect id="_x0000_s1436" style="position:absolute;left:8878;top:2384;width:314;height:878" fillcolor="gray" stroked="f"/>
            <v:rect id="_x0000_s1435" style="position:absolute;left:8878;top:2384;width:314;height:878" filled="f" strokeweight=".15681mm"/>
            <v:rect id="_x0000_s1434" style="position:absolute;left:9270;top:2286;width:312;height:975" fillcolor="gray" stroked="f"/>
            <v:rect id="_x0000_s1433" style="position:absolute;left:9270;top:2286;width:312;height:975" filled="f" strokeweight=".15681mm"/>
            <v:rect id="_x0000_s1432" style="position:absolute;left:9659;top:2211;width:312;height:1050" fillcolor="gray" stroked="f"/>
            <v:rect id="_x0000_s1431" style="position:absolute;left:9659;top:2211;width:312;height:1050" filled="f" strokeweight=".15681mm"/>
            <v:rect id="_x0000_s1430" style="position:absolute;left:10049;top:2362;width:314;height:899" fillcolor="#2c2c2c" stroked="f"/>
            <v:rect id="_x0000_s1429" style="position:absolute;left:10049;top:2362;width:314;height:899" filled="f" strokeweight=".15681mm"/>
            <v:rect id="_x0000_s1428" style="position:absolute;left:10440;top:2243;width:312;height:1018" fillcolor="#2c2c2c" stroked="f"/>
            <v:rect id="_x0000_s1427" style="position:absolute;left:10440;top:2243;width:312;height:1018" filled="f" strokeweight=".15681mm"/>
            <v:rect id="_x0000_s1426" style="position:absolute;left:10830;top:2160;width:290;height:1102" fillcolor="#2c2c2c" stroked="f"/>
            <v:rect id="_x0000_s1425" style="position:absolute;left:10830;top:2160;width:290;height:1102" filled="f" strokeweight=".15681mm"/>
            <v:shape id="_x0000_s1424" style="position:absolute;left:7834;top:1829;width:3182;height:1029" coordorigin="7835,1829" coordsize="3182,1029" o:spt="100" adj="0,,0" path="m7865,2052r,402m7835,2052r60,m7865,2858r,-404m7835,2858r60,m8255,2005r,406m8224,2005r61,m8255,2817r,-406m8224,2817r61,m8646,1829r,370m8616,1829r60,m8646,2568r,-369m8616,2568r60,m9035,2149r,235m9005,2149r61,m9035,2621r,-237m9005,2621r61,m9425,2018r,268m9395,2018r60,m9425,2555r,-269m9395,2555r60,m9816,1922r,290m9786,1922r60,m9816,2504r,-292m9786,2504r60,m10206,2101r,262m10176,2101r60,m10206,2624r,-261m10176,2624r60,m10597,1970r,274m10567,1970r60,m10597,2518r,-274m10567,2518r60,m10987,1899r,261m10956,1899r61,m10987,2423r,-263m10956,2423r61,e" filled="f" strokeweight=".09411mm">
              <v:stroke joinstyle="round"/>
              <v:formulas/>
              <v:path arrowok="t" o:connecttype="segments"/>
            </v:shape>
            <v:rect id="_x0000_s1423" style="position:absolute;left:7669;top:3255;width:3450;height:13" fillcolor="black" stroked="f"/>
            <v:shape id="_x0000_s1422" style="position:absolute;left:7609;top:115;width:3378;height:3207" coordorigin="7609,116" coordsize="3378,3207" o:spt="100" adj="0,,0" path="m7670,3261r,31m8059,3261r,31m8450,3261r,31m8840,3261r,31m9231,3261r,31m9621,3261r,31m10010,3261r,31m10401,3261r,31m10791,3261r,31m7865,3261r,61m8255,3261r,61m8646,3261r,61m9035,3261r,61m9425,3261r,61m9816,3261r,61m10206,3261r,61m10597,3261r,61m10987,3261r,61m7670,3261r,-3145m7670,3000r-31,m7670,2475r-31,m7670,1950r-31,m7670,1427r-31,m7670,902r-31,m7670,377r-31,m7670,3261r-61,m7670,2737r-61,m7670,2213r-61,m7670,1689r-61,m7670,1164r-61,m7670,641r-61,m7670,116r-61,e" filled="f" strokeweight=".21956mm">
              <v:stroke joinstyle="round"/>
              <v:formulas/>
              <v:path arrowok="t" o:connecttype="segments"/>
            </v:shape>
            <v:shape id="_x0000_s1421" type="#_x0000_t75" style="position:absolute;left:8291;top:162;width:358;height:178">
              <v:imagedata r:id="rId51" o:title=""/>
            </v:shape>
            <v:rect id="_x0000_s1420" style="position:absolute;left:9222;top:167;width:349;height:170" fillcolor="gray" stroked="f"/>
            <v:rect id="_x0000_s1419" style="position:absolute;left:9222;top:167;width:349;height:170" filled="f" strokeweight=".15683mm"/>
            <v:rect id="_x0000_s1418" style="position:absolute;left:10074;top:167;width:349;height:170" fillcolor="#2c2c2c" stroked="f"/>
            <v:rect id="_x0000_s1417" style="position:absolute;left:10074;top:167;width:349;height:170" filled="f" strokeweight=".15683mm"/>
            <v:shape id="_x0000_s1416" type="#_x0000_t202" style="position:absolute;left:8694;top:143;width:1350;height:199" filled="f" stroked="f">
              <v:textbox inset="0,0,0,0">
                <w:txbxContent>
                  <w:p w:rsidR="00AD24FB" w:rsidRDefault="00AD24FB">
                    <w:pPr>
                      <w:tabs>
                        <w:tab w:val="left" w:pos="926"/>
                      </w:tabs>
                      <w:spacing w:before="2"/>
                      <w:rPr>
                        <w:rFonts w:ascii="Arial MT" w:hAnsi="Arial MT"/>
                        <w:sz w:val="16"/>
                      </w:rPr>
                    </w:pPr>
                    <w:r>
                      <w:rPr>
                        <w:rFonts w:ascii="Arial MT" w:hAnsi="Arial MT"/>
                        <w:sz w:val="16"/>
                      </w:rPr>
                      <w:t>Room60</w:t>
                    </w:r>
                    <w:r>
                      <w:rPr>
                        <w:rFonts w:ascii="Arial MT" w:hAnsi="Arial MT"/>
                        <w:sz w:val="16"/>
                      </w:rPr>
                      <w:tab/>
                    </w:r>
                    <w:r>
                      <w:rPr>
                        <w:rFonts w:ascii="Arial MT" w:hAnsi="Arial MT"/>
                        <w:spacing w:val="-1"/>
                        <w:sz w:val="16"/>
                      </w:rPr>
                      <w:t xml:space="preserve"> </w:t>
                    </w:r>
                    <w:r>
                      <w:rPr>
                        <w:rFonts w:ascii="Symbol" w:hAnsi="Symbol"/>
                        <w:sz w:val="16"/>
                      </w:rPr>
                      <w:t></w:t>
                    </w:r>
                    <w:r>
                      <w:rPr>
                        <w:rFonts w:ascii="Arial MT" w:hAnsi="Arial MT"/>
                        <w:sz w:val="16"/>
                      </w:rPr>
                      <w:t>C</w:t>
                    </w:r>
                  </w:p>
                </w:txbxContent>
              </v:textbox>
            </v:shape>
            <v:shape id="_x0000_s1415" type="#_x0000_t202" style="position:absolute;left:10472;top:143;width:427;height:199" filled="f" stroked="f">
              <v:textbox inset="0,0,0,0">
                <w:txbxContent>
                  <w:p w:rsidR="00AD24FB" w:rsidRDefault="00AD24FB">
                    <w:pPr>
                      <w:spacing w:before="2"/>
                      <w:rPr>
                        <w:rFonts w:ascii="Arial MT" w:hAnsi="Arial MT"/>
                        <w:sz w:val="16"/>
                      </w:rPr>
                    </w:pPr>
                    <w:r>
                      <w:rPr>
                        <w:rFonts w:ascii="Arial MT" w:hAnsi="Arial MT"/>
                        <w:sz w:val="16"/>
                      </w:rPr>
                      <w:t>80</w:t>
                    </w:r>
                    <w:r>
                      <w:rPr>
                        <w:rFonts w:ascii="Symbol" w:hAnsi="Symbol"/>
                        <w:sz w:val="16"/>
                      </w:rPr>
                      <w:t></w:t>
                    </w:r>
                    <w:r>
                      <w:rPr>
                        <w:rFonts w:ascii="Arial MT" w:hAnsi="Arial MT"/>
                        <w:sz w:val="16"/>
                      </w:rPr>
                      <w:t>C</w:t>
                    </w:r>
                  </w:p>
                </w:txbxContent>
              </v:textbox>
            </v:shape>
            <w10:wrap anchorx="page"/>
          </v:group>
        </w:pict>
      </w:r>
      <w:r w:rsidR="00ED106F" w:rsidRPr="00ED106F">
        <w:rPr>
          <w:rFonts w:ascii="Arial MT"/>
          <w:w w:val="105"/>
          <w:sz w:val="13"/>
          <w:lang w:val="en-US"/>
        </w:rPr>
        <w:t>45</w:t>
      </w:r>
      <w:r w:rsidR="00ED106F" w:rsidRPr="00ED106F">
        <w:rPr>
          <w:rFonts w:ascii="Arial MT"/>
          <w:w w:val="105"/>
          <w:sz w:val="13"/>
          <w:lang w:val="en-US"/>
        </w:rPr>
        <w:tab/>
      </w:r>
      <w:r w:rsidR="00ED106F" w:rsidRPr="00ED106F">
        <w:rPr>
          <w:rFonts w:ascii="Arial MT"/>
          <w:w w:val="105"/>
          <w:position w:val="-2"/>
          <w:sz w:val="13"/>
          <w:lang w:val="en-US"/>
        </w:rPr>
        <w:t>60</w:t>
      </w:r>
    </w:p>
    <w:p w:rsidR="00D51FB7" w:rsidRPr="00ED106F" w:rsidRDefault="00D51FB7">
      <w:pPr>
        <w:pStyle w:val="a3"/>
        <w:spacing w:before="2"/>
        <w:ind w:left="0"/>
        <w:jc w:val="left"/>
        <w:rPr>
          <w:rFonts w:ascii="Arial MT"/>
          <w:sz w:val="15"/>
          <w:lang w:val="en-US"/>
        </w:rPr>
      </w:pPr>
    </w:p>
    <w:p w:rsidR="00D51FB7" w:rsidRPr="00ED106F" w:rsidRDefault="00ED106F">
      <w:pPr>
        <w:ind w:left="1375"/>
        <w:rPr>
          <w:rFonts w:ascii="Arial MT"/>
          <w:sz w:val="13"/>
          <w:lang w:val="en-US"/>
        </w:rPr>
      </w:pPr>
      <w:r w:rsidRPr="00ED106F">
        <w:rPr>
          <w:rFonts w:ascii="Arial MT"/>
          <w:w w:val="105"/>
          <w:sz w:val="13"/>
          <w:lang w:val="en-US"/>
        </w:rPr>
        <w:t>40</w:t>
      </w:r>
    </w:p>
    <w:p w:rsidR="00D51FB7" w:rsidRPr="00ED106F" w:rsidRDefault="00ED106F">
      <w:pPr>
        <w:spacing w:before="55"/>
        <w:ind w:left="6056"/>
        <w:rPr>
          <w:rFonts w:ascii="Arial MT"/>
          <w:sz w:val="13"/>
          <w:lang w:val="en-US"/>
        </w:rPr>
      </w:pPr>
      <w:r w:rsidRPr="00ED106F">
        <w:rPr>
          <w:rFonts w:ascii="Arial MT"/>
          <w:w w:val="105"/>
          <w:sz w:val="13"/>
          <w:lang w:val="en-US"/>
        </w:rPr>
        <w:t>50</w:t>
      </w:r>
    </w:p>
    <w:p w:rsidR="00D51FB7" w:rsidRPr="00ED106F" w:rsidRDefault="00ED106F">
      <w:pPr>
        <w:spacing w:before="3"/>
        <w:ind w:left="1375"/>
        <w:rPr>
          <w:rFonts w:ascii="Arial MT"/>
          <w:sz w:val="13"/>
          <w:lang w:val="en-US"/>
        </w:rPr>
      </w:pPr>
      <w:r w:rsidRPr="00ED106F">
        <w:rPr>
          <w:rFonts w:ascii="Arial MT"/>
          <w:w w:val="105"/>
          <w:sz w:val="13"/>
          <w:lang w:val="en-US"/>
        </w:rPr>
        <w:t>35</w:t>
      </w:r>
    </w:p>
    <w:p w:rsidR="00D51FB7" w:rsidRPr="00ED106F" w:rsidRDefault="00D51FB7">
      <w:pPr>
        <w:pStyle w:val="a3"/>
        <w:ind w:left="0"/>
        <w:jc w:val="left"/>
        <w:rPr>
          <w:rFonts w:ascii="Arial MT"/>
          <w:sz w:val="9"/>
          <w:lang w:val="en-US"/>
        </w:rPr>
      </w:pPr>
    </w:p>
    <w:p w:rsidR="00D51FB7" w:rsidRPr="00ED106F" w:rsidRDefault="00AD24FB">
      <w:pPr>
        <w:tabs>
          <w:tab w:val="left" w:pos="6056"/>
        </w:tabs>
        <w:spacing w:before="97"/>
        <w:ind w:left="1375"/>
        <w:rPr>
          <w:rFonts w:ascii="Arial MT"/>
          <w:sz w:val="13"/>
          <w:lang w:val="en-US"/>
        </w:rPr>
      </w:pPr>
      <w:r>
        <w:pict>
          <v:shape id="_x0000_s1413" type="#_x0000_t202" style="position:absolute;left:0;text-align:left;margin-left:125pt;margin-top:10pt;width:11.2pt;height:51.45pt;z-index:15753216;mso-position-horizontal-relative:page" filled="f" stroked="f">
            <v:textbox style="layout-flow:vertical;mso-layout-flow-alt:bottom-to-top" inset="0,0,0,0">
              <w:txbxContent>
                <w:p w:rsidR="00AD24FB" w:rsidRDefault="00AD24FB">
                  <w:pPr>
                    <w:spacing w:before="19"/>
                    <w:ind w:left="20"/>
                    <w:rPr>
                      <w:rFonts w:ascii="Arial MT"/>
                      <w:sz w:val="16"/>
                    </w:rPr>
                  </w:pPr>
                  <w:r>
                    <w:rPr>
                      <w:rFonts w:ascii="Arial MT"/>
                      <w:spacing w:val="-1"/>
                      <w:w w:val="105"/>
                      <w:sz w:val="16"/>
                    </w:rPr>
                    <w:t>deviation</w:t>
                  </w:r>
                  <w:r>
                    <w:rPr>
                      <w:rFonts w:ascii="Arial MT"/>
                      <w:w w:val="105"/>
                      <w:sz w:val="16"/>
                    </w:rPr>
                    <w:t>(%)</w:t>
                  </w:r>
                </w:p>
              </w:txbxContent>
            </v:textbox>
            <w10:wrap anchorx="page"/>
          </v:shape>
        </w:pict>
      </w:r>
      <w:r>
        <w:pict>
          <v:shape id="_x0000_s1412" type="#_x0000_t202" style="position:absolute;left:0;text-align:left;margin-left:359.25pt;margin-top:10.8pt;width:11.05pt;height:50.65pt;z-index:-19837440;mso-position-horizontal-relative:page" filled="f" stroked="f">
            <v:textbox style="layout-flow:vertical;mso-layout-flow-alt:bottom-to-top" inset="0,0,0,0">
              <w:txbxContent>
                <w:p w:rsidR="00AD24FB" w:rsidRDefault="00AD24FB">
                  <w:pPr>
                    <w:spacing w:before="16"/>
                    <w:ind w:left="20"/>
                    <w:rPr>
                      <w:rFonts w:ascii="Arial MT"/>
                      <w:sz w:val="16"/>
                    </w:rPr>
                  </w:pPr>
                  <w:r>
                    <w:rPr>
                      <w:rFonts w:ascii="Arial MT"/>
                      <w:sz w:val="16"/>
                    </w:rPr>
                    <w:t>Deviation (%)</w:t>
                  </w:r>
                </w:p>
              </w:txbxContent>
            </v:textbox>
            <w10:wrap anchorx="page"/>
          </v:shape>
        </w:pict>
      </w:r>
      <w:r w:rsidR="00ED106F" w:rsidRPr="00ED106F">
        <w:rPr>
          <w:rFonts w:ascii="Arial MT"/>
          <w:w w:val="105"/>
          <w:position w:val="2"/>
          <w:sz w:val="13"/>
          <w:lang w:val="en-US"/>
        </w:rPr>
        <w:t>thirty</w:t>
      </w:r>
      <w:r w:rsidR="00ED106F" w:rsidRPr="00ED106F">
        <w:rPr>
          <w:rFonts w:ascii="Arial MT"/>
          <w:w w:val="105"/>
          <w:position w:val="2"/>
          <w:sz w:val="13"/>
          <w:lang w:val="en-US"/>
        </w:rPr>
        <w:tab/>
      </w:r>
      <w:r w:rsidR="00ED106F" w:rsidRPr="00ED106F">
        <w:rPr>
          <w:rFonts w:ascii="Arial MT"/>
          <w:w w:val="105"/>
          <w:sz w:val="13"/>
          <w:lang w:val="en-US"/>
        </w:rPr>
        <w:t>40</w:t>
      </w:r>
    </w:p>
    <w:p w:rsidR="00D51FB7" w:rsidRPr="00ED106F" w:rsidRDefault="00D51FB7">
      <w:pPr>
        <w:pStyle w:val="a3"/>
        <w:spacing w:before="7"/>
        <w:ind w:left="0"/>
        <w:jc w:val="left"/>
        <w:rPr>
          <w:rFonts w:ascii="Arial MT"/>
          <w:sz w:val="16"/>
          <w:lang w:val="en-US"/>
        </w:rPr>
      </w:pPr>
    </w:p>
    <w:p w:rsidR="00D51FB7" w:rsidRPr="00ED106F" w:rsidRDefault="00ED106F">
      <w:pPr>
        <w:ind w:left="1375"/>
        <w:rPr>
          <w:rFonts w:ascii="Arial MT"/>
          <w:sz w:val="13"/>
          <w:lang w:val="en-US"/>
        </w:rPr>
      </w:pPr>
      <w:r w:rsidRPr="00ED106F">
        <w:rPr>
          <w:rFonts w:ascii="Arial MT"/>
          <w:w w:val="105"/>
          <w:sz w:val="13"/>
          <w:lang w:val="en-US"/>
        </w:rPr>
        <w:t>25</w:t>
      </w:r>
    </w:p>
    <w:p w:rsidR="00D51FB7" w:rsidRPr="00ED106F" w:rsidRDefault="00ED106F">
      <w:pPr>
        <w:spacing w:before="35"/>
        <w:ind w:left="6056"/>
        <w:rPr>
          <w:rFonts w:ascii="Arial MT"/>
          <w:sz w:val="13"/>
          <w:lang w:val="en-US"/>
        </w:rPr>
      </w:pPr>
      <w:r w:rsidRPr="00ED106F">
        <w:rPr>
          <w:rFonts w:ascii="Arial MT"/>
          <w:w w:val="105"/>
          <w:sz w:val="13"/>
          <w:lang w:val="en-US"/>
        </w:rPr>
        <w:t>thirty</w:t>
      </w:r>
    </w:p>
    <w:p w:rsidR="00D51FB7" w:rsidRPr="00ED106F" w:rsidRDefault="00ED106F">
      <w:pPr>
        <w:spacing w:before="21"/>
        <w:ind w:left="1375"/>
        <w:rPr>
          <w:rFonts w:ascii="Arial MT"/>
          <w:sz w:val="13"/>
          <w:lang w:val="en-US"/>
        </w:rPr>
      </w:pPr>
      <w:r w:rsidRPr="00ED106F">
        <w:rPr>
          <w:rFonts w:ascii="Arial MT"/>
          <w:w w:val="105"/>
          <w:sz w:val="13"/>
          <w:lang w:val="en-US"/>
        </w:rPr>
        <w:t>20</w:t>
      </w:r>
    </w:p>
    <w:p w:rsidR="00D51FB7" w:rsidRPr="00ED106F" w:rsidRDefault="00D51FB7">
      <w:pPr>
        <w:pStyle w:val="a3"/>
        <w:spacing w:before="2"/>
        <w:ind w:left="0"/>
        <w:jc w:val="left"/>
        <w:rPr>
          <w:rFonts w:ascii="Arial MT"/>
          <w:sz w:val="9"/>
          <w:lang w:val="en-US"/>
        </w:rPr>
      </w:pPr>
    </w:p>
    <w:p w:rsidR="00D51FB7" w:rsidRPr="00ED106F" w:rsidRDefault="00ED106F">
      <w:pPr>
        <w:tabs>
          <w:tab w:val="left" w:pos="6056"/>
        </w:tabs>
        <w:spacing w:before="101"/>
        <w:ind w:left="1375"/>
        <w:rPr>
          <w:rFonts w:ascii="Arial MT"/>
          <w:sz w:val="13"/>
          <w:lang w:val="en-US"/>
        </w:rPr>
      </w:pPr>
      <w:r w:rsidRPr="00ED106F">
        <w:rPr>
          <w:rFonts w:ascii="Arial MT"/>
          <w:w w:val="105"/>
          <w:sz w:val="13"/>
          <w:lang w:val="en-US"/>
        </w:rPr>
        <w:t>1520</w:t>
      </w:r>
      <w:r w:rsidRPr="00ED106F">
        <w:rPr>
          <w:rFonts w:ascii="Arial MT"/>
          <w:w w:val="105"/>
          <w:sz w:val="13"/>
          <w:lang w:val="en-US"/>
        </w:rPr>
        <w:tab/>
      </w:r>
    </w:p>
    <w:p w:rsidR="00D51FB7" w:rsidRPr="00ED106F" w:rsidRDefault="00D51FB7">
      <w:pPr>
        <w:pStyle w:val="a3"/>
        <w:ind w:left="0"/>
        <w:jc w:val="left"/>
        <w:rPr>
          <w:rFonts w:ascii="Arial MT"/>
          <w:sz w:val="9"/>
          <w:lang w:val="en-US"/>
        </w:rPr>
      </w:pPr>
    </w:p>
    <w:p w:rsidR="00D51FB7" w:rsidRPr="00ED106F" w:rsidRDefault="00ED106F">
      <w:pPr>
        <w:spacing w:before="102"/>
        <w:ind w:left="1375"/>
        <w:rPr>
          <w:rFonts w:ascii="Arial MT"/>
          <w:sz w:val="13"/>
          <w:lang w:val="en-US"/>
        </w:rPr>
      </w:pPr>
      <w:r w:rsidRPr="00ED106F">
        <w:rPr>
          <w:rFonts w:ascii="Arial MT"/>
          <w:w w:val="105"/>
          <w:sz w:val="13"/>
          <w:lang w:val="en-US"/>
        </w:rPr>
        <w:t>10</w:t>
      </w:r>
    </w:p>
    <w:p w:rsidR="00D51FB7" w:rsidRPr="00ED106F" w:rsidRDefault="00ED106F">
      <w:pPr>
        <w:spacing w:before="17"/>
        <w:ind w:left="6056"/>
        <w:rPr>
          <w:rFonts w:ascii="Arial MT"/>
          <w:sz w:val="13"/>
          <w:lang w:val="en-US"/>
        </w:rPr>
      </w:pPr>
      <w:r w:rsidRPr="00ED106F">
        <w:rPr>
          <w:rFonts w:ascii="Arial MT"/>
          <w:w w:val="105"/>
          <w:sz w:val="13"/>
          <w:lang w:val="en-US"/>
        </w:rPr>
        <w:t>10</w:t>
      </w:r>
    </w:p>
    <w:p w:rsidR="00D51FB7" w:rsidRPr="00ED106F" w:rsidRDefault="00ED106F">
      <w:pPr>
        <w:spacing w:before="40"/>
        <w:ind w:left="1451"/>
        <w:rPr>
          <w:rFonts w:ascii="Arial MT"/>
          <w:sz w:val="13"/>
          <w:lang w:val="en-US"/>
        </w:rPr>
      </w:pPr>
      <w:r w:rsidRPr="00ED106F">
        <w:rPr>
          <w:rFonts w:ascii="Arial MT"/>
          <w:w w:val="104"/>
          <w:sz w:val="13"/>
          <w:lang w:val="en-US"/>
        </w:rPr>
        <w:t>5</w:t>
      </w:r>
    </w:p>
    <w:p w:rsidR="00D51FB7" w:rsidRPr="00ED106F" w:rsidRDefault="00D51FB7">
      <w:pPr>
        <w:rPr>
          <w:rFonts w:ascii="Arial MT"/>
          <w:sz w:val="13"/>
          <w:lang w:val="en-US"/>
        </w:rPr>
        <w:sectPr w:rsidR="00D51FB7" w:rsidRPr="00ED106F">
          <w:pgSz w:w="11910" w:h="16840"/>
          <w:pgMar w:top="1040" w:right="260" w:bottom="1160" w:left="1360" w:header="0" w:footer="895" w:gutter="0"/>
          <w:cols w:space="720"/>
        </w:sectPr>
      </w:pPr>
    </w:p>
    <w:p w:rsidR="00D51FB7" w:rsidRPr="00ED106F" w:rsidRDefault="00D51FB7">
      <w:pPr>
        <w:pStyle w:val="a3"/>
        <w:spacing w:before="9"/>
        <w:ind w:left="0"/>
        <w:jc w:val="left"/>
        <w:rPr>
          <w:rFonts w:ascii="Arial MT"/>
          <w:sz w:val="17"/>
          <w:lang w:val="en-US"/>
        </w:rPr>
      </w:pPr>
    </w:p>
    <w:p w:rsidR="00D51FB7" w:rsidRPr="00ED106F" w:rsidRDefault="00ED106F">
      <w:pPr>
        <w:ind w:right="231"/>
        <w:jc w:val="center"/>
        <w:rPr>
          <w:rFonts w:ascii="Arial MT"/>
          <w:sz w:val="13"/>
          <w:lang w:val="en-US"/>
        </w:rPr>
      </w:pPr>
      <w:r w:rsidRPr="00ED106F">
        <w:rPr>
          <w:rFonts w:ascii="Arial MT"/>
          <w:w w:val="104"/>
          <w:sz w:val="13"/>
          <w:lang w:val="en-US"/>
        </w:rPr>
        <w:t>0</w:t>
      </w:r>
    </w:p>
    <w:p w:rsidR="00D51FB7" w:rsidRPr="00ED106F" w:rsidRDefault="00ED106F">
      <w:pPr>
        <w:tabs>
          <w:tab w:val="left" w:pos="2217"/>
          <w:tab w:val="left" w:pos="2657"/>
          <w:tab w:val="left" w:pos="3136"/>
        </w:tabs>
        <w:spacing w:before="21"/>
        <w:ind w:left="1814"/>
        <w:jc w:val="center"/>
        <w:rPr>
          <w:rFonts w:ascii="Arial MT"/>
          <w:sz w:val="13"/>
          <w:lang w:val="en-US"/>
        </w:rPr>
      </w:pPr>
      <w:r w:rsidRPr="00ED106F">
        <w:rPr>
          <w:rFonts w:ascii="Arial MT"/>
          <w:w w:val="105"/>
          <w:sz w:val="13"/>
          <w:lang w:val="en-US"/>
        </w:rPr>
        <w:t>51560</w:t>
      </w:r>
      <w:r w:rsidRPr="00ED106F">
        <w:rPr>
          <w:rFonts w:ascii="Arial MT"/>
          <w:w w:val="105"/>
          <w:sz w:val="13"/>
          <w:lang w:val="en-US"/>
        </w:rPr>
        <w:tab/>
      </w:r>
      <w:r w:rsidRPr="00ED106F">
        <w:rPr>
          <w:rFonts w:ascii="Arial MT"/>
          <w:w w:val="105"/>
          <w:sz w:val="13"/>
          <w:lang w:val="en-US"/>
        </w:rPr>
        <w:tab/>
      </w:r>
      <w:r w:rsidRPr="00ED106F">
        <w:rPr>
          <w:rFonts w:ascii="Arial MT"/>
          <w:w w:val="105"/>
          <w:sz w:val="13"/>
          <w:lang w:val="en-US"/>
        </w:rPr>
        <w:tab/>
      </w:r>
      <w:r w:rsidRPr="00ED106F">
        <w:rPr>
          <w:rFonts w:ascii="Arial MT"/>
          <w:spacing w:val="-7"/>
          <w:w w:val="105"/>
          <w:sz w:val="13"/>
          <w:lang w:val="en-US"/>
        </w:rPr>
        <w:t>1</w:t>
      </w:r>
    </w:p>
    <w:p w:rsidR="00D51FB7" w:rsidRPr="00ED106F" w:rsidRDefault="00ED106F">
      <w:pPr>
        <w:pStyle w:val="a3"/>
        <w:ind w:left="0"/>
        <w:jc w:val="left"/>
        <w:rPr>
          <w:rFonts w:ascii="Arial MT"/>
          <w:sz w:val="14"/>
          <w:lang w:val="en-US"/>
        </w:rPr>
      </w:pPr>
      <w:r w:rsidRPr="00ED106F">
        <w:rPr>
          <w:lang w:val="en-US"/>
        </w:rPr>
        <w:br w:type="column"/>
      </w:r>
    </w:p>
    <w:p w:rsidR="00D51FB7" w:rsidRPr="00ED106F" w:rsidRDefault="00D51FB7">
      <w:pPr>
        <w:pStyle w:val="a3"/>
        <w:spacing w:before="7"/>
        <w:ind w:left="0"/>
        <w:jc w:val="left"/>
        <w:rPr>
          <w:rFonts w:ascii="Arial MT"/>
          <w:sz w:val="18"/>
          <w:lang w:val="en-US"/>
        </w:rPr>
      </w:pPr>
    </w:p>
    <w:p w:rsidR="00D51FB7" w:rsidRPr="00ED106F" w:rsidRDefault="00ED106F">
      <w:pPr>
        <w:tabs>
          <w:tab w:val="left" w:pos="728"/>
          <w:tab w:val="left" w:pos="1208"/>
          <w:tab w:val="left" w:pos="1647"/>
        </w:tabs>
        <w:ind w:left="325"/>
        <w:rPr>
          <w:rFonts w:ascii="Arial MT"/>
          <w:sz w:val="13"/>
          <w:lang w:val="en-US"/>
        </w:rPr>
      </w:pPr>
      <w:r w:rsidRPr="00ED106F">
        <w:rPr>
          <w:rFonts w:ascii="Arial MT"/>
          <w:w w:val="105"/>
          <w:sz w:val="13"/>
          <w:lang w:val="en-US"/>
        </w:rPr>
        <w:t>5151</w:t>
      </w:r>
      <w:r w:rsidRPr="00ED106F">
        <w:rPr>
          <w:rFonts w:ascii="Arial MT"/>
          <w:w w:val="105"/>
          <w:sz w:val="13"/>
          <w:lang w:val="en-US"/>
        </w:rPr>
        <w:tab/>
      </w:r>
      <w:r w:rsidRPr="00ED106F">
        <w:rPr>
          <w:rFonts w:ascii="Arial MT"/>
          <w:w w:val="105"/>
          <w:sz w:val="13"/>
          <w:lang w:val="en-US"/>
        </w:rPr>
        <w:tab/>
      </w:r>
      <w:r w:rsidRPr="00ED106F">
        <w:rPr>
          <w:rFonts w:ascii="Arial MT"/>
          <w:w w:val="105"/>
          <w:sz w:val="13"/>
          <w:lang w:val="en-US"/>
        </w:rPr>
        <w:tab/>
      </w:r>
      <w:r w:rsidRPr="00ED106F">
        <w:rPr>
          <w:rFonts w:ascii="Arial MT"/>
          <w:spacing w:val="-7"/>
          <w:w w:val="105"/>
          <w:sz w:val="13"/>
          <w:lang w:val="en-US"/>
        </w:rPr>
        <w:t>5</w:t>
      </w:r>
    </w:p>
    <w:p w:rsidR="00D51FB7" w:rsidRPr="00ED106F" w:rsidRDefault="00ED106F">
      <w:pPr>
        <w:pStyle w:val="a3"/>
        <w:spacing w:before="2"/>
        <w:ind w:left="0"/>
        <w:jc w:val="left"/>
        <w:rPr>
          <w:rFonts w:ascii="Arial MT"/>
          <w:sz w:val="16"/>
          <w:lang w:val="en-US"/>
        </w:rPr>
      </w:pPr>
      <w:r w:rsidRPr="00ED106F">
        <w:rPr>
          <w:lang w:val="en-US"/>
        </w:rPr>
        <w:br w:type="column"/>
      </w:r>
    </w:p>
    <w:p w:rsidR="00D51FB7" w:rsidRPr="00ED106F" w:rsidRDefault="00ED106F">
      <w:pPr>
        <w:ind w:left="1116"/>
        <w:rPr>
          <w:rFonts w:ascii="Arial MT"/>
          <w:sz w:val="13"/>
          <w:lang w:val="en-US"/>
        </w:rPr>
      </w:pPr>
      <w:r w:rsidRPr="00ED106F">
        <w:rPr>
          <w:rFonts w:ascii="Arial MT"/>
          <w:w w:val="102"/>
          <w:sz w:val="13"/>
          <w:lang w:val="en-US"/>
        </w:rPr>
        <w:t>0</w:t>
      </w:r>
    </w:p>
    <w:p w:rsidR="00D51FB7" w:rsidRPr="00ED106F" w:rsidRDefault="00ED106F">
      <w:pPr>
        <w:tabs>
          <w:tab w:val="left" w:pos="1804"/>
          <w:tab w:val="left" w:pos="2196"/>
          <w:tab w:val="left" w:pos="2622"/>
          <w:tab w:val="left" w:pos="3012"/>
          <w:tab w:val="left" w:pos="3366"/>
          <w:tab w:val="left" w:pos="3793"/>
          <w:tab w:val="left" w:pos="4184"/>
          <w:tab w:val="left" w:pos="4536"/>
        </w:tabs>
        <w:spacing w:before="18"/>
        <w:ind w:left="1452"/>
        <w:rPr>
          <w:rFonts w:ascii="Arial MT"/>
          <w:sz w:val="13"/>
          <w:lang w:val="en-US"/>
        </w:rPr>
      </w:pPr>
      <w:r w:rsidRPr="00ED106F">
        <w:rPr>
          <w:rFonts w:ascii="Arial MT"/>
          <w:w w:val="105"/>
          <w:sz w:val="13"/>
          <w:lang w:val="en-US"/>
        </w:rPr>
        <w:t>5156015151515</w:t>
      </w:r>
      <w:r w:rsidRPr="00ED106F">
        <w:rPr>
          <w:rFonts w:ascii="Arial MT"/>
          <w:w w:val="105"/>
          <w:sz w:val="13"/>
          <w:lang w:val="en-US"/>
        </w:rPr>
        <w:tab/>
      </w:r>
      <w:r w:rsidRPr="00ED106F">
        <w:rPr>
          <w:rFonts w:ascii="Arial MT"/>
          <w:w w:val="105"/>
          <w:sz w:val="13"/>
          <w:lang w:val="en-US"/>
        </w:rPr>
        <w:tab/>
      </w:r>
      <w:r w:rsidRPr="00ED106F">
        <w:rPr>
          <w:rFonts w:ascii="Arial MT"/>
          <w:w w:val="105"/>
          <w:sz w:val="13"/>
          <w:lang w:val="en-US"/>
        </w:rPr>
        <w:tab/>
      </w:r>
      <w:r w:rsidRPr="00ED106F">
        <w:rPr>
          <w:rFonts w:ascii="Arial MT"/>
          <w:w w:val="105"/>
          <w:sz w:val="13"/>
          <w:lang w:val="en-US"/>
        </w:rPr>
        <w:tab/>
      </w:r>
      <w:r w:rsidRPr="00ED106F">
        <w:rPr>
          <w:rFonts w:ascii="Arial MT"/>
          <w:w w:val="105"/>
          <w:sz w:val="13"/>
          <w:lang w:val="en-US"/>
        </w:rPr>
        <w:tab/>
      </w:r>
      <w:r w:rsidRPr="00ED106F">
        <w:rPr>
          <w:rFonts w:ascii="Arial MT"/>
          <w:w w:val="105"/>
          <w:sz w:val="13"/>
          <w:lang w:val="en-US"/>
        </w:rPr>
        <w:tab/>
      </w:r>
      <w:r w:rsidRPr="00ED106F">
        <w:rPr>
          <w:rFonts w:ascii="Arial MT"/>
          <w:w w:val="105"/>
          <w:sz w:val="13"/>
          <w:lang w:val="en-US"/>
        </w:rPr>
        <w:tab/>
      </w:r>
      <w:r w:rsidRPr="00ED106F">
        <w:rPr>
          <w:rFonts w:ascii="Arial MT"/>
          <w:w w:val="105"/>
          <w:sz w:val="13"/>
          <w:lang w:val="en-US"/>
        </w:rPr>
        <w:tab/>
      </w:r>
    </w:p>
    <w:p w:rsidR="00D51FB7" w:rsidRPr="00ED106F" w:rsidRDefault="00D51FB7">
      <w:pPr>
        <w:rPr>
          <w:rFonts w:ascii="Arial MT"/>
          <w:sz w:val="13"/>
          <w:lang w:val="en-US"/>
        </w:rPr>
        <w:sectPr w:rsidR="00D51FB7" w:rsidRPr="00ED106F">
          <w:type w:val="continuous"/>
          <w:pgSz w:w="11910" w:h="16840"/>
          <w:pgMar w:top="1280" w:right="260" w:bottom="280" w:left="1360" w:header="720" w:footer="720" w:gutter="0"/>
          <w:cols w:num="3" w:space="720" w:equalWidth="0">
            <w:col w:w="3213" w:space="40"/>
            <w:col w:w="1724" w:space="39"/>
            <w:col w:w="5274"/>
          </w:cols>
        </w:sectPr>
      </w:pPr>
    </w:p>
    <w:p w:rsidR="00D51FB7" w:rsidRPr="00ED106F" w:rsidRDefault="00ED106F">
      <w:pPr>
        <w:spacing w:before="72"/>
        <w:ind w:right="38"/>
        <w:jc w:val="right"/>
        <w:rPr>
          <w:rFonts w:ascii="Arial MT"/>
          <w:sz w:val="16"/>
          <w:lang w:val="en-US"/>
        </w:rPr>
      </w:pPr>
      <w:r w:rsidRPr="00ED106F">
        <w:rPr>
          <w:rFonts w:ascii="Arial MT"/>
          <w:w w:val="105"/>
          <w:sz w:val="16"/>
          <w:lang w:val="en-US"/>
        </w:rPr>
        <w:t>Time (min)</w:t>
      </w:r>
    </w:p>
    <w:p w:rsidR="00D51FB7" w:rsidRPr="00ED106F" w:rsidRDefault="00ED106F">
      <w:pPr>
        <w:spacing w:before="46"/>
        <w:ind w:left="3221"/>
        <w:rPr>
          <w:rFonts w:ascii="Arial MT"/>
          <w:sz w:val="16"/>
          <w:lang w:val="en-US"/>
        </w:rPr>
      </w:pPr>
      <w:r w:rsidRPr="00ED106F">
        <w:rPr>
          <w:lang w:val="en-US"/>
        </w:rPr>
        <w:br w:type="column"/>
      </w:r>
      <w:r w:rsidRPr="00ED106F">
        <w:rPr>
          <w:rFonts w:ascii="Arial MT"/>
          <w:sz w:val="16"/>
          <w:lang w:val="en-US"/>
        </w:rPr>
        <w:t>Time (min)</w:t>
      </w:r>
    </w:p>
    <w:p w:rsidR="00D51FB7" w:rsidRPr="00ED106F" w:rsidRDefault="00D51FB7">
      <w:pPr>
        <w:rPr>
          <w:rFonts w:ascii="Arial MT"/>
          <w:sz w:val="16"/>
          <w:lang w:val="en-US"/>
        </w:rPr>
        <w:sectPr w:rsidR="00D51FB7" w:rsidRPr="00ED106F">
          <w:type w:val="continuous"/>
          <w:pgSz w:w="11910" w:h="16840"/>
          <w:pgMar w:top="1280" w:right="260" w:bottom="280" w:left="1360" w:header="720" w:footer="720" w:gutter="0"/>
          <w:cols w:num="2" w:space="720" w:equalWidth="0">
            <w:col w:w="4051" w:space="600"/>
            <w:col w:w="5639"/>
          </w:cols>
        </w:sectPr>
      </w:pPr>
    </w:p>
    <w:p w:rsidR="00D51FB7" w:rsidRPr="00ED106F" w:rsidRDefault="00D51FB7">
      <w:pPr>
        <w:pStyle w:val="a3"/>
        <w:spacing w:before="3"/>
        <w:ind w:left="0"/>
        <w:jc w:val="left"/>
        <w:rPr>
          <w:rFonts w:ascii="Arial MT"/>
          <w:sz w:val="22"/>
          <w:lang w:val="en-US"/>
        </w:rPr>
      </w:pPr>
    </w:p>
    <w:p w:rsidR="00D51FB7" w:rsidRPr="00ED106F" w:rsidRDefault="00ED106F">
      <w:pPr>
        <w:spacing w:before="90"/>
        <w:ind w:left="1191"/>
        <w:rPr>
          <w:sz w:val="24"/>
          <w:lang w:val="en-US"/>
        </w:rPr>
      </w:pPr>
      <w:r>
        <w:rPr>
          <w:sz w:val="24"/>
        </w:rPr>
        <w:t>С</w:t>
      </w:r>
      <w:r w:rsidRPr="00ED106F">
        <w:rPr>
          <w:sz w:val="24"/>
          <w:lang w:val="en-US"/>
        </w:rPr>
        <w:t xml:space="preserve"> – soil with MTA concentration 10 mg/kg; D - soil with MTA concentration of 50 mg/kg</w:t>
      </w:r>
    </w:p>
    <w:p w:rsidR="00D51FB7" w:rsidRPr="00ED106F" w:rsidRDefault="00D51FB7">
      <w:pPr>
        <w:pStyle w:val="a3"/>
        <w:spacing w:before="1"/>
        <w:ind w:left="0"/>
        <w:jc w:val="left"/>
        <w:rPr>
          <w:lang w:val="en-US"/>
        </w:rPr>
      </w:pPr>
    </w:p>
    <w:p w:rsidR="00D51FB7" w:rsidRPr="00ED106F" w:rsidRDefault="00ED106F">
      <w:pPr>
        <w:pStyle w:val="a3"/>
        <w:spacing w:before="1"/>
        <w:ind w:left="2238" w:right="630" w:hanging="850"/>
        <w:jc w:val="left"/>
        <w:rPr>
          <w:lang w:val="en-US"/>
        </w:rPr>
      </w:pPr>
      <w:r w:rsidRPr="00ED106F">
        <w:rPr>
          <w:lang w:val="en-US"/>
        </w:rPr>
        <w:t>Figure 15 - The influence of time and temperature of SPME on the deviation of the obtained results from the true values.</w:t>
      </w:r>
    </w:p>
    <w:p w:rsidR="00D51FB7" w:rsidRPr="00ED106F" w:rsidRDefault="00D51FB7">
      <w:pPr>
        <w:pStyle w:val="a3"/>
        <w:spacing w:before="8"/>
        <w:ind w:left="0"/>
        <w:jc w:val="left"/>
        <w:rPr>
          <w:sz w:val="33"/>
          <w:lang w:val="en-US"/>
        </w:rPr>
      </w:pPr>
    </w:p>
    <w:p w:rsidR="00D51FB7" w:rsidRDefault="00ED106F">
      <w:pPr>
        <w:pStyle w:val="a5"/>
        <w:numPr>
          <w:ilvl w:val="2"/>
          <w:numId w:val="1"/>
        </w:numPr>
        <w:tabs>
          <w:tab w:val="left" w:pos="1540"/>
        </w:tabs>
        <w:rPr>
          <w:sz w:val="28"/>
        </w:rPr>
      </w:pPr>
      <w:r>
        <w:rPr>
          <w:sz w:val="28"/>
        </w:rPr>
        <w:t>Range of determined concentrations</w:t>
      </w:r>
    </w:p>
    <w:p w:rsidR="00D51FB7" w:rsidRPr="00ED106F" w:rsidRDefault="00ED106F">
      <w:pPr>
        <w:pStyle w:val="a3"/>
        <w:spacing w:before="62"/>
        <w:ind w:right="304" w:firstLine="566"/>
        <w:rPr>
          <w:lang w:val="en-US"/>
        </w:rPr>
      </w:pPr>
      <w:r w:rsidRPr="00ED106F">
        <w:rPr>
          <w:color w:val="0D0D0D"/>
          <w:lang w:val="en-US"/>
        </w:rPr>
        <w:t>Given the fact that the efficiency of MTA extraction from soils of different types with different moisture content can differ by 1 order, the detection limit of MTA in different soils will be different. In this case, it is advisable to determine the detection limit using soils with the most developed surface and the highest moisture content. According to the data obtained, the limit of detection of MTA from such soils is 0.5 mg/kg, which is significantly lower than the approved maximum allowable concentration of this pollutant in soils of impact sites (10 mg/kg).</w:t>
      </w:r>
    </w:p>
    <w:p w:rsidR="00D51FB7" w:rsidRPr="00ED106F" w:rsidRDefault="00D51FB7">
      <w:pPr>
        <w:rPr>
          <w:lang w:val="en-US"/>
        </w:rPr>
        <w:sectPr w:rsidR="00D51FB7" w:rsidRPr="00ED106F">
          <w:type w:val="continuous"/>
          <w:pgSz w:w="11910" w:h="16840"/>
          <w:pgMar w:top="1280" w:right="260" w:bottom="280" w:left="1360" w:header="720" w:footer="720" w:gutter="0"/>
          <w:cols w:space="720"/>
        </w:sectPr>
      </w:pPr>
    </w:p>
    <w:p w:rsidR="00D51FB7" w:rsidRPr="00ED106F" w:rsidRDefault="00ED106F">
      <w:pPr>
        <w:pStyle w:val="a3"/>
        <w:spacing w:before="67"/>
        <w:ind w:right="299" w:firstLine="566"/>
        <w:rPr>
          <w:lang w:val="en-US"/>
        </w:rPr>
      </w:pPr>
      <w:r w:rsidRPr="00ED106F">
        <w:rPr>
          <w:color w:val="0D0D0D"/>
          <w:lang w:val="en-US"/>
        </w:rPr>
        <w:lastRenderedPageBreak/>
        <w:t>The degree of extraction of MTA depends on the concentration of the analyte</w:t>
      </w:r>
      <w:r w:rsidRPr="00ED106F">
        <w:rPr>
          <w:lang w:val="en-US"/>
        </w:rPr>
        <w:t>(table 9).</w:t>
      </w:r>
      <w:r w:rsidRPr="00ED106F">
        <w:rPr>
          <w:color w:val="0D0D0D"/>
          <w:lang w:val="en-US"/>
        </w:rPr>
        <w:t>As the analyte concentration increases, the degree of MTA extraction decreases. For a concentration of MTA in sand and clay of 0.1 mg/kg, the recovery rates are 143±11 and 144±5%, respectively.</w:t>
      </w:r>
    </w:p>
    <w:p w:rsidR="00D51FB7" w:rsidRPr="00ED106F" w:rsidRDefault="00ED106F">
      <w:pPr>
        <w:pStyle w:val="a3"/>
        <w:spacing w:before="1" w:line="322" w:lineRule="exact"/>
        <w:ind w:left="908"/>
        <w:rPr>
          <w:lang w:val="en-US"/>
        </w:rPr>
      </w:pPr>
      <w:r w:rsidRPr="00ED106F">
        <w:rPr>
          <w:color w:val="0D0D0D"/>
          <w:lang w:val="en-US"/>
        </w:rPr>
        <w:t>Such recovery rates can be caused by the following factors:</w:t>
      </w:r>
    </w:p>
    <w:p w:rsidR="00D51FB7" w:rsidRPr="00ED106F" w:rsidRDefault="00ED106F">
      <w:pPr>
        <w:pStyle w:val="a5"/>
        <w:numPr>
          <w:ilvl w:val="0"/>
          <w:numId w:val="9"/>
        </w:numPr>
        <w:tabs>
          <w:tab w:val="left" w:pos="1335"/>
          <w:tab w:val="left" w:pos="1336"/>
        </w:tabs>
        <w:spacing w:line="322" w:lineRule="exact"/>
        <w:rPr>
          <w:color w:val="0D0D0D"/>
          <w:sz w:val="28"/>
          <w:lang w:val="en-US"/>
        </w:rPr>
      </w:pPr>
      <w:r w:rsidRPr="00ED106F">
        <w:rPr>
          <w:color w:val="0D0D0D"/>
          <w:sz w:val="28"/>
          <w:lang w:val="en-US"/>
        </w:rPr>
        <w:t>the contribution of the MTA-d3 solution to the concentration of MTA in the sample;</w:t>
      </w:r>
    </w:p>
    <w:p w:rsidR="00D51FB7" w:rsidRPr="00ED106F" w:rsidRDefault="00ED106F">
      <w:pPr>
        <w:pStyle w:val="a5"/>
        <w:numPr>
          <w:ilvl w:val="0"/>
          <w:numId w:val="9"/>
        </w:numPr>
        <w:tabs>
          <w:tab w:val="left" w:pos="1335"/>
          <w:tab w:val="left" w:pos="1336"/>
        </w:tabs>
        <w:rPr>
          <w:sz w:val="28"/>
          <w:lang w:val="en-US"/>
        </w:rPr>
      </w:pPr>
      <w:r w:rsidRPr="00ED106F">
        <w:rPr>
          <w:color w:val="0D0D0D"/>
          <w:sz w:val="28"/>
          <w:lang w:val="en-US"/>
        </w:rPr>
        <w:t>contribution of matrix peaks to the MTA peak for 83 ions</w:t>
      </w:r>
      <w:r w:rsidRPr="00ED106F">
        <w:rPr>
          <w:sz w:val="28"/>
          <w:lang w:val="en-US"/>
        </w:rPr>
        <w:t>(Figure 15);</w:t>
      </w:r>
    </w:p>
    <w:p w:rsidR="00D51FB7" w:rsidRPr="00ED106F" w:rsidRDefault="00ED106F">
      <w:pPr>
        <w:pStyle w:val="a5"/>
        <w:numPr>
          <w:ilvl w:val="0"/>
          <w:numId w:val="9"/>
        </w:numPr>
        <w:tabs>
          <w:tab w:val="left" w:pos="1335"/>
          <w:tab w:val="left" w:pos="1336"/>
        </w:tabs>
        <w:spacing w:before="2" w:line="322" w:lineRule="exact"/>
        <w:rPr>
          <w:color w:val="0D0D0D"/>
          <w:sz w:val="28"/>
          <w:lang w:val="en-US"/>
        </w:rPr>
      </w:pPr>
      <w:r w:rsidRPr="00ED106F">
        <w:rPr>
          <w:color w:val="0D0D0D"/>
          <w:sz w:val="28"/>
          <w:lang w:val="en-US"/>
        </w:rPr>
        <w:t>higher error at a given concentration;</w:t>
      </w:r>
    </w:p>
    <w:p w:rsidR="00D51FB7" w:rsidRPr="00ED106F" w:rsidRDefault="00ED106F">
      <w:pPr>
        <w:pStyle w:val="a5"/>
        <w:numPr>
          <w:ilvl w:val="0"/>
          <w:numId w:val="9"/>
        </w:numPr>
        <w:tabs>
          <w:tab w:val="left" w:pos="1335"/>
          <w:tab w:val="left" w:pos="1336"/>
        </w:tabs>
        <w:ind w:left="342" w:right="848" w:firstLine="566"/>
        <w:rPr>
          <w:color w:val="0D0D0D"/>
          <w:sz w:val="28"/>
          <w:lang w:val="en-US"/>
        </w:rPr>
      </w:pPr>
      <w:r w:rsidRPr="00ED106F">
        <w:rPr>
          <w:color w:val="0D0D0D"/>
          <w:sz w:val="28"/>
          <w:lang w:val="en-US"/>
        </w:rPr>
        <w:t>insufficiently effective cleaning of the fiber after the analysis of high concentrations of MTA.</w:t>
      </w:r>
    </w:p>
    <w:p w:rsidR="00D51FB7" w:rsidRPr="00ED106F" w:rsidRDefault="00D51FB7">
      <w:pPr>
        <w:pStyle w:val="a3"/>
        <w:spacing w:before="11"/>
        <w:ind w:left="0"/>
        <w:jc w:val="left"/>
        <w:rPr>
          <w:sz w:val="27"/>
          <w:lang w:val="en-US"/>
        </w:rPr>
      </w:pPr>
    </w:p>
    <w:p w:rsidR="00D51FB7" w:rsidRPr="00ED106F" w:rsidRDefault="00ED106F">
      <w:pPr>
        <w:pStyle w:val="a3"/>
        <w:jc w:val="left"/>
        <w:rPr>
          <w:lang w:val="en-US"/>
        </w:rPr>
      </w:pPr>
      <w:r w:rsidRPr="00ED106F">
        <w:rPr>
          <w:lang w:val="en-US"/>
        </w:rPr>
        <w:t>Table 9 - Results of validation of the developed methodology in the range of MTA concentrations in soil from 0.1 to 50 mg/kg</w:t>
      </w:r>
    </w:p>
    <w:p w:rsidR="00D51FB7" w:rsidRPr="00ED106F" w:rsidRDefault="00D51FB7">
      <w:pPr>
        <w:pStyle w:val="a3"/>
        <w:spacing w:before="8"/>
        <w:ind w:left="0"/>
        <w:jc w:val="left"/>
        <w:rPr>
          <w:lang w:val="en-US"/>
        </w:rPr>
      </w:pPr>
    </w:p>
    <w:tbl>
      <w:tblPr>
        <w:tblStyle w:val="TableNormal"/>
        <w:tblW w:w="0" w:type="auto"/>
        <w:tblInd w:w="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3"/>
        <w:gridCol w:w="852"/>
        <w:gridCol w:w="848"/>
        <w:gridCol w:w="852"/>
        <w:gridCol w:w="852"/>
        <w:gridCol w:w="852"/>
        <w:gridCol w:w="849"/>
        <w:gridCol w:w="851"/>
        <w:gridCol w:w="849"/>
        <w:gridCol w:w="848"/>
        <w:gridCol w:w="850"/>
      </w:tblGrid>
      <w:tr w:rsidR="00D51FB7">
        <w:trPr>
          <w:trHeight w:val="697"/>
        </w:trPr>
        <w:tc>
          <w:tcPr>
            <w:tcW w:w="1133" w:type="dxa"/>
            <w:vMerge w:val="restart"/>
          </w:tcPr>
          <w:p w:rsidR="00D51FB7" w:rsidRPr="00ED106F" w:rsidRDefault="00D51FB7">
            <w:pPr>
              <w:pStyle w:val="TableParagraph"/>
              <w:spacing w:before="4"/>
              <w:rPr>
                <w:sz w:val="36"/>
                <w:lang w:val="en-US"/>
              </w:rPr>
            </w:pPr>
          </w:p>
          <w:p w:rsidR="00D51FB7" w:rsidRDefault="00ED106F">
            <w:pPr>
              <w:pStyle w:val="TableParagraph"/>
              <w:spacing w:before="1"/>
              <w:ind w:left="246" w:right="213" w:firstLine="119"/>
              <w:rPr>
                <w:sz w:val="24"/>
              </w:rPr>
            </w:pPr>
            <w:r>
              <w:rPr>
                <w:color w:val="0D0D0D"/>
                <w:sz w:val="24"/>
              </w:rPr>
              <w:t>soil type</w:t>
            </w:r>
          </w:p>
        </w:tc>
        <w:tc>
          <w:tcPr>
            <w:tcW w:w="852" w:type="dxa"/>
            <w:vMerge w:val="restart"/>
          </w:tcPr>
          <w:p w:rsidR="00D51FB7" w:rsidRDefault="00D51FB7">
            <w:pPr>
              <w:pStyle w:val="TableParagraph"/>
              <w:spacing w:before="3"/>
              <w:rPr>
                <w:sz w:val="24"/>
              </w:rPr>
            </w:pPr>
          </w:p>
          <w:p w:rsidR="00D51FB7" w:rsidRDefault="00ED106F">
            <w:pPr>
              <w:pStyle w:val="TableParagraph"/>
              <w:ind w:left="109" w:right="98" w:firstLine="2"/>
              <w:jc w:val="center"/>
              <w:rPr>
                <w:sz w:val="24"/>
              </w:rPr>
            </w:pPr>
            <w:r>
              <w:rPr>
                <w:color w:val="0D0D0D"/>
                <w:spacing w:val="-1"/>
                <w:sz w:val="24"/>
              </w:rPr>
              <w:t>Humidity</w:t>
            </w:r>
            <w:r>
              <w:rPr>
                <w:color w:val="0D0D0D"/>
                <w:sz w:val="24"/>
              </w:rPr>
              <w:t>ness,</w:t>
            </w:r>
          </w:p>
          <w:p w:rsidR="00D51FB7" w:rsidRDefault="00ED106F">
            <w:pPr>
              <w:pStyle w:val="TableParagraph"/>
              <w:spacing w:before="1"/>
              <w:ind w:left="9"/>
              <w:jc w:val="center"/>
              <w:rPr>
                <w:sz w:val="24"/>
              </w:rPr>
            </w:pPr>
            <w:r>
              <w:rPr>
                <w:color w:val="0D0D0D"/>
                <w:w w:val="99"/>
                <w:sz w:val="24"/>
              </w:rPr>
              <w:t>%</w:t>
            </w:r>
          </w:p>
        </w:tc>
        <w:tc>
          <w:tcPr>
            <w:tcW w:w="848" w:type="dxa"/>
            <w:vMerge w:val="restart"/>
          </w:tcPr>
          <w:p w:rsidR="00D51FB7" w:rsidRDefault="00ED106F">
            <w:pPr>
              <w:pStyle w:val="TableParagraph"/>
              <w:spacing w:before="143"/>
              <w:ind w:left="73" w:right="24" w:hanging="36"/>
              <w:jc w:val="both"/>
              <w:rPr>
                <w:sz w:val="24"/>
              </w:rPr>
            </w:pPr>
            <w:r>
              <w:rPr>
                <w:color w:val="0D0D0D"/>
                <w:sz w:val="24"/>
              </w:rPr>
              <w:t>MTA concentration,</w:t>
            </w:r>
          </w:p>
          <w:p w:rsidR="00D51FB7" w:rsidRDefault="00ED106F">
            <w:pPr>
              <w:pStyle w:val="TableParagraph"/>
              <w:ind w:left="155"/>
              <w:rPr>
                <w:sz w:val="24"/>
              </w:rPr>
            </w:pPr>
            <w:r>
              <w:rPr>
                <w:color w:val="0D0D0D"/>
                <w:sz w:val="24"/>
              </w:rPr>
              <w:t>mg/kg</w:t>
            </w:r>
          </w:p>
        </w:tc>
        <w:tc>
          <w:tcPr>
            <w:tcW w:w="3405" w:type="dxa"/>
            <w:gridSpan w:val="4"/>
          </w:tcPr>
          <w:p w:rsidR="00D51FB7" w:rsidRPr="00ED106F" w:rsidRDefault="00ED106F">
            <w:pPr>
              <w:pStyle w:val="TableParagraph"/>
              <w:spacing w:before="63"/>
              <w:ind w:left="1436" w:right="46" w:hanging="1359"/>
              <w:rPr>
                <w:sz w:val="24"/>
                <w:lang w:val="en-US"/>
              </w:rPr>
            </w:pPr>
            <w:r w:rsidRPr="00ED106F">
              <w:rPr>
                <w:color w:val="0D0D0D"/>
                <w:sz w:val="24"/>
                <w:lang w:val="en-US"/>
              </w:rPr>
              <w:t>Found concentration of MTA, mg/kg</w:t>
            </w:r>
          </w:p>
        </w:tc>
        <w:tc>
          <w:tcPr>
            <w:tcW w:w="3398" w:type="dxa"/>
            <w:gridSpan w:val="4"/>
          </w:tcPr>
          <w:p w:rsidR="00D51FB7" w:rsidRDefault="00ED106F">
            <w:pPr>
              <w:pStyle w:val="TableParagraph"/>
              <w:spacing w:before="203"/>
              <w:ind w:left="511"/>
              <w:rPr>
                <w:sz w:val="24"/>
              </w:rPr>
            </w:pPr>
            <w:r>
              <w:rPr>
                <w:color w:val="0D0D0D"/>
                <w:sz w:val="24"/>
              </w:rPr>
              <w:t>Degree of extraction, %</w:t>
            </w:r>
          </w:p>
        </w:tc>
      </w:tr>
      <w:tr w:rsidR="00D51FB7">
        <w:trPr>
          <w:trHeight w:val="698"/>
        </w:trPr>
        <w:tc>
          <w:tcPr>
            <w:tcW w:w="1133" w:type="dxa"/>
            <w:vMerge/>
            <w:tcBorders>
              <w:top w:val="nil"/>
            </w:tcBorders>
          </w:tcPr>
          <w:p w:rsidR="00D51FB7" w:rsidRDefault="00D51FB7">
            <w:pPr>
              <w:rPr>
                <w:sz w:val="2"/>
                <w:szCs w:val="2"/>
              </w:rPr>
            </w:pPr>
          </w:p>
        </w:tc>
        <w:tc>
          <w:tcPr>
            <w:tcW w:w="852" w:type="dxa"/>
            <w:vMerge/>
            <w:tcBorders>
              <w:top w:val="nil"/>
            </w:tcBorders>
          </w:tcPr>
          <w:p w:rsidR="00D51FB7" w:rsidRDefault="00D51FB7">
            <w:pPr>
              <w:rPr>
                <w:sz w:val="2"/>
                <w:szCs w:val="2"/>
              </w:rPr>
            </w:pPr>
          </w:p>
        </w:tc>
        <w:tc>
          <w:tcPr>
            <w:tcW w:w="848" w:type="dxa"/>
            <w:vMerge/>
            <w:tcBorders>
              <w:top w:val="nil"/>
            </w:tcBorders>
          </w:tcPr>
          <w:p w:rsidR="00D51FB7" w:rsidRDefault="00D51FB7">
            <w:pPr>
              <w:rPr>
                <w:sz w:val="2"/>
                <w:szCs w:val="2"/>
              </w:rPr>
            </w:pPr>
          </w:p>
        </w:tc>
        <w:tc>
          <w:tcPr>
            <w:tcW w:w="852" w:type="dxa"/>
          </w:tcPr>
          <w:p w:rsidR="00D51FB7" w:rsidRDefault="00ED106F">
            <w:pPr>
              <w:pStyle w:val="TableParagraph"/>
              <w:spacing w:before="203"/>
              <w:ind w:left="80"/>
              <w:rPr>
                <w:sz w:val="24"/>
              </w:rPr>
            </w:pPr>
            <w:r>
              <w:rPr>
                <w:color w:val="0D0D0D"/>
                <w:sz w:val="24"/>
              </w:rPr>
              <w:t>Counter.</w:t>
            </w:r>
          </w:p>
        </w:tc>
        <w:tc>
          <w:tcPr>
            <w:tcW w:w="852" w:type="dxa"/>
          </w:tcPr>
          <w:p w:rsidR="00D51FB7" w:rsidRDefault="00ED106F">
            <w:pPr>
              <w:pStyle w:val="TableParagraph"/>
              <w:spacing w:before="66"/>
              <w:ind w:left="71" w:right="42"/>
              <w:rPr>
                <w:sz w:val="24"/>
              </w:rPr>
            </w:pPr>
            <w:r>
              <w:rPr>
                <w:color w:val="0D0D0D"/>
                <w:sz w:val="24"/>
              </w:rPr>
              <w:t>15 min SPME</w:t>
            </w:r>
          </w:p>
        </w:tc>
        <w:tc>
          <w:tcPr>
            <w:tcW w:w="852" w:type="dxa"/>
          </w:tcPr>
          <w:p w:rsidR="00D51FB7" w:rsidRDefault="00ED106F">
            <w:pPr>
              <w:pStyle w:val="TableParagraph"/>
              <w:spacing w:before="66"/>
              <w:ind w:left="73" w:right="40"/>
              <w:rPr>
                <w:sz w:val="24"/>
              </w:rPr>
            </w:pPr>
            <w:r>
              <w:rPr>
                <w:color w:val="0D0D0D"/>
                <w:sz w:val="24"/>
              </w:rPr>
              <w:t>10 min SPME</w:t>
            </w:r>
          </w:p>
        </w:tc>
        <w:tc>
          <w:tcPr>
            <w:tcW w:w="849" w:type="dxa"/>
          </w:tcPr>
          <w:p w:rsidR="00D51FB7" w:rsidRDefault="00ED106F">
            <w:pPr>
              <w:pStyle w:val="TableParagraph"/>
              <w:spacing w:before="66"/>
              <w:ind w:left="69" w:right="41" w:firstLine="60"/>
              <w:rPr>
                <w:sz w:val="24"/>
              </w:rPr>
            </w:pPr>
            <w:r>
              <w:rPr>
                <w:color w:val="0D0D0D"/>
                <w:sz w:val="24"/>
              </w:rPr>
              <w:t>5 min SPME</w:t>
            </w:r>
          </w:p>
        </w:tc>
        <w:tc>
          <w:tcPr>
            <w:tcW w:w="851" w:type="dxa"/>
          </w:tcPr>
          <w:p w:rsidR="00D51FB7" w:rsidRDefault="00ED106F">
            <w:pPr>
              <w:pStyle w:val="TableParagraph"/>
              <w:spacing w:before="203"/>
              <w:ind w:left="79"/>
              <w:rPr>
                <w:sz w:val="24"/>
              </w:rPr>
            </w:pPr>
            <w:r>
              <w:rPr>
                <w:color w:val="0D0D0D"/>
                <w:sz w:val="24"/>
              </w:rPr>
              <w:t>Counter.</w:t>
            </w:r>
          </w:p>
        </w:tc>
        <w:tc>
          <w:tcPr>
            <w:tcW w:w="849" w:type="dxa"/>
          </w:tcPr>
          <w:p w:rsidR="00D51FB7" w:rsidRDefault="00ED106F">
            <w:pPr>
              <w:pStyle w:val="TableParagraph"/>
              <w:spacing w:before="66"/>
              <w:ind w:left="73" w:right="37"/>
              <w:rPr>
                <w:sz w:val="24"/>
              </w:rPr>
            </w:pPr>
            <w:r>
              <w:rPr>
                <w:color w:val="0D0D0D"/>
                <w:sz w:val="24"/>
              </w:rPr>
              <w:t>15 min SPME</w:t>
            </w:r>
          </w:p>
        </w:tc>
        <w:tc>
          <w:tcPr>
            <w:tcW w:w="848" w:type="dxa"/>
          </w:tcPr>
          <w:p w:rsidR="00D51FB7" w:rsidRDefault="00ED106F">
            <w:pPr>
              <w:pStyle w:val="TableParagraph"/>
              <w:spacing w:before="66"/>
              <w:ind w:left="74" w:right="35"/>
              <w:rPr>
                <w:sz w:val="24"/>
              </w:rPr>
            </w:pPr>
            <w:r>
              <w:rPr>
                <w:color w:val="0D0D0D"/>
                <w:sz w:val="24"/>
              </w:rPr>
              <w:t>10 min SPME</w:t>
            </w:r>
          </w:p>
        </w:tc>
        <w:tc>
          <w:tcPr>
            <w:tcW w:w="850" w:type="dxa"/>
          </w:tcPr>
          <w:p w:rsidR="00D51FB7" w:rsidRDefault="00ED106F">
            <w:pPr>
              <w:pStyle w:val="TableParagraph"/>
              <w:spacing w:before="66"/>
              <w:ind w:left="76" w:right="35" w:firstLine="60"/>
              <w:rPr>
                <w:sz w:val="24"/>
              </w:rPr>
            </w:pPr>
            <w:r>
              <w:rPr>
                <w:color w:val="0D0D0D"/>
                <w:sz w:val="24"/>
              </w:rPr>
              <w:t>5 min SPME</w:t>
            </w:r>
          </w:p>
        </w:tc>
      </w:tr>
      <w:tr w:rsidR="00D51FB7">
        <w:trPr>
          <w:trHeight w:val="544"/>
        </w:trPr>
        <w:tc>
          <w:tcPr>
            <w:tcW w:w="1133" w:type="dxa"/>
          </w:tcPr>
          <w:p w:rsidR="00D51FB7" w:rsidRDefault="00ED106F">
            <w:pPr>
              <w:pStyle w:val="TableParagraph"/>
              <w:spacing w:before="126"/>
              <w:ind w:left="231" w:right="221"/>
              <w:jc w:val="center"/>
              <w:rPr>
                <w:sz w:val="24"/>
              </w:rPr>
            </w:pPr>
            <w:r>
              <w:rPr>
                <w:color w:val="0D0D0D"/>
                <w:sz w:val="24"/>
              </w:rPr>
              <w:t>Sand</w:t>
            </w:r>
          </w:p>
        </w:tc>
        <w:tc>
          <w:tcPr>
            <w:tcW w:w="852" w:type="dxa"/>
          </w:tcPr>
          <w:p w:rsidR="00D51FB7" w:rsidRDefault="00ED106F">
            <w:pPr>
              <w:pStyle w:val="TableParagraph"/>
              <w:spacing w:before="126"/>
              <w:ind w:left="11"/>
              <w:jc w:val="center"/>
              <w:rPr>
                <w:sz w:val="24"/>
              </w:rPr>
            </w:pPr>
            <w:r>
              <w:rPr>
                <w:color w:val="0D0D0D"/>
                <w:sz w:val="24"/>
              </w:rPr>
              <w:t>0</w:t>
            </w:r>
          </w:p>
        </w:tc>
        <w:tc>
          <w:tcPr>
            <w:tcW w:w="848" w:type="dxa"/>
          </w:tcPr>
          <w:p w:rsidR="00D51FB7" w:rsidRDefault="00ED106F">
            <w:pPr>
              <w:pStyle w:val="TableParagraph"/>
              <w:spacing w:before="126"/>
              <w:ind w:right="200"/>
              <w:jc w:val="right"/>
              <w:rPr>
                <w:sz w:val="24"/>
              </w:rPr>
            </w:pPr>
            <w:r>
              <w:rPr>
                <w:color w:val="0D0D0D"/>
                <w:sz w:val="24"/>
              </w:rPr>
              <w:t>0.10</w:t>
            </w:r>
          </w:p>
        </w:tc>
        <w:tc>
          <w:tcPr>
            <w:tcW w:w="852" w:type="dxa"/>
          </w:tcPr>
          <w:p w:rsidR="00D51FB7" w:rsidRDefault="00ED106F">
            <w:pPr>
              <w:pStyle w:val="TableParagraph"/>
              <w:spacing w:before="3"/>
              <w:ind w:left="217"/>
              <w:rPr>
                <w:sz w:val="24"/>
              </w:rPr>
            </w:pPr>
            <w:r>
              <w:rPr>
                <w:color w:val="0D0D0D"/>
                <w:sz w:val="24"/>
              </w:rPr>
              <w:t>0.16</w:t>
            </w:r>
          </w:p>
          <w:p w:rsidR="00D51FB7" w:rsidRDefault="00ED106F">
            <w:pPr>
              <w:pStyle w:val="TableParagraph"/>
              <w:spacing w:line="245" w:lineRule="exact"/>
              <w:ind w:left="121"/>
              <w:rPr>
                <w:sz w:val="24"/>
              </w:rPr>
            </w:pPr>
            <w:r>
              <w:rPr>
                <w:color w:val="0D0D0D"/>
                <w:sz w:val="24"/>
              </w:rPr>
              <w:t>±0.03</w:t>
            </w:r>
          </w:p>
        </w:tc>
        <w:tc>
          <w:tcPr>
            <w:tcW w:w="852" w:type="dxa"/>
          </w:tcPr>
          <w:p w:rsidR="00D51FB7" w:rsidRDefault="00ED106F">
            <w:pPr>
              <w:pStyle w:val="TableParagraph"/>
              <w:spacing w:before="3"/>
              <w:ind w:left="215"/>
              <w:rPr>
                <w:sz w:val="24"/>
              </w:rPr>
            </w:pPr>
            <w:r>
              <w:rPr>
                <w:color w:val="0D0D0D"/>
                <w:sz w:val="24"/>
              </w:rPr>
              <w:t>0.17</w:t>
            </w:r>
          </w:p>
          <w:p w:rsidR="00D51FB7" w:rsidRDefault="00ED106F">
            <w:pPr>
              <w:pStyle w:val="TableParagraph"/>
              <w:spacing w:line="245" w:lineRule="exact"/>
              <w:ind w:left="150"/>
              <w:rPr>
                <w:sz w:val="24"/>
              </w:rPr>
            </w:pPr>
            <w:r>
              <w:rPr>
                <w:color w:val="0D0D0D"/>
                <w:sz w:val="24"/>
              </w:rPr>
              <w:t>±0.03</w:t>
            </w:r>
          </w:p>
        </w:tc>
        <w:tc>
          <w:tcPr>
            <w:tcW w:w="852" w:type="dxa"/>
          </w:tcPr>
          <w:p w:rsidR="00D51FB7" w:rsidRDefault="00ED106F">
            <w:pPr>
              <w:pStyle w:val="TableParagraph"/>
              <w:spacing w:before="3"/>
              <w:ind w:left="217"/>
              <w:rPr>
                <w:sz w:val="24"/>
              </w:rPr>
            </w:pPr>
            <w:r>
              <w:rPr>
                <w:color w:val="0D0D0D"/>
                <w:sz w:val="24"/>
              </w:rPr>
              <w:t>0.17</w:t>
            </w:r>
          </w:p>
          <w:p w:rsidR="00D51FB7" w:rsidRDefault="00ED106F">
            <w:pPr>
              <w:pStyle w:val="TableParagraph"/>
              <w:spacing w:line="245" w:lineRule="exact"/>
              <w:ind w:left="150"/>
              <w:rPr>
                <w:sz w:val="24"/>
              </w:rPr>
            </w:pPr>
            <w:r>
              <w:rPr>
                <w:color w:val="0D0D0D"/>
                <w:sz w:val="24"/>
              </w:rPr>
              <w:t>±0.03</w:t>
            </w:r>
          </w:p>
        </w:tc>
        <w:tc>
          <w:tcPr>
            <w:tcW w:w="849" w:type="dxa"/>
          </w:tcPr>
          <w:p w:rsidR="00D51FB7" w:rsidRDefault="00ED106F">
            <w:pPr>
              <w:pStyle w:val="TableParagraph"/>
              <w:spacing w:before="3"/>
              <w:ind w:left="215"/>
              <w:rPr>
                <w:sz w:val="24"/>
              </w:rPr>
            </w:pPr>
            <w:r>
              <w:rPr>
                <w:color w:val="0D0D0D"/>
                <w:sz w:val="24"/>
              </w:rPr>
              <w:t>0.17</w:t>
            </w:r>
          </w:p>
          <w:p w:rsidR="00D51FB7" w:rsidRDefault="00ED106F">
            <w:pPr>
              <w:pStyle w:val="TableParagraph"/>
              <w:spacing w:line="245" w:lineRule="exact"/>
              <w:ind w:left="148"/>
              <w:rPr>
                <w:sz w:val="24"/>
              </w:rPr>
            </w:pPr>
            <w:r>
              <w:rPr>
                <w:color w:val="0D0D0D"/>
                <w:sz w:val="24"/>
              </w:rPr>
              <w:t>±0.03</w:t>
            </w:r>
          </w:p>
        </w:tc>
        <w:tc>
          <w:tcPr>
            <w:tcW w:w="851" w:type="dxa"/>
          </w:tcPr>
          <w:p w:rsidR="00D51FB7" w:rsidRDefault="00ED106F">
            <w:pPr>
              <w:pStyle w:val="TableParagraph"/>
              <w:spacing w:before="3"/>
              <w:ind w:left="245"/>
              <w:rPr>
                <w:sz w:val="24"/>
              </w:rPr>
            </w:pPr>
            <w:r>
              <w:rPr>
                <w:color w:val="0D0D0D"/>
                <w:sz w:val="24"/>
              </w:rPr>
              <w:t>143</w:t>
            </w:r>
          </w:p>
          <w:p w:rsidR="00D51FB7" w:rsidRDefault="00ED106F">
            <w:pPr>
              <w:pStyle w:val="TableParagraph"/>
              <w:spacing w:line="245" w:lineRule="exact"/>
              <w:ind w:left="240"/>
              <w:rPr>
                <w:sz w:val="24"/>
              </w:rPr>
            </w:pPr>
            <w:r>
              <w:rPr>
                <w:color w:val="0D0D0D"/>
                <w:sz w:val="24"/>
              </w:rPr>
              <w:t>±11</w:t>
            </w:r>
          </w:p>
        </w:tc>
        <w:tc>
          <w:tcPr>
            <w:tcW w:w="849" w:type="dxa"/>
          </w:tcPr>
          <w:p w:rsidR="00D51FB7" w:rsidRDefault="00ED106F">
            <w:pPr>
              <w:pStyle w:val="TableParagraph"/>
              <w:spacing w:before="3"/>
              <w:ind w:left="246"/>
              <w:rPr>
                <w:sz w:val="24"/>
              </w:rPr>
            </w:pPr>
            <w:r>
              <w:rPr>
                <w:color w:val="0D0D0D"/>
                <w:sz w:val="24"/>
              </w:rPr>
              <w:t>149</w:t>
            </w:r>
          </w:p>
          <w:p w:rsidR="00D51FB7" w:rsidRDefault="00ED106F">
            <w:pPr>
              <w:pStyle w:val="TableParagraph"/>
              <w:spacing w:line="245" w:lineRule="exact"/>
              <w:ind w:left="241"/>
              <w:rPr>
                <w:sz w:val="24"/>
              </w:rPr>
            </w:pPr>
            <w:r>
              <w:rPr>
                <w:color w:val="0D0D0D"/>
                <w:sz w:val="24"/>
              </w:rPr>
              <w:t>±14</w:t>
            </w:r>
          </w:p>
        </w:tc>
        <w:tc>
          <w:tcPr>
            <w:tcW w:w="848" w:type="dxa"/>
          </w:tcPr>
          <w:p w:rsidR="00D51FB7" w:rsidRDefault="00ED106F">
            <w:pPr>
              <w:pStyle w:val="TableParagraph"/>
              <w:spacing w:before="3"/>
              <w:ind w:left="247"/>
              <w:rPr>
                <w:sz w:val="24"/>
              </w:rPr>
            </w:pPr>
            <w:r>
              <w:rPr>
                <w:color w:val="0D0D0D"/>
                <w:sz w:val="24"/>
              </w:rPr>
              <w:t>150</w:t>
            </w:r>
          </w:p>
          <w:p w:rsidR="00D51FB7" w:rsidRDefault="00ED106F">
            <w:pPr>
              <w:pStyle w:val="TableParagraph"/>
              <w:spacing w:line="245" w:lineRule="exact"/>
              <w:ind w:left="242"/>
              <w:rPr>
                <w:sz w:val="24"/>
              </w:rPr>
            </w:pPr>
            <w:r>
              <w:rPr>
                <w:color w:val="0D0D0D"/>
                <w:sz w:val="24"/>
              </w:rPr>
              <w:t>±13</w:t>
            </w:r>
          </w:p>
        </w:tc>
        <w:tc>
          <w:tcPr>
            <w:tcW w:w="850" w:type="dxa"/>
          </w:tcPr>
          <w:p w:rsidR="00D51FB7" w:rsidRDefault="00ED106F">
            <w:pPr>
              <w:pStyle w:val="TableParagraph"/>
              <w:spacing w:before="3"/>
              <w:ind w:left="251"/>
              <w:rPr>
                <w:sz w:val="24"/>
              </w:rPr>
            </w:pPr>
            <w:r>
              <w:rPr>
                <w:color w:val="0D0D0D"/>
                <w:sz w:val="24"/>
              </w:rPr>
              <w:t>150</w:t>
            </w:r>
          </w:p>
          <w:p w:rsidR="00D51FB7" w:rsidRDefault="00ED106F">
            <w:pPr>
              <w:pStyle w:val="TableParagraph"/>
              <w:spacing w:line="245" w:lineRule="exact"/>
              <w:ind w:left="246"/>
              <w:rPr>
                <w:sz w:val="24"/>
              </w:rPr>
            </w:pPr>
            <w:r>
              <w:rPr>
                <w:color w:val="0D0D0D"/>
                <w:sz w:val="24"/>
              </w:rPr>
              <w:t>±14</w:t>
            </w:r>
          </w:p>
        </w:tc>
      </w:tr>
      <w:tr w:rsidR="00D51FB7">
        <w:trPr>
          <w:trHeight w:val="693"/>
        </w:trPr>
        <w:tc>
          <w:tcPr>
            <w:tcW w:w="1133" w:type="dxa"/>
          </w:tcPr>
          <w:p w:rsidR="00D51FB7" w:rsidRDefault="00ED106F">
            <w:pPr>
              <w:pStyle w:val="TableParagraph"/>
              <w:spacing w:before="200"/>
              <w:ind w:left="235" w:right="216"/>
              <w:jc w:val="center"/>
              <w:rPr>
                <w:sz w:val="24"/>
              </w:rPr>
            </w:pPr>
            <w:r>
              <w:rPr>
                <w:color w:val="0D0D0D"/>
                <w:sz w:val="24"/>
              </w:rPr>
              <w:t>Clay</w:t>
            </w:r>
          </w:p>
        </w:tc>
        <w:tc>
          <w:tcPr>
            <w:tcW w:w="852" w:type="dxa"/>
          </w:tcPr>
          <w:p w:rsidR="00D51FB7" w:rsidRDefault="00ED106F">
            <w:pPr>
              <w:pStyle w:val="TableParagraph"/>
              <w:spacing w:before="200"/>
              <w:ind w:left="11"/>
              <w:jc w:val="center"/>
              <w:rPr>
                <w:sz w:val="24"/>
              </w:rPr>
            </w:pPr>
            <w:r>
              <w:rPr>
                <w:color w:val="0D0D0D"/>
                <w:sz w:val="24"/>
              </w:rPr>
              <w:t>5</w:t>
            </w:r>
          </w:p>
        </w:tc>
        <w:tc>
          <w:tcPr>
            <w:tcW w:w="848" w:type="dxa"/>
          </w:tcPr>
          <w:p w:rsidR="00D51FB7" w:rsidRDefault="00ED106F">
            <w:pPr>
              <w:pStyle w:val="TableParagraph"/>
              <w:spacing w:before="200"/>
              <w:ind w:right="200"/>
              <w:jc w:val="right"/>
              <w:rPr>
                <w:sz w:val="24"/>
              </w:rPr>
            </w:pPr>
            <w:r>
              <w:rPr>
                <w:color w:val="0D0D0D"/>
                <w:sz w:val="24"/>
              </w:rPr>
              <w:t>0.10</w:t>
            </w:r>
          </w:p>
        </w:tc>
        <w:tc>
          <w:tcPr>
            <w:tcW w:w="852" w:type="dxa"/>
          </w:tcPr>
          <w:p w:rsidR="00D51FB7" w:rsidRDefault="00ED106F">
            <w:pPr>
              <w:pStyle w:val="TableParagraph"/>
              <w:spacing w:before="63"/>
              <w:ind w:left="217"/>
              <w:rPr>
                <w:sz w:val="24"/>
              </w:rPr>
            </w:pPr>
            <w:r>
              <w:rPr>
                <w:color w:val="0D0D0D"/>
                <w:sz w:val="24"/>
              </w:rPr>
              <w:t>0.14</w:t>
            </w:r>
          </w:p>
          <w:p w:rsidR="00D51FB7" w:rsidRDefault="00ED106F">
            <w:pPr>
              <w:pStyle w:val="TableParagraph"/>
              <w:spacing w:before="1"/>
              <w:ind w:left="121"/>
              <w:rPr>
                <w:sz w:val="24"/>
              </w:rPr>
            </w:pPr>
            <w:r>
              <w:rPr>
                <w:color w:val="0D0D0D"/>
                <w:sz w:val="24"/>
              </w:rPr>
              <w:t>±0.01</w:t>
            </w:r>
          </w:p>
        </w:tc>
        <w:tc>
          <w:tcPr>
            <w:tcW w:w="852" w:type="dxa"/>
          </w:tcPr>
          <w:p w:rsidR="00D51FB7" w:rsidRDefault="00ED106F">
            <w:pPr>
              <w:pStyle w:val="TableParagraph"/>
              <w:spacing w:before="63"/>
              <w:ind w:left="215"/>
              <w:rPr>
                <w:sz w:val="24"/>
              </w:rPr>
            </w:pPr>
            <w:r>
              <w:rPr>
                <w:color w:val="0D0D0D"/>
                <w:sz w:val="24"/>
              </w:rPr>
              <w:t>0.16</w:t>
            </w:r>
          </w:p>
          <w:p w:rsidR="00D51FB7" w:rsidRDefault="00ED106F">
            <w:pPr>
              <w:pStyle w:val="TableParagraph"/>
              <w:spacing w:before="1"/>
              <w:ind w:left="150"/>
              <w:rPr>
                <w:sz w:val="24"/>
              </w:rPr>
            </w:pPr>
            <w:r>
              <w:rPr>
                <w:color w:val="0D0D0D"/>
                <w:sz w:val="24"/>
              </w:rPr>
              <w:t>±0.08</w:t>
            </w:r>
          </w:p>
        </w:tc>
        <w:tc>
          <w:tcPr>
            <w:tcW w:w="852" w:type="dxa"/>
          </w:tcPr>
          <w:p w:rsidR="00D51FB7" w:rsidRDefault="00ED106F">
            <w:pPr>
              <w:pStyle w:val="TableParagraph"/>
              <w:spacing w:before="63"/>
              <w:ind w:left="217"/>
              <w:rPr>
                <w:sz w:val="24"/>
              </w:rPr>
            </w:pPr>
            <w:r>
              <w:rPr>
                <w:color w:val="0D0D0D"/>
                <w:sz w:val="24"/>
              </w:rPr>
              <w:t>0.22</w:t>
            </w:r>
          </w:p>
          <w:p w:rsidR="00D51FB7" w:rsidRDefault="00ED106F">
            <w:pPr>
              <w:pStyle w:val="TableParagraph"/>
              <w:spacing w:before="1"/>
              <w:ind w:left="150"/>
              <w:rPr>
                <w:sz w:val="24"/>
              </w:rPr>
            </w:pPr>
            <w:r>
              <w:rPr>
                <w:color w:val="0D0D0D"/>
                <w:sz w:val="24"/>
              </w:rPr>
              <w:t>±0.09</w:t>
            </w:r>
          </w:p>
        </w:tc>
        <w:tc>
          <w:tcPr>
            <w:tcW w:w="849" w:type="dxa"/>
          </w:tcPr>
          <w:p w:rsidR="00D51FB7" w:rsidRDefault="00ED106F">
            <w:pPr>
              <w:pStyle w:val="TableParagraph"/>
              <w:spacing w:before="63"/>
              <w:ind w:left="215"/>
              <w:rPr>
                <w:sz w:val="24"/>
              </w:rPr>
            </w:pPr>
            <w:r>
              <w:rPr>
                <w:color w:val="0D0D0D"/>
                <w:sz w:val="24"/>
              </w:rPr>
              <w:t>0.17</w:t>
            </w:r>
          </w:p>
          <w:p w:rsidR="00D51FB7" w:rsidRDefault="00ED106F">
            <w:pPr>
              <w:pStyle w:val="TableParagraph"/>
              <w:spacing w:before="1"/>
              <w:ind w:left="148"/>
              <w:rPr>
                <w:sz w:val="24"/>
              </w:rPr>
            </w:pPr>
            <w:r>
              <w:rPr>
                <w:color w:val="0D0D0D"/>
                <w:sz w:val="24"/>
              </w:rPr>
              <w:t>±0.10</w:t>
            </w:r>
          </w:p>
        </w:tc>
        <w:tc>
          <w:tcPr>
            <w:tcW w:w="851" w:type="dxa"/>
          </w:tcPr>
          <w:p w:rsidR="00D51FB7" w:rsidRDefault="00ED106F">
            <w:pPr>
              <w:pStyle w:val="TableParagraph"/>
              <w:spacing w:before="63"/>
              <w:ind w:left="225" w:right="216"/>
              <w:jc w:val="center"/>
              <w:rPr>
                <w:sz w:val="24"/>
              </w:rPr>
            </w:pPr>
            <w:r>
              <w:rPr>
                <w:color w:val="0D0D0D"/>
                <w:sz w:val="24"/>
              </w:rPr>
              <w:t>144</w:t>
            </w:r>
          </w:p>
          <w:p w:rsidR="00D51FB7" w:rsidRDefault="00ED106F">
            <w:pPr>
              <w:pStyle w:val="TableParagraph"/>
              <w:spacing w:before="1"/>
              <w:ind w:left="225" w:right="214"/>
              <w:jc w:val="center"/>
              <w:rPr>
                <w:sz w:val="24"/>
              </w:rPr>
            </w:pPr>
            <w:r>
              <w:rPr>
                <w:color w:val="0D0D0D"/>
                <w:sz w:val="24"/>
              </w:rPr>
              <w:t>±5</w:t>
            </w:r>
          </w:p>
        </w:tc>
        <w:tc>
          <w:tcPr>
            <w:tcW w:w="849" w:type="dxa"/>
          </w:tcPr>
          <w:p w:rsidR="00D51FB7" w:rsidRDefault="00ED106F">
            <w:pPr>
              <w:pStyle w:val="TableParagraph"/>
              <w:spacing w:before="63"/>
              <w:ind w:left="246"/>
              <w:rPr>
                <w:sz w:val="24"/>
              </w:rPr>
            </w:pPr>
            <w:r>
              <w:rPr>
                <w:color w:val="0D0D0D"/>
                <w:sz w:val="24"/>
              </w:rPr>
              <w:t>162</w:t>
            </w:r>
          </w:p>
          <w:p w:rsidR="00D51FB7" w:rsidRDefault="00ED106F">
            <w:pPr>
              <w:pStyle w:val="TableParagraph"/>
              <w:spacing w:before="1"/>
              <w:ind w:left="241"/>
              <w:rPr>
                <w:sz w:val="24"/>
              </w:rPr>
            </w:pPr>
            <w:r>
              <w:rPr>
                <w:color w:val="0D0D0D"/>
                <w:sz w:val="24"/>
              </w:rPr>
              <w:t>±14</w:t>
            </w:r>
          </w:p>
        </w:tc>
        <w:tc>
          <w:tcPr>
            <w:tcW w:w="848" w:type="dxa"/>
          </w:tcPr>
          <w:p w:rsidR="00D51FB7" w:rsidRDefault="00ED106F">
            <w:pPr>
              <w:pStyle w:val="TableParagraph"/>
              <w:spacing w:before="63"/>
              <w:ind w:left="247"/>
              <w:rPr>
                <w:sz w:val="24"/>
              </w:rPr>
            </w:pPr>
            <w:r>
              <w:rPr>
                <w:color w:val="0D0D0D"/>
                <w:sz w:val="24"/>
              </w:rPr>
              <w:t>176</w:t>
            </w:r>
          </w:p>
          <w:p w:rsidR="00D51FB7" w:rsidRDefault="00ED106F">
            <w:pPr>
              <w:pStyle w:val="TableParagraph"/>
              <w:spacing w:before="1"/>
              <w:ind w:left="242"/>
              <w:rPr>
                <w:sz w:val="24"/>
              </w:rPr>
            </w:pPr>
            <w:r>
              <w:rPr>
                <w:color w:val="0D0D0D"/>
                <w:sz w:val="24"/>
              </w:rPr>
              <w:t>±34</w:t>
            </w:r>
          </w:p>
        </w:tc>
        <w:tc>
          <w:tcPr>
            <w:tcW w:w="850" w:type="dxa"/>
          </w:tcPr>
          <w:p w:rsidR="00D51FB7" w:rsidRDefault="00ED106F">
            <w:pPr>
              <w:pStyle w:val="TableParagraph"/>
              <w:spacing w:before="63"/>
              <w:ind w:left="251"/>
              <w:rPr>
                <w:sz w:val="24"/>
              </w:rPr>
            </w:pPr>
            <w:r>
              <w:rPr>
                <w:color w:val="0D0D0D"/>
                <w:sz w:val="24"/>
              </w:rPr>
              <w:t>169</w:t>
            </w:r>
          </w:p>
          <w:p w:rsidR="00D51FB7" w:rsidRDefault="00ED106F">
            <w:pPr>
              <w:pStyle w:val="TableParagraph"/>
              <w:spacing w:before="1"/>
              <w:ind w:left="246"/>
              <w:rPr>
                <w:sz w:val="24"/>
              </w:rPr>
            </w:pPr>
            <w:r>
              <w:rPr>
                <w:color w:val="0D0D0D"/>
                <w:sz w:val="24"/>
              </w:rPr>
              <w:t>±21</w:t>
            </w:r>
          </w:p>
        </w:tc>
      </w:tr>
      <w:tr w:rsidR="00D51FB7">
        <w:trPr>
          <w:trHeight w:val="575"/>
        </w:trPr>
        <w:tc>
          <w:tcPr>
            <w:tcW w:w="1133" w:type="dxa"/>
          </w:tcPr>
          <w:p w:rsidR="00D51FB7" w:rsidRDefault="00ED106F">
            <w:pPr>
              <w:pStyle w:val="TableParagraph"/>
              <w:spacing w:before="143"/>
              <w:ind w:left="233" w:right="221"/>
              <w:jc w:val="center"/>
              <w:rPr>
                <w:sz w:val="24"/>
              </w:rPr>
            </w:pPr>
            <w:r>
              <w:rPr>
                <w:color w:val="0D0D0D"/>
                <w:sz w:val="24"/>
              </w:rPr>
              <w:t>PBO</w:t>
            </w:r>
          </w:p>
        </w:tc>
        <w:tc>
          <w:tcPr>
            <w:tcW w:w="852" w:type="dxa"/>
          </w:tcPr>
          <w:p w:rsidR="00D51FB7" w:rsidRDefault="00ED106F">
            <w:pPr>
              <w:pStyle w:val="TableParagraph"/>
              <w:spacing w:before="143"/>
              <w:ind w:left="11"/>
              <w:jc w:val="center"/>
              <w:rPr>
                <w:sz w:val="24"/>
              </w:rPr>
            </w:pPr>
            <w:r>
              <w:rPr>
                <w:color w:val="0D0D0D"/>
                <w:sz w:val="24"/>
              </w:rPr>
              <w:t>5</w:t>
            </w:r>
          </w:p>
        </w:tc>
        <w:tc>
          <w:tcPr>
            <w:tcW w:w="848" w:type="dxa"/>
          </w:tcPr>
          <w:p w:rsidR="00D51FB7" w:rsidRDefault="00ED106F">
            <w:pPr>
              <w:pStyle w:val="TableParagraph"/>
              <w:spacing w:before="143"/>
              <w:ind w:right="200"/>
              <w:jc w:val="right"/>
              <w:rPr>
                <w:sz w:val="24"/>
              </w:rPr>
            </w:pPr>
            <w:r>
              <w:rPr>
                <w:color w:val="0D0D0D"/>
                <w:sz w:val="24"/>
              </w:rPr>
              <w:t>0.20</w:t>
            </w:r>
          </w:p>
        </w:tc>
        <w:tc>
          <w:tcPr>
            <w:tcW w:w="852" w:type="dxa"/>
          </w:tcPr>
          <w:p w:rsidR="00D51FB7" w:rsidRDefault="00ED106F">
            <w:pPr>
              <w:pStyle w:val="TableParagraph"/>
              <w:spacing w:before="3"/>
              <w:ind w:left="217"/>
              <w:rPr>
                <w:sz w:val="24"/>
              </w:rPr>
            </w:pPr>
            <w:r>
              <w:rPr>
                <w:color w:val="0D0D0D"/>
                <w:sz w:val="24"/>
              </w:rPr>
              <w:t>0.23</w:t>
            </w:r>
          </w:p>
          <w:p w:rsidR="00D51FB7" w:rsidRDefault="00ED106F">
            <w:pPr>
              <w:pStyle w:val="TableParagraph"/>
              <w:ind w:left="121"/>
              <w:rPr>
                <w:sz w:val="24"/>
              </w:rPr>
            </w:pPr>
            <w:r>
              <w:rPr>
                <w:color w:val="0D0D0D"/>
                <w:sz w:val="24"/>
              </w:rPr>
              <w:t>±0.02</w:t>
            </w:r>
          </w:p>
        </w:tc>
        <w:tc>
          <w:tcPr>
            <w:tcW w:w="852" w:type="dxa"/>
          </w:tcPr>
          <w:p w:rsidR="00D51FB7" w:rsidRDefault="00ED106F">
            <w:pPr>
              <w:pStyle w:val="TableParagraph"/>
              <w:spacing w:before="3"/>
              <w:ind w:left="215"/>
              <w:rPr>
                <w:sz w:val="24"/>
              </w:rPr>
            </w:pPr>
            <w:r>
              <w:rPr>
                <w:color w:val="0D0D0D"/>
                <w:sz w:val="24"/>
              </w:rPr>
              <w:t>0.23</w:t>
            </w:r>
          </w:p>
          <w:p w:rsidR="00D51FB7" w:rsidRDefault="00ED106F">
            <w:pPr>
              <w:pStyle w:val="TableParagraph"/>
              <w:ind w:left="150"/>
              <w:rPr>
                <w:sz w:val="24"/>
              </w:rPr>
            </w:pPr>
            <w:r>
              <w:rPr>
                <w:color w:val="0D0D0D"/>
                <w:sz w:val="24"/>
              </w:rPr>
              <w:t>±0.05</w:t>
            </w:r>
          </w:p>
        </w:tc>
        <w:tc>
          <w:tcPr>
            <w:tcW w:w="852" w:type="dxa"/>
          </w:tcPr>
          <w:p w:rsidR="00D51FB7" w:rsidRDefault="00ED106F">
            <w:pPr>
              <w:pStyle w:val="TableParagraph"/>
              <w:spacing w:before="3"/>
              <w:ind w:left="217"/>
              <w:rPr>
                <w:sz w:val="24"/>
              </w:rPr>
            </w:pPr>
            <w:r>
              <w:rPr>
                <w:color w:val="0D0D0D"/>
                <w:sz w:val="24"/>
              </w:rPr>
              <w:t>0.25</w:t>
            </w:r>
          </w:p>
          <w:p w:rsidR="00D51FB7" w:rsidRDefault="00ED106F">
            <w:pPr>
              <w:pStyle w:val="TableParagraph"/>
              <w:ind w:left="150"/>
              <w:rPr>
                <w:sz w:val="24"/>
              </w:rPr>
            </w:pPr>
            <w:r>
              <w:rPr>
                <w:color w:val="0D0D0D"/>
                <w:sz w:val="24"/>
              </w:rPr>
              <w:t>±0.05</w:t>
            </w:r>
          </w:p>
        </w:tc>
        <w:tc>
          <w:tcPr>
            <w:tcW w:w="849" w:type="dxa"/>
          </w:tcPr>
          <w:p w:rsidR="00D51FB7" w:rsidRDefault="00ED106F">
            <w:pPr>
              <w:pStyle w:val="TableParagraph"/>
              <w:spacing w:before="3"/>
              <w:ind w:left="215"/>
              <w:rPr>
                <w:sz w:val="24"/>
              </w:rPr>
            </w:pPr>
            <w:r>
              <w:rPr>
                <w:color w:val="0D0D0D"/>
                <w:sz w:val="24"/>
              </w:rPr>
              <w:t>0.25</w:t>
            </w:r>
          </w:p>
          <w:p w:rsidR="00D51FB7" w:rsidRDefault="00ED106F">
            <w:pPr>
              <w:pStyle w:val="TableParagraph"/>
              <w:ind w:left="148"/>
              <w:rPr>
                <w:sz w:val="24"/>
              </w:rPr>
            </w:pPr>
            <w:r>
              <w:rPr>
                <w:color w:val="0D0D0D"/>
                <w:sz w:val="24"/>
              </w:rPr>
              <w:t>±0.07</w:t>
            </w:r>
          </w:p>
        </w:tc>
        <w:tc>
          <w:tcPr>
            <w:tcW w:w="851" w:type="dxa"/>
          </w:tcPr>
          <w:p w:rsidR="00D51FB7" w:rsidRDefault="00ED106F">
            <w:pPr>
              <w:pStyle w:val="TableParagraph"/>
              <w:spacing w:before="3"/>
              <w:ind w:left="225" w:right="216"/>
              <w:jc w:val="center"/>
              <w:rPr>
                <w:sz w:val="24"/>
              </w:rPr>
            </w:pPr>
            <w:r>
              <w:rPr>
                <w:color w:val="0D0D0D"/>
                <w:sz w:val="24"/>
              </w:rPr>
              <w:t>110</w:t>
            </w:r>
          </w:p>
          <w:p w:rsidR="00D51FB7" w:rsidRDefault="00ED106F">
            <w:pPr>
              <w:pStyle w:val="TableParagraph"/>
              <w:ind w:left="225" w:right="214"/>
              <w:jc w:val="center"/>
              <w:rPr>
                <w:sz w:val="24"/>
              </w:rPr>
            </w:pPr>
            <w:r>
              <w:rPr>
                <w:color w:val="0D0D0D"/>
                <w:sz w:val="24"/>
              </w:rPr>
              <w:t>±9</w:t>
            </w:r>
          </w:p>
        </w:tc>
        <w:tc>
          <w:tcPr>
            <w:tcW w:w="849" w:type="dxa"/>
          </w:tcPr>
          <w:p w:rsidR="00D51FB7" w:rsidRDefault="00ED106F">
            <w:pPr>
              <w:pStyle w:val="TableParagraph"/>
              <w:spacing w:before="3"/>
              <w:ind w:left="105" w:right="92"/>
              <w:jc w:val="center"/>
              <w:rPr>
                <w:sz w:val="24"/>
              </w:rPr>
            </w:pPr>
            <w:r>
              <w:rPr>
                <w:color w:val="0D0D0D"/>
                <w:sz w:val="24"/>
              </w:rPr>
              <w:t>117</w:t>
            </w:r>
          </w:p>
          <w:p w:rsidR="00D51FB7" w:rsidRDefault="00ED106F">
            <w:pPr>
              <w:pStyle w:val="TableParagraph"/>
              <w:ind w:left="107" w:right="92"/>
              <w:jc w:val="center"/>
              <w:rPr>
                <w:sz w:val="24"/>
              </w:rPr>
            </w:pPr>
            <w:r>
              <w:rPr>
                <w:color w:val="0D0D0D"/>
                <w:sz w:val="24"/>
              </w:rPr>
              <w:t>±2</w:t>
            </w:r>
          </w:p>
        </w:tc>
        <w:tc>
          <w:tcPr>
            <w:tcW w:w="848" w:type="dxa"/>
          </w:tcPr>
          <w:p w:rsidR="00D51FB7" w:rsidRDefault="00ED106F">
            <w:pPr>
              <w:pStyle w:val="TableParagraph"/>
              <w:spacing w:before="3"/>
              <w:ind w:left="247"/>
              <w:rPr>
                <w:sz w:val="24"/>
              </w:rPr>
            </w:pPr>
            <w:r>
              <w:rPr>
                <w:color w:val="0D0D0D"/>
                <w:sz w:val="24"/>
              </w:rPr>
              <w:t>123</w:t>
            </w:r>
          </w:p>
          <w:p w:rsidR="00D51FB7" w:rsidRDefault="00ED106F">
            <w:pPr>
              <w:pStyle w:val="TableParagraph"/>
              <w:ind w:left="242"/>
              <w:rPr>
                <w:sz w:val="24"/>
              </w:rPr>
            </w:pPr>
            <w:r>
              <w:rPr>
                <w:color w:val="0D0D0D"/>
                <w:sz w:val="24"/>
              </w:rPr>
              <w:t>±10</w:t>
            </w:r>
          </w:p>
        </w:tc>
        <w:tc>
          <w:tcPr>
            <w:tcW w:w="850" w:type="dxa"/>
          </w:tcPr>
          <w:p w:rsidR="00D51FB7" w:rsidRDefault="00ED106F">
            <w:pPr>
              <w:pStyle w:val="TableParagraph"/>
              <w:spacing w:before="3"/>
              <w:ind w:left="231" w:right="209"/>
              <w:jc w:val="center"/>
              <w:rPr>
                <w:sz w:val="24"/>
              </w:rPr>
            </w:pPr>
            <w:r>
              <w:rPr>
                <w:color w:val="0D0D0D"/>
                <w:sz w:val="24"/>
              </w:rPr>
              <w:t>124</w:t>
            </w:r>
          </w:p>
          <w:p w:rsidR="00D51FB7" w:rsidRDefault="00ED106F">
            <w:pPr>
              <w:pStyle w:val="TableParagraph"/>
              <w:ind w:left="231" w:right="206"/>
              <w:jc w:val="center"/>
              <w:rPr>
                <w:sz w:val="24"/>
              </w:rPr>
            </w:pPr>
            <w:r>
              <w:rPr>
                <w:color w:val="0D0D0D"/>
                <w:sz w:val="24"/>
              </w:rPr>
              <w:t>±3</w:t>
            </w:r>
          </w:p>
        </w:tc>
      </w:tr>
      <w:tr w:rsidR="00D51FB7">
        <w:trPr>
          <w:trHeight w:val="683"/>
        </w:trPr>
        <w:tc>
          <w:tcPr>
            <w:tcW w:w="1133" w:type="dxa"/>
          </w:tcPr>
          <w:p w:rsidR="00D51FB7" w:rsidRDefault="00ED106F">
            <w:pPr>
              <w:pStyle w:val="TableParagraph"/>
              <w:spacing w:before="195"/>
              <w:ind w:left="231" w:right="221"/>
              <w:jc w:val="center"/>
              <w:rPr>
                <w:sz w:val="24"/>
              </w:rPr>
            </w:pPr>
            <w:r>
              <w:rPr>
                <w:color w:val="0D0D0D"/>
                <w:sz w:val="24"/>
              </w:rPr>
              <w:t>Sand</w:t>
            </w:r>
          </w:p>
        </w:tc>
        <w:tc>
          <w:tcPr>
            <w:tcW w:w="852" w:type="dxa"/>
          </w:tcPr>
          <w:p w:rsidR="00D51FB7" w:rsidRDefault="00ED106F">
            <w:pPr>
              <w:pStyle w:val="TableParagraph"/>
              <w:spacing w:before="195"/>
              <w:ind w:right="293"/>
              <w:jc w:val="right"/>
              <w:rPr>
                <w:sz w:val="24"/>
              </w:rPr>
            </w:pPr>
            <w:r>
              <w:rPr>
                <w:color w:val="0D0D0D"/>
                <w:sz w:val="24"/>
              </w:rPr>
              <w:t>25</w:t>
            </w:r>
          </w:p>
        </w:tc>
        <w:tc>
          <w:tcPr>
            <w:tcW w:w="848" w:type="dxa"/>
          </w:tcPr>
          <w:p w:rsidR="00D51FB7" w:rsidRDefault="00ED106F">
            <w:pPr>
              <w:pStyle w:val="TableParagraph"/>
              <w:spacing w:before="195"/>
              <w:ind w:right="200"/>
              <w:jc w:val="right"/>
              <w:rPr>
                <w:sz w:val="24"/>
              </w:rPr>
            </w:pPr>
            <w:r>
              <w:rPr>
                <w:color w:val="0D0D0D"/>
                <w:sz w:val="24"/>
              </w:rPr>
              <w:t>0.50</w:t>
            </w:r>
          </w:p>
        </w:tc>
        <w:tc>
          <w:tcPr>
            <w:tcW w:w="852" w:type="dxa"/>
          </w:tcPr>
          <w:p w:rsidR="00D51FB7" w:rsidRDefault="00ED106F">
            <w:pPr>
              <w:pStyle w:val="TableParagraph"/>
              <w:spacing w:before="56"/>
              <w:ind w:left="217"/>
              <w:rPr>
                <w:sz w:val="24"/>
              </w:rPr>
            </w:pPr>
            <w:r>
              <w:rPr>
                <w:color w:val="0D0D0D"/>
                <w:sz w:val="24"/>
              </w:rPr>
              <w:t>0.48</w:t>
            </w:r>
          </w:p>
          <w:p w:rsidR="00D51FB7" w:rsidRDefault="00ED106F">
            <w:pPr>
              <w:pStyle w:val="TableParagraph"/>
              <w:ind w:left="121"/>
              <w:rPr>
                <w:sz w:val="24"/>
              </w:rPr>
            </w:pPr>
            <w:r>
              <w:rPr>
                <w:color w:val="0D0D0D"/>
                <w:sz w:val="24"/>
              </w:rPr>
              <w:t>±0.01</w:t>
            </w:r>
          </w:p>
        </w:tc>
        <w:tc>
          <w:tcPr>
            <w:tcW w:w="852" w:type="dxa"/>
          </w:tcPr>
          <w:p w:rsidR="00D51FB7" w:rsidRDefault="00ED106F">
            <w:pPr>
              <w:pStyle w:val="TableParagraph"/>
              <w:spacing w:before="56"/>
              <w:ind w:left="215"/>
              <w:rPr>
                <w:sz w:val="24"/>
              </w:rPr>
            </w:pPr>
            <w:r>
              <w:rPr>
                <w:color w:val="0D0D0D"/>
                <w:sz w:val="24"/>
              </w:rPr>
              <w:t>0.50</w:t>
            </w:r>
          </w:p>
          <w:p w:rsidR="00D51FB7" w:rsidRDefault="00ED106F">
            <w:pPr>
              <w:pStyle w:val="TableParagraph"/>
              <w:ind w:left="150"/>
              <w:rPr>
                <w:sz w:val="24"/>
              </w:rPr>
            </w:pPr>
            <w:r>
              <w:rPr>
                <w:color w:val="0D0D0D"/>
                <w:sz w:val="24"/>
              </w:rPr>
              <w:t>±0.01</w:t>
            </w:r>
          </w:p>
        </w:tc>
        <w:tc>
          <w:tcPr>
            <w:tcW w:w="852" w:type="dxa"/>
          </w:tcPr>
          <w:p w:rsidR="00D51FB7" w:rsidRDefault="00ED106F">
            <w:pPr>
              <w:pStyle w:val="TableParagraph"/>
              <w:spacing w:before="56"/>
              <w:ind w:left="217"/>
              <w:rPr>
                <w:sz w:val="24"/>
              </w:rPr>
            </w:pPr>
            <w:r>
              <w:rPr>
                <w:color w:val="0D0D0D"/>
                <w:sz w:val="24"/>
              </w:rPr>
              <w:t>0.50</w:t>
            </w:r>
          </w:p>
          <w:p w:rsidR="00D51FB7" w:rsidRDefault="00ED106F">
            <w:pPr>
              <w:pStyle w:val="TableParagraph"/>
              <w:ind w:left="150"/>
              <w:rPr>
                <w:sz w:val="24"/>
              </w:rPr>
            </w:pPr>
            <w:r>
              <w:rPr>
                <w:color w:val="0D0D0D"/>
                <w:sz w:val="24"/>
              </w:rPr>
              <w:t>±0.02</w:t>
            </w:r>
          </w:p>
        </w:tc>
        <w:tc>
          <w:tcPr>
            <w:tcW w:w="849" w:type="dxa"/>
          </w:tcPr>
          <w:p w:rsidR="00D51FB7" w:rsidRDefault="00ED106F">
            <w:pPr>
              <w:pStyle w:val="TableParagraph"/>
              <w:spacing w:before="56"/>
              <w:ind w:left="215"/>
              <w:rPr>
                <w:sz w:val="24"/>
              </w:rPr>
            </w:pPr>
            <w:r>
              <w:rPr>
                <w:color w:val="0D0D0D"/>
                <w:sz w:val="24"/>
              </w:rPr>
              <w:t>0.50</w:t>
            </w:r>
          </w:p>
          <w:p w:rsidR="00D51FB7" w:rsidRDefault="00ED106F">
            <w:pPr>
              <w:pStyle w:val="TableParagraph"/>
              <w:ind w:left="148"/>
              <w:rPr>
                <w:sz w:val="24"/>
              </w:rPr>
            </w:pPr>
            <w:r>
              <w:rPr>
                <w:color w:val="0D0D0D"/>
                <w:sz w:val="24"/>
              </w:rPr>
              <w:t>±0.01</w:t>
            </w:r>
          </w:p>
        </w:tc>
        <w:tc>
          <w:tcPr>
            <w:tcW w:w="851" w:type="dxa"/>
          </w:tcPr>
          <w:p w:rsidR="00D51FB7" w:rsidRDefault="00ED106F">
            <w:pPr>
              <w:pStyle w:val="TableParagraph"/>
              <w:spacing w:before="56"/>
              <w:ind w:left="225" w:right="216"/>
              <w:jc w:val="center"/>
              <w:rPr>
                <w:sz w:val="24"/>
              </w:rPr>
            </w:pPr>
            <w:r>
              <w:rPr>
                <w:color w:val="0D0D0D"/>
                <w:sz w:val="24"/>
              </w:rPr>
              <w:t>97</w:t>
            </w:r>
          </w:p>
          <w:p w:rsidR="00D51FB7" w:rsidRDefault="00ED106F">
            <w:pPr>
              <w:pStyle w:val="TableParagraph"/>
              <w:ind w:left="225" w:right="216"/>
              <w:jc w:val="center"/>
              <w:rPr>
                <w:sz w:val="24"/>
              </w:rPr>
            </w:pPr>
            <w:r>
              <w:rPr>
                <w:color w:val="0D0D0D"/>
                <w:sz w:val="24"/>
              </w:rPr>
              <w:t>±2</w:t>
            </w:r>
          </w:p>
        </w:tc>
        <w:tc>
          <w:tcPr>
            <w:tcW w:w="849" w:type="dxa"/>
          </w:tcPr>
          <w:p w:rsidR="00D51FB7" w:rsidRDefault="00ED106F">
            <w:pPr>
              <w:pStyle w:val="TableParagraph"/>
              <w:spacing w:before="56"/>
              <w:ind w:left="105" w:right="92"/>
              <w:jc w:val="center"/>
              <w:rPr>
                <w:sz w:val="24"/>
              </w:rPr>
            </w:pPr>
            <w:r>
              <w:rPr>
                <w:color w:val="0D0D0D"/>
                <w:sz w:val="24"/>
              </w:rPr>
              <w:t>99</w:t>
            </w:r>
          </w:p>
          <w:p w:rsidR="00D51FB7" w:rsidRDefault="00ED106F">
            <w:pPr>
              <w:pStyle w:val="TableParagraph"/>
              <w:ind w:left="107" w:right="92"/>
              <w:jc w:val="center"/>
              <w:rPr>
                <w:sz w:val="24"/>
              </w:rPr>
            </w:pPr>
            <w:r>
              <w:rPr>
                <w:color w:val="0D0D0D"/>
                <w:sz w:val="24"/>
              </w:rPr>
              <w:t>±2</w:t>
            </w:r>
          </w:p>
        </w:tc>
        <w:tc>
          <w:tcPr>
            <w:tcW w:w="848" w:type="dxa"/>
          </w:tcPr>
          <w:p w:rsidR="00D51FB7" w:rsidRDefault="00ED106F">
            <w:pPr>
              <w:pStyle w:val="TableParagraph"/>
              <w:spacing w:before="56"/>
              <w:ind w:left="227" w:right="211"/>
              <w:jc w:val="center"/>
              <w:rPr>
                <w:sz w:val="24"/>
              </w:rPr>
            </w:pPr>
            <w:r>
              <w:rPr>
                <w:color w:val="0D0D0D"/>
                <w:sz w:val="24"/>
              </w:rPr>
              <w:t>100</w:t>
            </w:r>
          </w:p>
          <w:p w:rsidR="00D51FB7" w:rsidRDefault="00ED106F">
            <w:pPr>
              <w:pStyle w:val="TableParagraph"/>
              <w:ind w:left="227" w:right="208"/>
              <w:jc w:val="center"/>
              <w:rPr>
                <w:sz w:val="24"/>
              </w:rPr>
            </w:pPr>
            <w:r>
              <w:rPr>
                <w:color w:val="0D0D0D"/>
                <w:sz w:val="24"/>
              </w:rPr>
              <w:t>±3</w:t>
            </w:r>
          </w:p>
        </w:tc>
        <w:tc>
          <w:tcPr>
            <w:tcW w:w="850" w:type="dxa"/>
          </w:tcPr>
          <w:p w:rsidR="00D51FB7" w:rsidRDefault="00ED106F">
            <w:pPr>
              <w:pStyle w:val="TableParagraph"/>
              <w:spacing w:before="56"/>
              <w:ind w:left="231" w:right="209"/>
              <w:jc w:val="center"/>
              <w:rPr>
                <w:sz w:val="24"/>
              </w:rPr>
            </w:pPr>
            <w:r>
              <w:rPr>
                <w:color w:val="0D0D0D"/>
                <w:sz w:val="24"/>
              </w:rPr>
              <w:t>100</w:t>
            </w:r>
          </w:p>
          <w:p w:rsidR="00D51FB7" w:rsidRDefault="00ED106F">
            <w:pPr>
              <w:pStyle w:val="TableParagraph"/>
              <w:ind w:left="231" w:right="206"/>
              <w:jc w:val="center"/>
              <w:rPr>
                <w:sz w:val="24"/>
              </w:rPr>
            </w:pPr>
            <w:r>
              <w:rPr>
                <w:color w:val="0D0D0D"/>
                <w:sz w:val="24"/>
              </w:rPr>
              <w:t>±1</w:t>
            </w:r>
          </w:p>
        </w:tc>
      </w:tr>
      <w:tr w:rsidR="00D51FB7">
        <w:trPr>
          <w:trHeight w:val="693"/>
        </w:trPr>
        <w:tc>
          <w:tcPr>
            <w:tcW w:w="1133" w:type="dxa"/>
          </w:tcPr>
          <w:p w:rsidR="00D51FB7" w:rsidRDefault="00ED106F">
            <w:pPr>
              <w:pStyle w:val="TableParagraph"/>
              <w:spacing w:before="200"/>
              <w:ind w:left="235" w:right="216"/>
              <w:jc w:val="center"/>
              <w:rPr>
                <w:sz w:val="24"/>
              </w:rPr>
            </w:pPr>
            <w:r>
              <w:rPr>
                <w:color w:val="0D0D0D"/>
                <w:sz w:val="24"/>
              </w:rPr>
              <w:t>Clay</w:t>
            </w:r>
          </w:p>
        </w:tc>
        <w:tc>
          <w:tcPr>
            <w:tcW w:w="852" w:type="dxa"/>
          </w:tcPr>
          <w:p w:rsidR="00D51FB7" w:rsidRDefault="00ED106F">
            <w:pPr>
              <w:pStyle w:val="TableParagraph"/>
              <w:spacing w:before="200"/>
              <w:ind w:right="293"/>
              <w:jc w:val="right"/>
              <w:rPr>
                <w:sz w:val="24"/>
              </w:rPr>
            </w:pPr>
            <w:r>
              <w:rPr>
                <w:color w:val="0D0D0D"/>
                <w:sz w:val="24"/>
              </w:rPr>
              <w:t>40</w:t>
            </w:r>
          </w:p>
        </w:tc>
        <w:tc>
          <w:tcPr>
            <w:tcW w:w="848" w:type="dxa"/>
          </w:tcPr>
          <w:p w:rsidR="00D51FB7" w:rsidRDefault="00ED106F">
            <w:pPr>
              <w:pStyle w:val="TableParagraph"/>
              <w:spacing w:before="200"/>
              <w:ind w:right="200"/>
              <w:jc w:val="right"/>
              <w:rPr>
                <w:sz w:val="24"/>
              </w:rPr>
            </w:pPr>
            <w:r>
              <w:rPr>
                <w:color w:val="0D0D0D"/>
                <w:sz w:val="24"/>
              </w:rPr>
              <w:t>1.00</w:t>
            </w:r>
          </w:p>
        </w:tc>
        <w:tc>
          <w:tcPr>
            <w:tcW w:w="852" w:type="dxa"/>
          </w:tcPr>
          <w:p w:rsidR="00D51FB7" w:rsidRDefault="00ED106F">
            <w:pPr>
              <w:pStyle w:val="TableParagraph"/>
              <w:spacing w:before="61"/>
              <w:ind w:left="217"/>
              <w:rPr>
                <w:sz w:val="24"/>
              </w:rPr>
            </w:pPr>
            <w:r>
              <w:rPr>
                <w:color w:val="0D0D0D"/>
                <w:sz w:val="24"/>
              </w:rPr>
              <w:t>0.97</w:t>
            </w:r>
          </w:p>
          <w:p w:rsidR="00D51FB7" w:rsidRDefault="00ED106F">
            <w:pPr>
              <w:pStyle w:val="TableParagraph"/>
              <w:ind w:left="121"/>
              <w:rPr>
                <w:sz w:val="24"/>
              </w:rPr>
            </w:pPr>
            <w:r>
              <w:rPr>
                <w:color w:val="0D0D0D"/>
                <w:sz w:val="24"/>
              </w:rPr>
              <w:t>±0.02</w:t>
            </w:r>
          </w:p>
        </w:tc>
        <w:tc>
          <w:tcPr>
            <w:tcW w:w="852" w:type="dxa"/>
          </w:tcPr>
          <w:p w:rsidR="00D51FB7" w:rsidRDefault="00ED106F">
            <w:pPr>
              <w:pStyle w:val="TableParagraph"/>
              <w:spacing w:before="61"/>
              <w:ind w:left="215"/>
              <w:rPr>
                <w:sz w:val="24"/>
              </w:rPr>
            </w:pPr>
            <w:r>
              <w:rPr>
                <w:color w:val="0D0D0D"/>
                <w:sz w:val="24"/>
              </w:rPr>
              <w:t>0.94</w:t>
            </w:r>
          </w:p>
          <w:p w:rsidR="00D51FB7" w:rsidRDefault="00ED106F">
            <w:pPr>
              <w:pStyle w:val="TableParagraph"/>
              <w:ind w:left="150"/>
              <w:rPr>
                <w:sz w:val="24"/>
              </w:rPr>
            </w:pPr>
            <w:r>
              <w:rPr>
                <w:color w:val="0D0D0D"/>
                <w:sz w:val="24"/>
              </w:rPr>
              <w:t>±0.01</w:t>
            </w:r>
          </w:p>
        </w:tc>
        <w:tc>
          <w:tcPr>
            <w:tcW w:w="852" w:type="dxa"/>
          </w:tcPr>
          <w:p w:rsidR="00D51FB7" w:rsidRDefault="00ED106F">
            <w:pPr>
              <w:pStyle w:val="TableParagraph"/>
              <w:spacing w:before="61"/>
              <w:ind w:left="217"/>
              <w:rPr>
                <w:sz w:val="24"/>
              </w:rPr>
            </w:pPr>
            <w:r>
              <w:rPr>
                <w:color w:val="0D0D0D"/>
                <w:sz w:val="24"/>
              </w:rPr>
              <w:t>0.97</w:t>
            </w:r>
          </w:p>
          <w:p w:rsidR="00D51FB7" w:rsidRDefault="00ED106F">
            <w:pPr>
              <w:pStyle w:val="TableParagraph"/>
              <w:ind w:left="150"/>
              <w:rPr>
                <w:sz w:val="24"/>
              </w:rPr>
            </w:pPr>
            <w:r>
              <w:rPr>
                <w:color w:val="0D0D0D"/>
                <w:sz w:val="24"/>
              </w:rPr>
              <w:t>±0.04</w:t>
            </w:r>
          </w:p>
        </w:tc>
        <w:tc>
          <w:tcPr>
            <w:tcW w:w="849" w:type="dxa"/>
          </w:tcPr>
          <w:p w:rsidR="00D51FB7" w:rsidRDefault="00ED106F">
            <w:pPr>
              <w:pStyle w:val="TableParagraph"/>
              <w:spacing w:before="61"/>
              <w:ind w:left="215"/>
              <w:rPr>
                <w:sz w:val="24"/>
              </w:rPr>
            </w:pPr>
            <w:r>
              <w:rPr>
                <w:color w:val="0D0D0D"/>
                <w:sz w:val="24"/>
              </w:rPr>
              <w:t>1.03</w:t>
            </w:r>
          </w:p>
          <w:p w:rsidR="00D51FB7" w:rsidRDefault="00ED106F">
            <w:pPr>
              <w:pStyle w:val="TableParagraph"/>
              <w:ind w:left="148"/>
              <w:rPr>
                <w:sz w:val="24"/>
              </w:rPr>
            </w:pPr>
            <w:r>
              <w:rPr>
                <w:color w:val="0D0D0D"/>
                <w:sz w:val="24"/>
              </w:rPr>
              <w:t>±0.02</w:t>
            </w:r>
          </w:p>
        </w:tc>
        <w:tc>
          <w:tcPr>
            <w:tcW w:w="851" w:type="dxa"/>
          </w:tcPr>
          <w:p w:rsidR="00D51FB7" w:rsidRDefault="00ED106F">
            <w:pPr>
              <w:pStyle w:val="TableParagraph"/>
              <w:spacing w:before="61"/>
              <w:ind w:left="225" w:right="216"/>
              <w:jc w:val="center"/>
              <w:rPr>
                <w:sz w:val="24"/>
              </w:rPr>
            </w:pPr>
            <w:r>
              <w:rPr>
                <w:color w:val="0D0D0D"/>
                <w:sz w:val="24"/>
              </w:rPr>
              <w:t>97</w:t>
            </w:r>
          </w:p>
          <w:p w:rsidR="00D51FB7" w:rsidRDefault="00ED106F">
            <w:pPr>
              <w:pStyle w:val="TableParagraph"/>
              <w:ind w:left="225" w:right="214"/>
              <w:jc w:val="center"/>
              <w:rPr>
                <w:sz w:val="24"/>
              </w:rPr>
            </w:pPr>
            <w:r>
              <w:rPr>
                <w:color w:val="0D0D0D"/>
                <w:sz w:val="24"/>
              </w:rPr>
              <w:t>±2</w:t>
            </w:r>
          </w:p>
        </w:tc>
        <w:tc>
          <w:tcPr>
            <w:tcW w:w="849" w:type="dxa"/>
          </w:tcPr>
          <w:p w:rsidR="00D51FB7" w:rsidRDefault="00ED106F">
            <w:pPr>
              <w:pStyle w:val="TableParagraph"/>
              <w:spacing w:before="61"/>
              <w:ind w:left="105" w:right="92"/>
              <w:jc w:val="center"/>
              <w:rPr>
                <w:sz w:val="24"/>
              </w:rPr>
            </w:pPr>
            <w:r>
              <w:rPr>
                <w:color w:val="0D0D0D"/>
                <w:sz w:val="24"/>
              </w:rPr>
              <w:t>94</w:t>
            </w:r>
          </w:p>
          <w:p w:rsidR="00D51FB7" w:rsidRDefault="00ED106F">
            <w:pPr>
              <w:pStyle w:val="TableParagraph"/>
              <w:ind w:left="107" w:right="92"/>
              <w:jc w:val="center"/>
              <w:rPr>
                <w:sz w:val="24"/>
              </w:rPr>
            </w:pPr>
            <w:r>
              <w:rPr>
                <w:color w:val="0D0D0D"/>
                <w:sz w:val="24"/>
              </w:rPr>
              <w:t>±1</w:t>
            </w:r>
          </w:p>
        </w:tc>
        <w:tc>
          <w:tcPr>
            <w:tcW w:w="848" w:type="dxa"/>
          </w:tcPr>
          <w:p w:rsidR="00D51FB7" w:rsidRDefault="00ED106F">
            <w:pPr>
              <w:pStyle w:val="TableParagraph"/>
              <w:spacing w:before="61"/>
              <w:ind w:left="227" w:right="211"/>
              <w:jc w:val="center"/>
              <w:rPr>
                <w:sz w:val="24"/>
              </w:rPr>
            </w:pPr>
            <w:r>
              <w:rPr>
                <w:color w:val="0D0D0D"/>
                <w:sz w:val="24"/>
              </w:rPr>
              <w:t>97</w:t>
            </w:r>
          </w:p>
          <w:p w:rsidR="00D51FB7" w:rsidRDefault="00ED106F">
            <w:pPr>
              <w:pStyle w:val="TableParagraph"/>
              <w:ind w:left="227" w:right="208"/>
              <w:jc w:val="center"/>
              <w:rPr>
                <w:sz w:val="24"/>
              </w:rPr>
            </w:pPr>
            <w:r>
              <w:rPr>
                <w:color w:val="0D0D0D"/>
                <w:sz w:val="24"/>
              </w:rPr>
              <w:t>±4</w:t>
            </w:r>
          </w:p>
        </w:tc>
        <w:tc>
          <w:tcPr>
            <w:tcW w:w="850" w:type="dxa"/>
          </w:tcPr>
          <w:p w:rsidR="00D51FB7" w:rsidRDefault="00ED106F">
            <w:pPr>
              <w:pStyle w:val="TableParagraph"/>
              <w:spacing w:before="61"/>
              <w:ind w:left="231" w:right="209"/>
              <w:jc w:val="center"/>
              <w:rPr>
                <w:sz w:val="24"/>
              </w:rPr>
            </w:pPr>
            <w:r>
              <w:rPr>
                <w:color w:val="0D0D0D"/>
                <w:sz w:val="24"/>
              </w:rPr>
              <w:t>103</w:t>
            </w:r>
          </w:p>
          <w:p w:rsidR="00D51FB7" w:rsidRDefault="00ED106F">
            <w:pPr>
              <w:pStyle w:val="TableParagraph"/>
              <w:ind w:left="231" w:right="206"/>
              <w:jc w:val="center"/>
              <w:rPr>
                <w:sz w:val="24"/>
              </w:rPr>
            </w:pPr>
            <w:r>
              <w:rPr>
                <w:color w:val="0D0D0D"/>
                <w:sz w:val="24"/>
              </w:rPr>
              <w:t>±2</w:t>
            </w:r>
          </w:p>
        </w:tc>
      </w:tr>
      <w:tr w:rsidR="00D51FB7">
        <w:trPr>
          <w:trHeight w:val="844"/>
        </w:trPr>
        <w:tc>
          <w:tcPr>
            <w:tcW w:w="1133" w:type="dxa"/>
          </w:tcPr>
          <w:p w:rsidR="00D51FB7" w:rsidRDefault="00D51FB7">
            <w:pPr>
              <w:pStyle w:val="TableParagraph"/>
              <w:spacing w:before="1"/>
              <w:rPr>
                <w:sz w:val="24"/>
              </w:rPr>
            </w:pPr>
          </w:p>
          <w:p w:rsidR="00D51FB7" w:rsidRDefault="00ED106F">
            <w:pPr>
              <w:pStyle w:val="TableParagraph"/>
              <w:ind w:left="233" w:right="221"/>
              <w:jc w:val="center"/>
              <w:rPr>
                <w:sz w:val="24"/>
              </w:rPr>
            </w:pPr>
            <w:r>
              <w:rPr>
                <w:color w:val="0D0D0D"/>
                <w:sz w:val="24"/>
              </w:rPr>
              <w:t>PBO</w:t>
            </w:r>
          </w:p>
        </w:tc>
        <w:tc>
          <w:tcPr>
            <w:tcW w:w="852" w:type="dxa"/>
          </w:tcPr>
          <w:p w:rsidR="00D51FB7" w:rsidRDefault="00D51FB7">
            <w:pPr>
              <w:pStyle w:val="TableParagraph"/>
              <w:spacing w:before="1"/>
              <w:rPr>
                <w:sz w:val="24"/>
              </w:rPr>
            </w:pPr>
          </w:p>
          <w:p w:rsidR="00D51FB7" w:rsidRDefault="00ED106F">
            <w:pPr>
              <w:pStyle w:val="TableParagraph"/>
              <w:ind w:right="293"/>
              <w:jc w:val="right"/>
              <w:rPr>
                <w:sz w:val="24"/>
              </w:rPr>
            </w:pPr>
            <w:r>
              <w:rPr>
                <w:color w:val="0D0D0D"/>
                <w:sz w:val="24"/>
              </w:rPr>
              <w:t>10</w:t>
            </w:r>
          </w:p>
        </w:tc>
        <w:tc>
          <w:tcPr>
            <w:tcW w:w="848" w:type="dxa"/>
          </w:tcPr>
          <w:p w:rsidR="00D51FB7" w:rsidRDefault="00D51FB7">
            <w:pPr>
              <w:pStyle w:val="TableParagraph"/>
              <w:spacing w:before="1"/>
              <w:rPr>
                <w:sz w:val="24"/>
              </w:rPr>
            </w:pPr>
          </w:p>
          <w:p w:rsidR="00D51FB7" w:rsidRDefault="00ED106F">
            <w:pPr>
              <w:pStyle w:val="TableParagraph"/>
              <w:ind w:right="200"/>
              <w:jc w:val="right"/>
              <w:rPr>
                <w:sz w:val="24"/>
              </w:rPr>
            </w:pPr>
            <w:r>
              <w:rPr>
                <w:color w:val="0D0D0D"/>
                <w:sz w:val="24"/>
              </w:rPr>
              <w:t>1.00</w:t>
            </w:r>
          </w:p>
        </w:tc>
        <w:tc>
          <w:tcPr>
            <w:tcW w:w="852" w:type="dxa"/>
          </w:tcPr>
          <w:p w:rsidR="00D51FB7" w:rsidRDefault="00ED106F">
            <w:pPr>
              <w:pStyle w:val="TableParagraph"/>
              <w:spacing w:before="138"/>
              <w:ind w:left="217"/>
              <w:rPr>
                <w:sz w:val="24"/>
              </w:rPr>
            </w:pPr>
            <w:r>
              <w:rPr>
                <w:color w:val="0D0D0D"/>
                <w:sz w:val="24"/>
              </w:rPr>
              <w:t>1.00</w:t>
            </w:r>
          </w:p>
          <w:p w:rsidR="00D51FB7" w:rsidRDefault="00ED106F">
            <w:pPr>
              <w:pStyle w:val="TableParagraph"/>
              <w:ind w:left="121"/>
              <w:rPr>
                <w:sz w:val="24"/>
              </w:rPr>
            </w:pPr>
            <w:r>
              <w:rPr>
                <w:color w:val="0D0D0D"/>
                <w:sz w:val="24"/>
              </w:rPr>
              <w:t>±0.06</w:t>
            </w:r>
          </w:p>
        </w:tc>
        <w:tc>
          <w:tcPr>
            <w:tcW w:w="852" w:type="dxa"/>
          </w:tcPr>
          <w:p w:rsidR="00D51FB7" w:rsidRDefault="00ED106F">
            <w:pPr>
              <w:pStyle w:val="TableParagraph"/>
              <w:spacing w:before="138"/>
              <w:ind w:left="215"/>
              <w:rPr>
                <w:sz w:val="24"/>
              </w:rPr>
            </w:pPr>
            <w:r>
              <w:rPr>
                <w:color w:val="0D0D0D"/>
                <w:sz w:val="24"/>
              </w:rPr>
              <w:t>0.95</w:t>
            </w:r>
          </w:p>
          <w:p w:rsidR="00D51FB7" w:rsidRDefault="00ED106F">
            <w:pPr>
              <w:pStyle w:val="TableParagraph"/>
              <w:ind w:left="150"/>
              <w:rPr>
                <w:sz w:val="24"/>
              </w:rPr>
            </w:pPr>
            <w:r>
              <w:rPr>
                <w:color w:val="0D0D0D"/>
                <w:sz w:val="24"/>
              </w:rPr>
              <w:t>±0.01</w:t>
            </w:r>
          </w:p>
        </w:tc>
        <w:tc>
          <w:tcPr>
            <w:tcW w:w="852" w:type="dxa"/>
          </w:tcPr>
          <w:p w:rsidR="00D51FB7" w:rsidRDefault="00ED106F">
            <w:pPr>
              <w:pStyle w:val="TableParagraph"/>
              <w:spacing w:before="138"/>
              <w:ind w:left="217"/>
              <w:rPr>
                <w:sz w:val="24"/>
              </w:rPr>
            </w:pPr>
            <w:r>
              <w:rPr>
                <w:color w:val="0D0D0D"/>
                <w:sz w:val="24"/>
              </w:rPr>
              <w:t>0.96</w:t>
            </w:r>
          </w:p>
          <w:p w:rsidR="00D51FB7" w:rsidRDefault="00ED106F">
            <w:pPr>
              <w:pStyle w:val="TableParagraph"/>
              <w:ind w:left="150"/>
              <w:rPr>
                <w:sz w:val="24"/>
              </w:rPr>
            </w:pPr>
            <w:r>
              <w:rPr>
                <w:color w:val="0D0D0D"/>
                <w:sz w:val="24"/>
              </w:rPr>
              <w:t>±0.02</w:t>
            </w:r>
          </w:p>
        </w:tc>
        <w:tc>
          <w:tcPr>
            <w:tcW w:w="849" w:type="dxa"/>
          </w:tcPr>
          <w:p w:rsidR="00D51FB7" w:rsidRDefault="00ED106F">
            <w:pPr>
              <w:pStyle w:val="TableParagraph"/>
              <w:spacing w:before="138"/>
              <w:ind w:left="215"/>
              <w:rPr>
                <w:sz w:val="24"/>
              </w:rPr>
            </w:pPr>
            <w:r>
              <w:rPr>
                <w:color w:val="0D0D0D"/>
                <w:sz w:val="24"/>
              </w:rPr>
              <w:t>0.96</w:t>
            </w:r>
          </w:p>
          <w:p w:rsidR="00D51FB7" w:rsidRDefault="00ED106F">
            <w:pPr>
              <w:pStyle w:val="TableParagraph"/>
              <w:ind w:left="148"/>
              <w:rPr>
                <w:sz w:val="24"/>
              </w:rPr>
            </w:pPr>
            <w:r>
              <w:rPr>
                <w:color w:val="0D0D0D"/>
                <w:sz w:val="24"/>
              </w:rPr>
              <w:t>±0.03</w:t>
            </w:r>
          </w:p>
        </w:tc>
        <w:tc>
          <w:tcPr>
            <w:tcW w:w="851" w:type="dxa"/>
          </w:tcPr>
          <w:p w:rsidR="00D51FB7" w:rsidRDefault="00ED106F">
            <w:pPr>
              <w:pStyle w:val="TableParagraph"/>
              <w:spacing w:before="138"/>
              <w:ind w:left="245"/>
              <w:rPr>
                <w:sz w:val="24"/>
              </w:rPr>
            </w:pPr>
            <w:r>
              <w:rPr>
                <w:color w:val="0D0D0D"/>
                <w:sz w:val="24"/>
              </w:rPr>
              <w:t>100</w:t>
            </w:r>
          </w:p>
          <w:p w:rsidR="00D51FB7" w:rsidRDefault="00ED106F">
            <w:pPr>
              <w:pStyle w:val="TableParagraph"/>
              <w:ind w:left="240"/>
              <w:rPr>
                <w:sz w:val="24"/>
              </w:rPr>
            </w:pPr>
            <w:r>
              <w:rPr>
                <w:color w:val="0D0D0D"/>
                <w:sz w:val="24"/>
              </w:rPr>
              <w:t>±16</w:t>
            </w:r>
          </w:p>
        </w:tc>
        <w:tc>
          <w:tcPr>
            <w:tcW w:w="849" w:type="dxa"/>
          </w:tcPr>
          <w:p w:rsidR="00D51FB7" w:rsidRDefault="00ED106F">
            <w:pPr>
              <w:pStyle w:val="TableParagraph"/>
              <w:spacing w:before="138"/>
              <w:ind w:left="105" w:right="92"/>
              <w:jc w:val="center"/>
              <w:rPr>
                <w:sz w:val="24"/>
              </w:rPr>
            </w:pPr>
            <w:r>
              <w:rPr>
                <w:color w:val="0D0D0D"/>
                <w:sz w:val="24"/>
              </w:rPr>
              <w:t>95</w:t>
            </w:r>
          </w:p>
          <w:p w:rsidR="00D51FB7" w:rsidRDefault="00ED106F">
            <w:pPr>
              <w:pStyle w:val="TableParagraph"/>
              <w:ind w:left="107" w:right="92"/>
              <w:jc w:val="center"/>
              <w:rPr>
                <w:sz w:val="24"/>
              </w:rPr>
            </w:pPr>
            <w:r>
              <w:rPr>
                <w:color w:val="0D0D0D"/>
                <w:sz w:val="24"/>
              </w:rPr>
              <w:t>±1</w:t>
            </w:r>
          </w:p>
        </w:tc>
        <w:tc>
          <w:tcPr>
            <w:tcW w:w="848" w:type="dxa"/>
          </w:tcPr>
          <w:p w:rsidR="00D51FB7" w:rsidRDefault="00ED106F">
            <w:pPr>
              <w:pStyle w:val="TableParagraph"/>
              <w:spacing w:before="138"/>
              <w:ind w:left="227" w:right="211"/>
              <w:jc w:val="center"/>
              <w:rPr>
                <w:sz w:val="24"/>
              </w:rPr>
            </w:pPr>
            <w:r>
              <w:rPr>
                <w:color w:val="0D0D0D"/>
                <w:sz w:val="24"/>
              </w:rPr>
              <w:t>96</w:t>
            </w:r>
          </w:p>
          <w:p w:rsidR="00D51FB7" w:rsidRDefault="00ED106F">
            <w:pPr>
              <w:pStyle w:val="TableParagraph"/>
              <w:ind w:left="227" w:right="208"/>
              <w:jc w:val="center"/>
              <w:rPr>
                <w:sz w:val="24"/>
              </w:rPr>
            </w:pPr>
            <w:r>
              <w:rPr>
                <w:color w:val="0D0D0D"/>
                <w:sz w:val="24"/>
              </w:rPr>
              <w:t>±2</w:t>
            </w:r>
          </w:p>
        </w:tc>
        <w:tc>
          <w:tcPr>
            <w:tcW w:w="850" w:type="dxa"/>
          </w:tcPr>
          <w:p w:rsidR="00D51FB7" w:rsidRDefault="00ED106F">
            <w:pPr>
              <w:pStyle w:val="TableParagraph"/>
              <w:spacing w:before="138"/>
              <w:ind w:left="231" w:right="209"/>
              <w:jc w:val="center"/>
              <w:rPr>
                <w:sz w:val="24"/>
              </w:rPr>
            </w:pPr>
            <w:r>
              <w:rPr>
                <w:color w:val="0D0D0D"/>
                <w:sz w:val="24"/>
              </w:rPr>
              <w:t>96</w:t>
            </w:r>
          </w:p>
          <w:p w:rsidR="00D51FB7" w:rsidRDefault="00ED106F">
            <w:pPr>
              <w:pStyle w:val="TableParagraph"/>
              <w:ind w:left="231" w:right="206"/>
              <w:jc w:val="center"/>
              <w:rPr>
                <w:sz w:val="24"/>
              </w:rPr>
            </w:pPr>
            <w:r>
              <w:rPr>
                <w:color w:val="0D0D0D"/>
                <w:sz w:val="24"/>
              </w:rPr>
              <w:t>±3</w:t>
            </w:r>
          </w:p>
        </w:tc>
      </w:tr>
      <w:tr w:rsidR="00D51FB7">
        <w:trPr>
          <w:trHeight w:val="700"/>
        </w:trPr>
        <w:tc>
          <w:tcPr>
            <w:tcW w:w="1133" w:type="dxa"/>
          </w:tcPr>
          <w:p w:rsidR="00D51FB7" w:rsidRDefault="00ED106F">
            <w:pPr>
              <w:pStyle w:val="TableParagraph"/>
              <w:spacing w:before="66"/>
              <w:ind w:left="100" w:right="72" w:firstLine="96"/>
              <w:rPr>
                <w:sz w:val="24"/>
              </w:rPr>
            </w:pPr>
            <w:r>
              <w:rPr>
                <w:color w:val="0D0D0D"/>
                <w:sz w:val="24"/>
              </w:rPr>
              <w:t>light loam</w:t>
            </w:r>
          </w:p>
        </w:tc>
        <w:tc>
          <w:tcPr>
            <w:tcW w:w="852" w:type="dxa"/>
          </w:tcPr>
          <w:p w:rsidR="00D51FB7" w:rsidRDefault="00ED106F">
            <w:pPr>
              <w:pStyle w:val="TableParagraph"/>
              <w:spacing w:before="206"/>
              <w:ind w:right="293"/>
              <w:jc w:val="right"/>
              <w:rPr>
                <w:sz w:val="24"/>
              </w:rPr>
            </w:pPr>
            <w:r>
              <w:rPr>
                <w:color w:val="0D0D0D"/>
                <w:sz w:val="24"/>
              </w:rPr>
              <w:t>10</w:t>
            </w:r>
          </w:p>
        </w:tc>
        <w:tc>
          <w:tcPr>
            <w:tcW w:w="848" w:type="dxa"/>
          </w:tcPr>
          <w:p w:rsidR="00D51FB7" w:rsidRDefault="00ED106F">
            <w:pPr>
              <w:pStyle w:val="TableParagraph"/>
              <w:spacing w:before="206"/>
              <w:ind w:right="200"/>
              <w:jc w:val="right"/>
              <w:rPr>
                <w:sz w:val="24"/>
              </w:rPr>
            </w:pPr>
            <w:r>
              <w:rPr>
                <w:color w:val="0D0D0D"/>
                <w:sz w:val="24"/>
              </w:rPr>
              <w:t>2.00</w:t>
            </w:r>
          </w:p>
        </w:tc>
        <w:tc>
          <w:tcPr>
            <w:tcW w:w="852" w:type="dxa"/>
          </w:tcPr>
          <w:p w:rsidR="00D51FB7" w:rsidRDefault="00ED106F">
            <w:pPr>
              <w:pStyle w:val="TableParagraph"/>
              <w:spacing w:before="66"/>
              <w:ind w:left="217"/>
              <w:rPr>
                <w:sz w:val="24"/>
              </w:rPr>
            </w:pPr>
            <w:r>
              <w:rPr>
                <w:color w:val="0D0D0D"/>
                <w:sz w:val="24"/>
              </w:rPr>
              <w:t>1.80</w:t>
            </w:r>
          </w:p>
          <w:p w:rsidR="00D51FB7" w:rsidRDefault="00ED106F">
            <w:pPr>
              <w:pStyle w:val="TableParagraph"/>
              <w:ind w:left="121"/>
              <w:rPr>
                <w:sz w:val="24"/>
              </w:rPr>
            </w:pPr>
            <w:r>
              <w:rPr>
                <w:color w:val="0D0D0D"/>
                <w:sz w:val="24"/>
              </w:rPr>
              <w:t>±0.02</w:t>
            </w:r>
          </w:p>
        </w:tc>
        <w:tc>
          <w:tcPr>
            <w:tcW w:w="852" w:type="dxa"/>
          </w:tcPr>
          <w:p w:rsidR="00D51FB7" w:rsidRDefault="00ED106F">
            <w:pPr>
              <w:pStyle w:val="TableParagraph"/>
              <w:spacing w:before="66"/>
              <w:ind w:left="215"/>
              <w:rPr>
                <w:sz w:val="24"/>
              </w:rPr>
            </w:pPr>
            <w:r>
              <w:rPr>
                <w:color w:val="0D0D0D"/>
                <w:sz w:val="24"/>
              </w:rPr>
              <w:t>28.7</w:t>
            </w:r>
          </w:p>
          <w:p w:rsidR="00D51FB7" w:rsidRDefault="00ED106F">
            <w:pPr>
              <w:pStyle w:val="TableParagraph"/>
              <w:ind w:left="210"/>
              <w:rPr>
                <w:sz w:val="24"/>
              </w:rPr>
            </w:pPr>
            <w:r>
              <w:rPr>
                <w:color w:val="0D0D0D"/>
                <w:sz w:val="24"/>
              </w:rPr>
              <w:t>±0.1</w:t>
            </w:r>
          </w:p>
        </w:tc>
        <w:tc>
          <w:tcPr>
            <w:tcW w:w="852" w:type="dxa"/>
          </w:tcPr>
          <w:p w:rsidR="00D51FB7" w:rsidRDefault="00ED106F">
            <w:pPr>
              <w:pStyle w:val="TableParagraph"/>
              <w:spacing w:before="66"/>
              <w:ind w:left="217"/>
              <w:rPr>
                <w:sz w:val="24"/>
              </w:rPr>
            </w:pPr>
            <w:r>
              <w:rPr>
                <w:color w:val="0D0D0D"/>
                <w:sz w:val="24"/>
              </w:rPr>
              <w:t>1.93</w:t>
            </w:r>
          </w:p>
          <w:p w:rsidR="00D51FB7" w:rsidRDefault="00ED106F">
            <w:pPr>
              <w:pStyle w:val="TableParagraph"/>
              <w:ind w:left="150"/>
              <w:rPr>
                <w:sz w:val="24"/>
              </w:rPr>
            </w:pPr>
            <w:r>
              <w:rPr>
                <w:color w:val="0D0D0D"/>
                <w:sz w:val="24"/>
              </w:rPr>
              <w:t>±0.02</w:t>
            </w:r>
          </w:p>
        </w:tc>
        <w:tc>
          <w:tcPr>
            <w:tcW w:w="849" w:type="dxa"/>
          </w:tcPr>
          <w:p w:rsidR="00D51FB7" w:rsidRDefault="00ED106F">
            <w:pPr>
              <w:pStyle w:val="TableParagraph"/>
              <w:spacing w:before="66"/>
              <w:ind w:left="215"/>
              <w:rPr>
                <w:sz w:val="24"/>
              </w:rPr>
            </w:pPr>
            <w:r>
              <w:rPr>
                <w:color w:val="0D0D0D"/>
                <w:sz w:val="24"/>
              </w:rPr>
              <w:t>1.92</w:t>
            </w:r>
          </w:p>
          <w:p w:rsidR="00D51FB7" w:rsidRDefault="00ED106F">
            <w:pPr>
              <w:pStyle w:val="TableParagraph"/>
              <w:ind w:left="148"/>
              <w:rPr>
                <w:sz w:val="24"/>
              </w:rPr>
            </w:pPr>
            <w:r>
              <w:rPr>
                <w:color w:val="0D0D0D"/>
                <w:sz w:val="24"/>
              </w:rPr>
              <w:t>±0.02</w:t>
            </w:r>
          </w:p>
        </w:tc>
        <w:tc>
          <w:tcPr>
            <w:tcW w:w="851" w:type="dxa"/>
          </w:tcPr>
          <w:p w:rsidR="00D51FB7" w:rsidRDefault="00ED106F">
            <w:pPr>
              <w:pStyle w:val="TableParagraph"/>
              <w:spacing w:before="66"/>
              <w:ind w:left="225" w:right="216"/>
              <w:jc w:val="center"/>
              <w:rPr>
                <w:sz w:val="24"/>
              </w:rPr>
            </w:pPr>
            <w:r>
              <w:rPr>
                <w:color w:val="0D0D0D"/>
                <w:sz w:val="24"/>
              </w:rPr>
              <w:t>90</w:t>
            </w:r>
          </w:p>
          <w:p w:rsidR="00D51FB7" w:rsidRDefault="00ED106F">
            <w:pPr>
              <w:pStyle w:val="TableParagraph"/>
              <w:ind w:left="225" w:right="216"/>
              <w:jc w:val="center"/>
              <w:rPr>
                <w:sz w:val="24"/>
              </w:rPr>
            </w:pPr>
            <w:r>
              <w:rPr>
                <w:color w:val="0D0D0D"/>
                <w:sz w:val="24"/>
              </w:rPr>
              <w:t>± 1</w:t>
            </w:r>
          </w:p>
        </w:tc>
        <w:tc>
          <w:tcPr>
            <w:tcW w:w="849" w:type="dxa"/>
          </w:tcPr>
          <w:p w:rsidR="00D51FB7" w:rsidRDefault="00ED106F">
            <w:pPr>
              <w:pStyle w:val="TableParagraph"/>
              <w:spacing w:before="66"/>
              <w:ind w:left="105" w:right="92"/>
              <w:jc w:val="center"/>
              <w:rPr>
                <w:sz w:val="24"/>
              </w:rPr>
            </w:pPr>
            <w:r>
              <w:rPr>
                <w:color w:val="0D0D0D"/>
                <w:sz w:val="24"/>
              </w:rPr>
              <w:t>96</w:t>
            </w:r>
          </w:p>
          <w:p w:rsidR="00D51FB7" w:rsidRDefault="00ED106F">
            <w:pPr>
              <w:pStyle w:val="TableParagraph"/>
              <w:ind w:left="107" w:right="92"/>
              <w:jc w:val="center"/>
              <w:rPr>
                <w:sz w:val="24"/>
              </w:rPr>
            </w:pPr>
            <w:r>
              <w:rPr>
                <w:color w:val="0D0D0D"/>
                <w:sz w:val="24"/>
              </w:rPr>
              <w:t>±1</w:t>
            </w:r>
          </w:p>
        </w:tc>
        <w:tc>
          <w:tcPr>
            <w:tcW w:w="848" w:type="dxa"/>
          </w:tcPr>
          <w:p w:rsidR="00D51FB7" w:rsidRDefault="00ED106F">
            <w:pPr>
              <w:pStyle w:val="TableParagraph"/>
              <w:spacing w:before="66"/>
              <w:ind w:left="227" w:right="211"/>
              <w:jc w:val="center"/>
              <w:rPr>
                <w:sz w:val="24"/>
              </w:rPr>
            </w:pPr>
            <w:r>
              <w:rPr>
                <w:color w:val="0D0D0D"/>
                <w:sz w:val="24"/>
              </w:rPr>
              <w:t>97</w:t>
            </w:r>
          </w:p>
          <w:p w:rsidR="00D51FB7" w:rsidRDefault="00ED106F">
            <w:pPr>
              <w:pStyle w:val="TableParagraph"/>
              <w:ind w:left="227" w:right="208"/>
              <w:jc w:val="center"/>
              <w:rPr>
                <w:sz w:val="24"/>
              </w:rPr>
            </w:pPr>
            <w:r>
              <w:rPr>
                <w:color w:val="0D0D0D"/>
                <w:sz w:val="24"/>
              </w:rPr>
              <w:t>±1</w:t>
            </w:r>
          </w:p>
        </w:tc>
        <w:tc>
          <w:tcPr>
            <w:tcW w:w="850" w:type="dxa"/>
          </w:tcPr>
          <w:p w:rsidR="00D51FB7" w:rsidRDefault="00ED106F">
            <w:pPr>
              <w:pStyle w:val="TableParagraph"/>
              <w:spacing w:before="66"/>
              <w:ind w:left="231" w:right="209"/>
              <w:jc w:val="center"/>
              <w:rPr>
                <w:sz w:val="24"/>
              </w:rPr>
            </w:pPr>
            <w:r>
              <w:rPr>
                <w:color w:val="0D0D0D"/>
                <w:sz w:val="24"/>
              </w:rPr>
              <w:t>96</w:t>
            </w:r>
          </w:p>
          <w:p w:rsidR="00D51FB7" w:rsidRDefault="00ED106F">
            <w:pPr>
              <w:pStyle w:val="TableParagraph"/>
              <w:ind w:left="231" w:right="206"/>
              <w:jc w:val="center"/>
              <w:rPr>
                <w:sz w:val="24"/>
              </w:rPr>
            </w:pPr>
            <w:r>
              <w:rPr>
                <w:color w:val="0D0D0D"/>
                <w:sz w:val="24"/>
              </w:rPr>
              <w:t>±1</w:t>
            </w:r>
          </w:p>
        </w:tc>
      </w:tr>
      <w:tr w:rsidR="00D51FB7">
        <w:trPr>
          <w:trHeight w:val="693"/>
        </w:trPr>
        <w:tc>
          <w:tcPr>
            <w:tcW w:w="1133" w:type="dxa"/>
          </w:tcPr>
          <w:p w:rsidR="00D51FB7" w:rsidRDefault="00ED106F">
            <w:pPr>
              <w:pStyle w:val="TableParagraph"/>
              <w:spacing w:before="63"/>
              <w:ind w:left="100" w:right="72" w:firstLine="19"/>
              <w:rPr>
                <w:sz w:val="24"/>
              </w:rPr>
            </w:pPr>
            <w:r>
              <w:rPr>
                <w:color w:val="0D0D0D"/>
                <w:sz w:val="24"/>
              </w:rPr>
              <w:t>Medium loam</w:t>
            </w:r>
          </w:p>
        </w:tc>
        <w:tc>
          <w:tcPr>
            <w:tcW w:w="852" w:type="dxa"/>
          </w:tcPr>
          <w:p w:rsidR="00D51FB7" w:rsidRDefault="00ED106F">
            <w:pPr>
              <w:pStyle w:val="TableParagraph"/>
              <w:spacing w:before="200"/>
              <w:ind w:left="11"/>
              <w:jc w:val="center"/>
              <w:rPr>
                <w:sz w:val="24"/>
              </w:rPr>
            </w:pPr>
            <w:r>
              <w:rPr>
                <w:color w:val="0D0D0D"/>
                <w:sz w:val="24"/>
              </w:rPr>
              <w:t>5</w:t>
            </w:r>
          </w:p>
        </w:tc>
        <w:tc>
          <w:tcPr>
            <w:tcW w:w="848" w:type="dxa"/>
          </w:tcPr>
          <w:p w:rsidR="00D51FB7" w:rsidRDefault="00ED106F">
            <w:pPr>
              <w:pStyle w:val="TableParagraph"/>
              <w:spacing w:before="200"/>
              <w:ind w:right="200"/>
              <w:jc w:val="right"/>
              <w:rPr>
                <w:sz w:val="24"/>
              </w:rPr>
            </w:pPr>
            <w:r>
              <w:rPr>
                <w:color w:val="0D0D0D"/>
                <w:sz w:val="24"/>
              </w:rPr>
              <w:t>5.00</w:t>
            </w:r>
          </w:p>
        </w:tc>
        <w:tc>
          <w:tcPr>
            <w:tcW w:w="852" w:type="dxa"/>
          </w:tcPr>
          <w:p w:rsidR="00D51FB7" w:rsidRDefault="00ED106F">
            <w:pPr>
              <w:pStyle w:val="TableParagraph"/>
              <w:spacing w:before="63"/>
              <w:ind w:left="217"/>
              <w:rPr>
                <w:sz w:val="24"/>
              </w:rPr>
            </w:pPr>
            <w:r>
              <w:rPr>
                <w:color w:val="0D0D0D"/>
                <w:sz w:val="24"/>
              </w:rPr>
              <w:t>4.47</w:t>
            </w:r>
          </w:p>
          <w:p w:rsidR="00D51FB7" w:rsidRDefault="00ED106F">
            <w:pPr>
              <w:pStyle w:val="TableParagraph"/>
              <w:ind w:left="121"/>
              <w:rPr>
                <w:sz w:val="24"/>
              </w:rPr>
            </w:pPr>
            <w:r>
              <w:rPr>
                <w:color w:val="0D0D0D"/>
                <w:sz w:val="24"/>
              </w:rPr>
              <w:t>±0.04</w:t>
            </w:r>
          </w:p>
        </w:tc>
        <w:tc>
          <w:tcPr>
            <w:tcW w:w="852" w:type="dxa"/>
          </w:tcPr>
          <w:p w:rsidR="00D51FB7" w:rsidRDefault="00ED106F">
            <w:pPr>
              <w:pStyle w:val="TableParagraph"/>
              <w:spacing w:before="63"/>
              <w:ind w:left="215"/>
              <w:rPr>
                <w:sz w:val="24"/>
              </w:rPr>
            </w:pPr>
            <w:r>
              <w:rPr>
                <w:color w:val="0D0D0D"/>
                <w:sz w:val="24"/>
              </w:rPr>
              <w:t>5.12</w:t>
            </w:r>
          </w:p>
          <w:p w:rsidR="00D51FB7" w:rsidRDefault="00ED106F">
            <w:pPr>
              <w:pStyle w:val="TableParagraph"/>
              <w:ind w:left="150"/>
              <w:rPr>
                <w:sz w:val="24"/>
              </w:rPr>
            </w:pPr>
            <w:r>
              <w:rPr>
                <w:color w:val="0D0D0D"/>
                <w:sz w:val="24"/>
              </w:rPr>
              <w:t>±0.06</w:t>
            </w:r>
          </w:p>
        </w:tc>
        <w:tc>
          <w:tcPr>
            <w:tcW w:w="852" w:type="dxa"/>
          </w:tcPr>
          <w:p w:rsidR="00D51FB7" w:rsidRDefault="00ED106F">
            <w:pPr>
              <w:pStyle w:val="TableParagraph"/>
              <w:spacing w:before="63"/>
              <w:ind w:left="217"/>
              <w:rPr>
                <w:sz w:val="24"/>
              </w:rPr>
            </w:pPr>
            <w:r>
              <w:rPr>
                <w:color w:val="0D0D0D"/>
                <w:sz w:val="24"/>
              </w:rPr>
              <w:t>5.12</w:t>
            </w:r>
          </w:p>
          <w:p w:rsidR="00D51FB7" w:rsidRDefault="00ED106F">
            <w:pPr>
              <w:pStyle w:val="TableParagraph"/>
              <w:ind w:left="150"/>
              <w:rPr>
                <w:sz w:val="24"/>
              </w:rPr>
            </w:pPr>
            <w:r>
              <w:rPr>
                <w:color w:val="0D0D0D"/>
                <w:sz w:val="24"/>
              </w:rPr>
              <w:t>±0.13</w:t>
            </w:r>
          </w:p>
        </w:tc>
        <w:tc>
          <w:tcPr>
            <w:tcW w:w="849" w:type="dxa"/>
          </w:tcPr>
          <w:p w:rsidR="00D51FB7" w:rsidRDefault="00ED106F">
            <w:pPr>
              <w:pStyle w:val="TableParagraph"/>
              <w:spacing w:before="63"/>
              <w:ind w:left="215"/>
              <w:rPr>
                <w:sz w:val="24"/>
              </w:rPr>
            </w:pPr>
            <w:r>
              <w:rPr>
                <w:color w:val="0D0D0D"/>
                <w:sz w:val="24"/>
              </w:rPr>
              <w:t>5.04</w:t>
            </w:r>
          </w:p>
          <w:p w:rsidR="00D51FB7" w:rsidRDefault="00ED106F">
            <w:pPr>
              <w:pStyle w:val="TableParagraph"/>
              <w:ind w:left="148"/>
              <w:rPr>
                <w:sz w:val="24"/>
              </w:rPr>
            </w:pPr>
            <w:r>
              <w:rPr>
                <w:color w:val="0D0D0D"/>
                <w:sz w:val="24"/>
              </w:rPr>
              <w:t>±0.23</w:t>
            </w:r>
          </w:p>
        </w:tc>
        <w:tc>
          <w:tcPr>
            <w:tcW w:w="851" w:type="dxa"/>
          </w:tcPr>
          <w:p w:rsidR="00D51FB7" w:rsidRDefault="00ED106F">
            <w:pPr>
              <w:pStyle w:val="TableParagraph"/>
              <w:spacing w:before="63"/>
              <w:ind w:left="225" w:right="216"/>
              <w:jc w:val="center"/>
              <w:rPr>
                <w:sz w:val="24"/>
              </w:rPr>
            </w:pPr>
            <w:r>
              <w:rPr>
                <w:color w:val="0D0D0D"/>
                <w:sz w:val="24"/>
              </w:rPr>
              <w:t>89</w:t>
            </w:r>
          </w:p>
          <w:p w:rsidR="00D51FB7" w:rsidRDefault="00ED106F">
            <w:pPr>
              <w:pStyle w:val="TableParagraph"/>
              <w:ind w:left="225" w:right="214"/>
              <w:jc w:val="center"/>
              <w:rPr>
                <w:sz w:val="24"/>
              </w:rPr>
            </w:pPr>
            <w:r>
              <w:rPr>
                <w:color w:val="0D0D0D"/>
                <w:sz w:val="24"/>
              </w:rPr>
              <w:t>±1</w:t>
            </w:r>
          </w:p>
        </w:tc>
        <w:tc>
          <w:tcPr>
            <w:tcW w:w="849" w:type="dxa"/>
          </w:tcPr>
          <w:p w:rsidR="00D51FB7" w:rsidRDefault="00ED106F">
            <w:pPr>
              <w:pStyle w:val="TableParagraph"/>
              <w:spacing w:before="63"/>
              <w:ind w:left="105" w:right="92"/>
              <w:jc w:val="center"/>
              <w:rPr>
                <w:sz w:val="24"/>
              </w:rPr>
            </w:pPr>
            <w:r>
              <w:rPr>
                <w:color w:val="0D0D0D"/>
                <w:sz w:val="24"/>
              </w:rPr>
              <w:t>102</w:t>
            </w:r>
          </w:p>
          <w:p w:rsidR="00D51FB7" w:rsidRDefault="00ED106F">
            <w:pPr>
              <w:pStyle w:val="TableParagraph"/>
              <w:ind w:left="107" w:right="92"/>
              <w:jc w:val="center"/>
              <w:rPr>
                <w:sz w:val="24"/>
              </w:rPr>
            </w:pPr>
            <w:r>
              <w:rPr>
                <w:color w:val="0D0D0D"/>
                <w:sz w:val="24"/>
              </w:rPr>
              <w:t>±1</w:t>
            </w:r>
          </w:p>
        </w:tc>
        <w:tc>
          <w:tcPr>
            <w:tcW w:w="848" w:type="dxa"/>
          </w:tcPr>
          <w:p w:rsidR="00D51FB7" w:rsidRDefault="00ED106F">
            <w:pPr>
              <w:pStyle w:val="TableParagraph"/>
              <w:spacing w:before="63"/>
              <w:ind w:left="227" w:right="211"/>
              <w:jc w:val="center"/>
              <w:rPr>
                <w:sz w:val="24"/>
              </w:rPr>
            </w:pPr>
            <w:r>
              <w:rPr>
                <w:color w:val="0D0D0D"/>
                <w:sz w:val="24"/>
              </w:rPr>
              <w:t>102</w:t>
            </w:r>
          </w:p>
          <w:p w:rsidR="00D51FB7" w:rsidRDefault="00ED106F">
            <w:pPr>
              <w:pStyle w:val="TableParagraph"/>
              <w:ind w:left="227" w:right="208"/>
              <w:jc w:val="center"/>
              <w:rPr>
                <w:sz w:val="24"/>
              </w:rPr>
            </w:pPr>
            <w:r>
              <w:rPr>
                <w:color w:val="0D0D0D"/>
                <w:sz w:val="24"/>
              </w:rPr>
              <w:t>±3</w:t>
            </w:r>
          </w:p>
        </w:tc>
        <w:tc>
          <w:tcPr>
            <w:tcW w:w="850" w:type="dxa"/>
          </w:tcPr>
          <w:p w:rsidR="00D51FB7" w:rsidRDefault="00ED106F">
            <w:pPr>
              <w:pStyle w:val="TableParagraph"/>
              <w:spacing w:before="63"/>
              <w:ind w:left="231" w:right="209"/>
              <w:jc w:val="center"/>
              <w:rPr>
                <w:sz w:val="24"/>
              </w:rPr>
            </w:pPr>
            <w:r>
              <w:rPr>
                <w:color w:val="0D0D0D"/>
                <w:sz w:val="24"/>
              </w:rPr>
              <w:t>101</w:t>
            </w:r>
          </w:p>
          <w:p w:rsidR="00D51FB7" w:rsidRDefault="00ED106F">
            <w:pPr>
              <w:pStyle w:val="TableParagraph"/>
              <w:ind w:left="231" w:right="206"/>
              <w:jc w:val="center"/>
              <w:rPr>
                <w:sz w:val="24"/>
              </w:rPr>
            </w:pPr>
            <w:r>
              <w:rPr>
                <w:color w:val="0D0D0D"/>
                <w:sz w:val="24"/>
              </w:rPr>
              <w:t>±5</w:t>
            </w:r>
          </w:p>
        </w:tc>
      </w:tr>
      <w:tr w:rsidR="00D51FB7">
        <w:trPr>
          <w:trHeight w:val="952"/>
        </w:trPr>
        <w:tc>
          <w:tcPr>
            <w:tcW w:w="1133" w:type="dxa"/>
          </w:tcPr>
          <w:p w:rsidR="00D51FB7" w:rsidRDefault="00ED106F">
            <w:pPr>
              <w:pStyle w:val="TableParagraph"/>
              <w:spacing w:before="193"/>
              <w:ind w:left="100" w:right="72" w:firstLine="19"/>
              <w:rPr>
                <w:sz w:val="24"/>
              </w:rPr>
            </w:pPr>
            <w:r>
              <w:rPr>
                <w:color w:val="0D0D0D"/>
                <w:sz w:val="24"/>
              </w:rPr>
              <w:t>Medium loam</w:t>
            </w:r>
          </w:p>
        </w:tc>
        <w:tc>
          <w:tcPr>
            <w:tcW w:w="852" w:type="dxa"/>
          </w:tcPr>
          <w:p w:rsidR="00D51FB7" w:rsidRDefault="00D51FB7">
            <w:pPr>
              <w:pStyle w:val="TableParagraph"/>
              <w:spacing w:before="8"/>
              <w:rPr>
                <w:sz w:val="28"/>
              </w:rPr>
            </w:pPr>
          </w:p>
          <w:p w:rsidR="00D51FB7" w:rsidRDefault="00ED106F">
            <w:pPr>
              <w:pStyle w:val="TableParagraph"/>
              <w:ind w:left="251"/>
              <w:rPr>
                <w:sz w:val="24"/>
              </w:rPr>
            </w:pPr>
            <w:r>
              <w:rPr>
                <w:color w:val="0D0D0D"/>
                <w:sz w:val="24"/>
              </w:rPr>
              <w:t>25</w:t>
            </w:r>
          </w:p>
        </w:tc>
        <w:tc>
          <w:tcPr>
            <w:tcW w:w="848" w:type="dxa"/>
          </w:tcPr>
          <w:p w:rsidR="00D51FB7" w:rsidRDefault="00D51FB7">
            <w:pPr>
              <w:pStyle w:val="TableParagraph"/>
              <w:spacing w:before="8"/>
              <w:rPr>
                <w:sz w:val="28"/>
              </w:rPr>
            </w:pPr>
          </w:p>
          <w:p w:rsidR="00D51FB7" w:rsidRDefault="00ED106F">
            <w:pPr>
              <w:pStyle w:val="TableParagraph"/>
              <w:ind w:right="200"/>
              <w:jc w:val="right"/>
              <w:rPr>
                <w:sz w:val="24"/>
              </w:rPr>
            </w:pPr>
            <w:r>
              <w:rPr>
                <w:color w:val="0D0D0D"/>
                <w:sz w:val="24"/>
              </w:rPr>
              <w:t>30.0</w:t>
            </w:r>
          </w:p>
        </w:tc>
        <w:tc>
          <w:tcPr>
            <w:tcW w:w="852" w:type="dxa"/>
          </w:tcPr>
          <w:p w:rsidR="00D51FB7" w:rsidRDefault="00ED106F">
            <w:pPr>
              <w:pStyle w:val="TableParagraph"/>
              <w:spacing w:before="193"/>
              <w:ind w:left="217"/>
              <w:rPr>
                <w:sz w:val="24"/>
              </w:rPr>
            </w:pPr>
            <w:r>
              <w:rPr>
                <w:color w:val="0D0D0D"/>
                <w:sz w:val="24"/>
              </w:rPr>
              <w:t>25.0</w:t>
            </w:r>
          </w:p>
          <w:p w:rsidR="00D51FB7" w:rsidRDefault="00ED106F">
            <w:pPr>
              <w:pStyle w:val="TableParagraph"/>
              <w:ind w:left="181"/>
              <w:rPr>
                <w:sz w:val="24"/>
              </w:rPr>
            </w:pPr>
            <w:r>
              <w:rPr>
                <w:color w:val="0D0D0D"/>
                <w:sz w:val="24"/>
              </w:rPr>
              <w:t>±0.1</w:t>
            </w:r>
          </w:p>
        </w:tc>
        <w:tc>
          <w:tcPr>
            <w:tcW w:w="852" w:type="dxa"/>
          </w:tcPr>
          <w:p w:rsidR="00D51FB7" w:rsidRDefault="00ED106F">
            <w:pPr>
              <w:pStyle w:val="TableParagraph"/>
              <w:spacing w:before="193"/>
              <w:ind w:left="215"/>
              <w:rPr>
                <w:sz w:val="24"/>
              </w:rPr>
            </w:pPr>
            <w:r>
              <w:rPr>
                <w:color w:val="0D0D0D"/>
                <w:sz w:val="24"/>
              </w:rPr>
              <w:t>28.7</w:t>
            </w:r>
          </w:p>
          <w:p w:rsidR="00D51FB7" w:rsidRDefault="00ED106F">
            <w:pPr>
              <w:pStyle w:val="TableParagraph"/>
              <w:ind w:left="210"/>
              <w:rPr>
                <w:sz w:val="24"/>
              </w:rPr>
            </w:pPr>
            <w:r>
              <w:rPr>
                <w:color w:val="0D0D0D"/>
                <w:sz w:val="24"/>
              </w:rPr>
              <w:t>±0.2</w:t>
            </w:r>
          </w:p>
        </w:tc>
        <w:tc>
          <w:tcPr>
            <w:tcW w:w="852" w:type="dxa"/>
          </w:tcPr>
          <w:p w:rsidR="00D51FB7" w:rsidRDefault="00ED106F">
            <w:pPr>
              <w:pStyle w:val="TableParagraph"/>
              <w:spacing w:before="193"/>
              <w:ind w:left="217"/>
              <w:rPr>
                <w:sz w:val="24"/>
              </w:rPr>
            </w:pPr>
            <w:r>
              <w:rPr>
                <w:color w:val="0D0D0D"/>
                <w:sz w:val="24"/>
              </w:rPr>
              <w:t>28.6</w:t>
            </w:r>
          </w:p>
          <w:p w:rsidR="00D51FB7" w:rsidRDefault="00ED106F">
            <w:pPr>
              <w:pStyle w:val="TableParagraph"/>
              <w:ind w:left="210"/>
              <w:rPr>
                <w:sz w:val="24"/>
              </w:rPr>
            </w:pPr>
            <w:r>
              <w:rPr>
                <w:color w:val="0D0D0D"/>
                <w:sz w:val="24"/>
              </w:rPr>
              <w:t>±0.4</w:t>
            </w:r>
          </w:p>
        </w:tc>
        <w:tc>
          <w:tcPr>
            <w:tcW w:w="849" w:type="dxa"/>
          </w:tcPr>
          <w:p w:rsidR="00D51FB7" w:rsidRDefault="00ED106F">
            <w:pPr>
              <w:pStyle w:val="TableParagraph"/>
              <w:spacing w:before="193"/>
              <w:ind w:left="215"/>
              <w:rPr>
                <w:sz w:val="24"/>
              </w:rPr>
            </w:pPr>
            <w:r>
              <w:rPr>
                <w:color w:val="0D0D0D"/>
                <w:sz w:val="24"/>
              </w:rPr>
              <w:t>28.9</w:t>
            </w:r>
          </w:p>
          <w:p w:rsidR="00D51FB7" w:rsidRDefault="00ED106F">
            <w:pPr>
              <w:pStyle w:val="TableParagraph"/>
              <w:ind w:left="208"/>
              <w:rPr>
                <w:sz w:val="24"/>
              </w:rPr>
            </w:pPr>
            <w:r>
              <w:rPr>
                <w:color w:val="0D0D0D"/>
                <w:sz w:val="24"/>
              </w:rPr>
              <w:t>±0.1</w:t>
            </w:r>
          </w:p>
        </w:tc>
        <w:tc>
          <w:tcPr>
            <w:tcW w:w="851" w:type="dxa"/>
          </w:tcPr>
          <w:p w:rsidR="00D51FB7" w:rsidRDefault="00ED106F">
            <w:pPr>
              <w:pStyle w:val="TableParagraph"/>
              <w:spacing w:before="193"/>
              <w:ind w:left="225" w:right="216"/>
              <w:jc w:val="center"/>
              <w:rPr>
                <w:sz w:val="24"/>
              </w:rPr>
            </w:pPr>
            <w:r>
              <w:rPr>
                <w:color w:val="0D0D0D"/>
                <w:sz w:val="24"/>
              </w:rPr>
              <w:t>83</w:t>
            </w:r>
          </w:p>
          <w:p w:rsidR="00D51FB7" w:rsidRDefault="00ED106F">
            <w:pPr>
              <w:pStyle w:val="TableParagraph"/>
              <w:ind w:left="225" w:right="214"/>
              <w:jc w:val="center"/>
              <w:rPr>
                <w:sz w:val="24"/>
              </w:rPr>
            </w:pPr>
            <w:r>
              <w:rPr>
                <w:color w:val="0D0D0D"/>
                <w:sz w:val="24"/>
              </w:rPr>
              <w:t>±1</w:t>
            </w:r>
          </w:p>
        </w:tc>
        <w:tc>
          <w:tcPr>
            <w:tcW w:w="849" w:type="dxa"/>
          </w:tcPr>
          <w:p w:rsidR="00D51FB7" w:rsidRDefault="00ED106F">
            <w:pPr>
              <w:pStyle w:val="TableParagraph"/>
              <w:spacing w:before="193"/>
              <w:ind w:left="105" w:right="92"/>
              <w:jc w:val="center"/>
              <w:rPr>
                <w:sz w:val="24"/>
              </w:rPr>
            </w:pPr>
            <w:r>
              <w:rPr>
                <w:color w:val="0D0D0D"/>
                <w:sz w:val="24"/>
              </w:rPr>
              <w:t>96</w:t>
            </w:r>
          </w:p>
          <w:p w:rsidR="00D51FB7" w:rsidRDefault="00ED106F">
            <w:pPr>
              <w:pStyle w:val="TableParagraph"/>
              <w:ind w:left="107" w:right="92"/>
              <w:jc w:val="center"/>
              <w:rPr>
                <w:sz w:val="24"/>
              </w:rPr>
            </w:pPr>
            <w:r>
              <w:rPr>
                <w:color w:val="0D0D0D"/>
                <w:sz w:val="24"/>
              </w:rPr>
              <w:t>±1</w:t>
            </w:r>
          </w:p>
        </w:tc>
        <w:tc>
          <w:tcPr>
            <w:tcW w:w="848" w:type="dxa"/>
          </w:tcPr>
          <w:p w:rsidR="00D51FB7" w:rsidRDefault="00ED106F">
            <w:pPr>
              <w:pStyle w:val="TableParagraph"/>
              <w:spacing w:before="193"/>
              <w:ind w:left="227" w:right="211"/>
              <w:jc w:val="center"/>
              <w:rPr>
                <w:sz w:val="24"/>
              </w:rPr>
            </w:pPr>
            <w:r>
              <w:rPr>
                <w:color w:val="0D0D0D"/>
                <w:sz w:val="24"/>
              </w:rPr>
              <w:t>95</w:t>
            </w:r>
          </w:p>
          <w:p w:rsidR="00D51FB7" w:rsidRDefault="00ED106F">
            <w:pPr>
              <w:pStyle w:val="TableParagraph"/>
              <w:ind w:left="227" w:right="208"/>
              <w:jc w:val="center"/>
              <w:rPr>
                <w:sz w:val="24"/>
              </w:rPr>
            </w:pPr>
            <w:r>
              <w:rPr>
                <w:color w:val="0D0D0D"/>
                <w:sz w:val="24"/>
              </w:rPr>
              <w:t>±1</w:t>
            </w:r>
          </w:p>
        </w:tc>
        <w:tc>
          <w:tcPr>
            <w:tcW w:w="850" w:type="dxa"/>
          </w:tcPr>
          <w:p w:rsidR="00D51FB7" w:rsidRDefault="00ED106F">
            <w:pPr>
              <w:pStyle w:val="TableParagraph"/>
              <w:spacing w:before="193"/>
              <w:ind w:left="231" w:right="209"/>
              <w:jc w:val="center"/>
              <w:rPr>
                <w:sz w:val="24"/>
              </w:rPr>
            </w:pPr>
            <w:r>
              <w:rPr>
                <w:color w:val="0D0D0D"/>
                <w:sz w:val="24"/>
              </w:rPr>
              <w:t>96</w:t>
            </w:r>
          </w:p>
          <w:p w:rsidR="00D51FB7" w:rsidRDefault="00ED106F">
            <w:pPr>
              <w:pStyle w:val="TableParagraph"/>
              <w:ind w:left="231" w:right="206"/>
              <w:jc w:val="center"/>
              <w:rPr>
                <w:sz w:val="24"/>
              </w:rPr>
            </w:pPr>
            <w:r>
              <w:rPr>
                <w:color w:val="0D0D0D"/>
                <w:sz w:val="24"/>
              </w:rPr>
              <w:t>±1</w:t>
            </w:r>
          </w:p>
        </w:tc>
      </w:tr>
      <w:tr w:rsidR="00D51FB7">
        <w:trPr>
          <w:trHeight w:val="796"/>
        </w:trPr>
        <w:tc>
          <w:tcPr>
            <w:tcW w:w="1133" w:type="dxa"/>
          </w:tcPr>
          <w:p w:rsidR="00D51FB7" w:rsidRDefault="00ED106F">
            <w:pPr>
              <w:pStyle w:val="TableParagraph"/>
              <w:spacing w:before="114"/>
              <w:ind w:left="100" w:right="72" w:firstLine="96"/>
              <w:rPr>
                <w:sz w:val="24"/>
              </w:rPr>
            </w:pPr>
            <w:r>
              <w:rPr>
                <w:color w:val="0D0D0D"/>
                <w:sz w:val="24"/>
              </w:rPr>
              <w:t>light loam</w:t>
            </w:r>
          </w:p>
        </w:tc>
        <w:tc>
          <w:tcPr>
            <w:tcW w:w="852" w:type="dxa"/>
          </w:tcPr>
          <w:p w:rsidR="00D51FB7" w:rsidRDefault="00D51FB7">
            <w:pPr>
              <w:pStyle w:val="TableParagraph"/>
            </w:pPr>
          </w:p>
          <w:p w:rsidR="00D51FB7" w:rsidRDefault="00ED106F">
            <w:pPr>
              <w:pStyle w:val="TableParagraph"/>
              <w:ind w:right="288"/>
              <w:jc w:val="right"/>
              <w:rPr>
                <w:sz w:val="24"/>
              </w:rPr>
            </w:pPr>
            <w:r>
              <w:rPr>
                <w:color w:val="0D0D0D"/>
                <w:sz w:val="24"/>
              </w:rPr>
              <w:t>20</w:t>
            </w:r>
          </w:p>
        </w:tc>
        <w:tc>
          <w:tcPr>
            <w:tcW w:w="848" w:type="dxa"/>
          </w:tcPr>
          <w:p w:rsidR="00D51FB7" w:rsidRDefault="00D51FB7">
            <w:pPr>
              <w:pStyle w:val="TableParagraph"/>
            </w:pPr>
          </w:p>
          <w:p w:rsidR="00D51FB7" w:rsidRDefault="00ED106F">
            <w:pPr>
              <w:pStyle w:val="TableParagraph"/>
              <w:ind w:right="200"/>
              <w:jc w:val="right"/>
              <w:rPr>
                <w:sz w:val="24"/>
              </w:rPr>
            </w:pPr>
            <w:r>
              <w:rPr>
                <w:color w:val="0D0D0D"/>
                <w:sz w:val="24"/>
              </w:rPr>
              <w:t>50.0</w:t>
            </w:r>
          </w:p>
        </w:tc>
        <w:tc>
          <w:tcPr>
            <w:tcW w:w="852" w:type="dxa"/>
          </w:tcPr>
          <w:p w:rsidR="00D51FB7" w:rsidRDefault="00ED106F">
            <w:pPr>
              <w:pStyle w:val="TableParagraph"/>
              <w:spacing w:before="114"/>
              <w:ind w:left="217"/>
              <w:rPr>
                <w:sz w:val="24"/>
              </w:rPr>
            </w:pPr>
            <w:r>
              <w:rPr>
                <w:color w:val="0D0D0D"/>
                <w:sz w:val="24"/>
              </w:rPr>
              <w:t>38.1</w:t>
            </w:r>
          </w:p>
          <w:p w:rsidR="00D51FB7" w:rsidRDefault="00ED106F">
            <w:pPr>
              <w:pStyle w:val="TableParagraph"/>
              <w:ind w:left="181"/>
              <w:rPr>
                <w:sz w:val="24"/>
              </w:rPr>
            </w:pPr>
            <w:r>
              <w:rPr>
                <w:color w:val="0D0D0D"/>
                <w:sz w:val="24"/>
              </w:rPr>
              <w:t>±2.7</w:t>
            </w:r>
          </w:p>
        </w:tc>
        <w:tc>
          <w:tcPr>
            <w:tcW w:w="852" w:type="dxa"/>
          </w:tcPr>
          <w:p w:rsidR="00D51FB7" w:rsidRDefault="00ED106F">
            <w:pPr>
              <w:pStyle w:val="TableParagraph"/>
              <w:spacing w:before="114"/>
              <w:ind w:left="215"/>
              <w:rPr>
                <w:sz w:val="24"/>
              </w:rPr>
            </w:pPr>
            <w:r>
              <w:rPr>
                <w:color w:val="0D0D0D"/>
                <w:sz w:val="24"/>
              </w:rPr>
              <w:t>43.3</w:t>
            </w:r>
          </w:p>
          <w:p w:rsidR="00D51FB7" w:rsidRDefault="00ED106F">
            <w:pPr>
              <w:pStyle w:val="TableParagraph"/>
              <w:ind w:left="150"/>
              <w:rPr>
                <w:sz w:val="24"/>
              </w:rPr>
            </w:pPr>
            <w:r>
              <w:rPr>
                <w:color w:val="0D0D0D"/>
                <w:sz w:val="24"/>
              </w:rPr>
              <w:t>±13.7</w:t>
            </w:r>
          </w:p>
        </w:tc>
        <w:tc>
          <w:tcPr>
            <w:tcW w:w="852" w:type="dxa"/>
          </w:tcPr>
          <w:p w:rsidR="00D51FB7" w:rsidRDefault="00ED106F">
            <w:pPr>
              <w:pStyle w:val="TableParagraph"/>
              <w:spacing w:before="114"/>
              <w:ind w:left="157"/>
              <w:rPr>
                <w:sz w:val="24"/>
              </w:rPr>
            </w:pPr>
            <w:r>
              <w:rPr>
                <w:color w:val="0D0D0D"/>
                <w:sz w:val="24"/>
              </w:rPr>
              <w:t>42.83</w:t>
            </w:r>
          </w:p>
          <w:p w:rsidR="00D51FB7" w:rsidRDefault="00ED106F">
            <w:pPr>
              <w:pStyle w:val="TableParagraph"/>
              <w:ind w:left="210"/>
              <w:rPr>
                <w:sz w:val="24"/>
              </w:rPr>
            </w:pPr>
            <w:r>
              <w:rPr>
                <w:color w:val="0D0D0D"/>
                <w:sz w:val="24"/>
              </w:rPr>
              <w:t>±3.2</w:t>
            </w:r>
          </w:p>
        </w:tc>
        <w:tc>
          <w:tcPr>
            <w:tcW w:w="849" w:type="dxa"/>
          </w:tcPr>
          <w:p w:rsidR="00D51FB7" w:rsidRDefault="00ED106F">
            <w:pPr>
              <w:pStyle w:val="TableParagraph"/>
              <w:spacing w:before="114"/>
              <w:ind w:left="215"/>
              <w:rPr>
                <w:sz w:val="24"/>
              </w:rPr>
            </w:pPr>
            <w:r>
              <w:rPr>
                <w:color w:val="0D0D0D"/>
                <w:sz w:val="24"/>
              </w:rPr>
              <w:t>43.5</w:t>
            </w:r>
          </w:p>
          <w:p w:rsidR="00D51FB7" w:rsidRDefault="00ED106F">
            <w:pPr>
              <w:pStyle w:val="TableParagraph"/>
              <w:ind w:left="208"/>
              <w:rPr>
                <w:sz w:val="24"/>
              </w:rPr>
            </w:pPr>
            <w:r>
              <w:rPr>
                <w:color w:val="0D0D0D"/>
                <w:sz w:val="24"/>
              </w:rPr>
              <w:t>±3.5</w:t>
            </w:r>
          </w:p>
        </w:tc>
        <w:tc>
          <w:tcPr>
            <w:tcW w:w="851" w:type="dxa"/>
          </w:tcPr>
          <w:p w:rsidR="00D51FB7" w:rsidRDefault="00ED106F">
            <w:pPr>
              <w:pStyle w:val="TableParagraph"/>
              <w:spacing w:before="114"/>
              <w:ind w:left="225" w:right="216"/>
              <w:jc w:val="center"/>
              <w:rPr>
                <w:sz w:val="24"/>
              </w:rPr>
            </w:pPr>
            <w:r>
              <w:rPr>
                <w:color w:val="0D0D0D"/>
                <w:sz w:val="24"/>
              </w:rPr>
              <w:t>76</w:t>
            </w:r>
          </w:p>
          <w:p w:rsidR="00D51FB7" w:rsidRDefault="00ED106F">
            <w:pPr>
              <w:pStyle w:val="TableParagraph"/>
              <w:ind w:left="225" w:right="214"/>
              <w:jc w:val="center"/>
              <w:rPr>
                <w:sz w:val="24"/>
              </w:rPr>
            </w:pPr>
            <w:r>
              <w:rPr>
                <w:color w:val="0D0D0D"/>
                <w:sz w:val="24"/>
              </w:rPr>
              <w:t>±5</w:t>
            </w:r>
          </w:p>
        </w:tc>
        <w:tc>
          <w:tcPr>
            <w:tcW w:w="849" w:type="dxa"/>
          </w:tcPr>
          <w:p w:rsidR="00D51FB7" w:rsidRDefault="00ED106F">
            <w:pPr>
              <w:pStyle w:val="TableParagraph"/>
              <w:spacing w:before="114"/>
              <w:ind w:left="105" w:right="92"/>
              <w:jc w:val="center"/>
              <w:rPr>
                <w:sz w:val="24"/>
              </w:rPr>
            </w:pPr>
            <w:r>
              <w:rPr>
                <w:color w:val="0D0D0D"/>
                <w:sz w:val="24"/>
              </w:rPr>
              <w:t>87</w:t>
            </w:r>
          </w:p>
          <w:p w:rsidR="00D51FB7" w:rsidRDefault="00ED106F">
            <w:pPr>
              <w:pStyle w:val="TableParagraph"/>
              <w:ind w:left="107" w:right="92"/>
              <w:jc w:val="center"/>
              <w:rPr>
                <w:sz w:val="24"/>
              </w:rPr>
            </w:pPr>
            <w:r>
              <w:rPr>
                <w:color w:val="0D0D0D"/>
                <w:sz w:val="24"/>
              </w:rPr>
              <w:t>±7</w:t>
            </w:r>
          </w:p>
        </w:tc>
        <w:tc>
          <w:tcPr>
            <w:tcW w:w="848" w:type="dxa"/>
          </w:tcPr>
          <w:p w:rsidR="00D51FB7" w:rsidRDefault="00ED106F">
            <w:pPr>
              <w:pStyle w:val="TableParagraph"/>
              <w:spacing w:before="114"/>
              <w:ind w:left="227" w:right="211"/>
              <w:jc w:val="center"/>
              <w:rPr>
                <w:sz w:val="24"/>
              </w:rPr>
            </w:pPr>
            <w:r>
              <w:rPr>
                <w:color w:val="0D0D0D"/>
                <w:sz w:val="24"/>
              </w:rPr>
              <w:t>84</w:t>
            </w:r>
          </w:p>
          <w:p w:rsidR="00D51FB7" w:rsidRDefault="00ED106F">
            <w:pPr>
              <w:pStyle w:val="TableParagraph"/>
              <w:ind w:left="227" w:right="208"/>
              <w:jc w:val="center"/>
              <w:rPr>
                <w:sz w:val="24"/>
              </w:rPr>
            </w:pPr>
            <w:r>
              <w:rPr>
                <w:color w:val="0D0D0D"/>
                <w:sz w:val="24"/>
              </w:rPr>
              <w:t>±8</w:t>
            </w:r>
          </w:p>
        </w:tc>
        <w:tc>
          <w:tcPr>
            <w:tcW w:w="850" w:type="dxa"/>
          </w:tcPr>
          <w:p w:rsidR="00D51FB7" w:rsidRDefault="00ED106F">
            <w:pPr>
              <w:pStyle w:val="TableParagraph"/>
              <w:spacing w:before="114"/>
              <w:ind w:left="231" w:right="209"/>
              <w:jc w:val="center"/>
              <w:rPr>
                <w:sz w:val="24"/>
              </w:rPr>
            </w:pPr>
            <w:r>
              <w:rPr>
                <w:color w:val="0D0D0D"/>
                <w:sz w:val="24"/>
              </w:rPr>
              <w:t>85</w:t>
            </w:r>
          </w:p>
          <w:p w:rsidR="00D51FB7" w:rsidRDefault="00ED106F">
            <w:pPr>
              <w:pStyle w:val="TableParagraph"/>
              <w:ind w:left="231" w:right="206"/>
              <w:jc w:val="center"/>
              <w:rPr>
                <w:sz w:val="24"/>
              </w:rPr>
            </w:pPr>
            <w:r>
              <w:rPr>
                <w:color w:val="0D0D0D"/>
                <w:sz w:val="24"/>
              </w:rPr>
              <w:t>±8</w:t>
            </w:r>
          </w:p>
        </w:tc>
      </w:tr>
      <w:tr w:rsidR="00D51FB7" w:rsidRPr="00AD24FB">
        <w:trPr>
          <w:trHeight w:val="628"/>
        </w:trPr>
        <w:tc>
          <w:tcPr>
            <w:tcW w:w="9636" w:type="dxa"/>
            <w:gridSpan w:val="11"/>
          </w:tcPr>
          <w:p w:rsidR="00D51FB7" w:rsidRPr="00ED106F" w:rsidRDefault="00ED106F">
            <w:pPr>
              <w:pStyle w:val="TableParagraph"/>
              <w:spacing w:before="5"/>
              <w:ind w:left="11"/>
              <w:rPr>
                <w:sz w:val="20"/>
                <w:lang w:val="en-US"/>
              </w:rPr>
            </w:pPr>
            <w:r w:rsidRPr="00ED106F">
              <w:rPr>
                <w:color w:val="0D0D0D"/>
                <w:sz w:val="20"/>
                <w:lang w:val="en-US"/>
              </w:rPr>
              <w:t>Note - The concentration of injected MTA-d3 in the soil is 0.24 mg/kg, the equilibration time is 5 hours at 80 º</w:t>
            </w:r>
            <w:r>
              <w:rPr>
                <w:color w:val="0D0D0D"/>
                <w:sz w:val="20"/>
              </w:rPr>
              <w:t>С</w:t>
            </w:r>
            <w:r w:rsidRPr="00ED106F">
              <w:rPr>
                <w:color w:val="0D0D0D"/>
                <w:sz w:val="20"/>
                <w:lang w:val="en-US"/>
              </w:rPr>
              <w:t>, the extraction with 65 µm fiber PDMS/CAR for 15 min at 80 º</w:t>
            </w:r>
            <w:r>
              <w:rPr>
                <w:color w:val="0D0D0D"/>
                <w:sz w:val="20"/>
              </w:rPr>
              <w:t>С</w:t>
            </w:r>
            <w:r w:rsidRPr="00ED106F">
              <w:rPr>
                <w:color w:val="0D0D0D"/>
                <w:sz w:val="20"/>
                <w:lang w:val="en-US"/>
              </w:rPr>
              <w:t>.</w:t>
            </w:r>
          </w:p>
        </w:tc>
      </w:tr>
    </w:tbl>
    <w:p w:rsidR="00D51FB7" w:rsidRPr="00ED106F" w:rsidRDefault="00D51FB7">
      <w:pPr>
        <w:rPr>
          <w:sz w:val="20"/>
          <w:lang w:val="en-US"/>
        </w:rPr>
        <w:sectPr w:rsidR="00D51FB7" w:rsidRPr="00ED106F">
          <w:pgSz w:w="11910" w:h="16840"/>
          <w:pgMar w:top="1040" w:right="260" w:bottom="1160" w:left="1360" w:header="0" w:footer="895" w:gutter="0"/>
          <w:cols w:space="720"/>
        </w:sectPr>
      </w:pPr>
    </w:p>
    <w:p w:rsidR="00D51FB7" w:rsidRPr="00ED106F" w:rsidRDefault="00D51FB7">
      <w:pPr>
        <w:pStyle w:val="a3"/>
        <w:spacing w:before="8"/>
        <w:ind w:left="0"/>
        <w:jc w:val="left"/>
        <w:rPr>
          <w:sz w:val="20"/>
          <w:lang w:val="en-US"/>
        </w:rPr>
      </w:pPr>
    </w:p>
    <w:p w:rsidR="00D51FB7" w:rsidRPr="00ED106F" w:rsidRDefault="00AD24FB">
      <w:pPr>
        <w:spacing w:before="96"/>
        <w:ind w:left="2014"/>
        <w:rPr>
          <w:rFonts w:ascii="Arial MT"/>
          <w:sz w:val="17"/>
          <w:lang w:val="en-US"/>
        </w:rPr>
      </w:pPr>
      <w:r>
        <w:pict>
          <v:group id="_x0000_s1407" style="position:absolute;left:0;text-align:left;margin-left:181.1pt;margin-top:-3.8pt;width:317pt;height:206.9pt;z-index:15754240;mso-position-horizontal-relative:page" coordorigin="3622,-76" coordsize="6340,4138">
            <v:shape id="_x0000_s1411" style="position:absolute;left:3621;top:-68;width:6332;height:4130" coordorigin="3622,-68" coordsize="6332,4130" o:spt="100" adj="0,,0" path="m3700,3983r6254,m4220,3983r,39m5263,3983r,39m6305,3983r,39m7348,3983r,39m8391,3983r,39m9433,3983r,39m3700,3983r,78m4742,3983r,78m5785,3983r,78m6828,3983r,78m7868,3983r,78m8911,3983r,78m9954,3983r,78m3700,3983r,-4051m3700,3713r-39,m3700,3174r-39,m3700,2633r-39,m3700,2092r-39,m3700,1553r-39,m3700,1012r-39,m3700,473r-39,m3700,-68r-39,m3700,3983r-78,m3700,3442r-78,m3700,2903r-78,m3700,2362r-78,m3700,1824r-78,m3700,1283r-78,m3700,742r-78,m3700,203r-78,e" filled="f" strokeweight=".28292mm">
              <v:stroke joinstyle="round"/>
              <v:formulas/>
              <v:path arrowok="t" o:connecttype="segments"/>
            </v:shape>
            <v:shape id="_x0000_s1410" type="#_x0000_t75" style="position:absolute;left:3739;top:373;width:5700;height:3566">
              <v:imagedata r:id="rId52" o:title=""/>
            </v:shape>
            <v:shape id="_x0000_s1409" type="#_x0000_t202" style="position:absolute;left:9142;top:-28;width:643;height:234" filled="f" stroked="f">
              <v:textbox inset="0,0,0,0">
                <w:txbxContent>
                  <w:p w:rsidR="00AD24FB" w:rsidRDefault="00AD24FB">
                    <w:pPr>
                      <w:spacing w:line="233" w:lineRule="exact"/>
                      <w:rPr>
                        <w:rFonts w:ascii="Arial MT"/>
                        <w:sz w:val="21"/>
                      </w:rPr>
                    </w:pPr>
                    <w:r>
                      <w:rPr>
                        <w:rFonts w:ascii="Arial MT"/>
                        <w:sz w:val="21"/>
                      </w:rPr>
                      <w:t>m/z 83</w:t>
                    </w:r>
                  </w:p>
                </w:txbxContent>
              </v:textbox>
            </v:shape>
            <v:shape id="_x0000_s1408" type="#_x0000_t202" style="position:absolute;left:5514;top:2425;width:544;height:234" filled="f" stroked="f">
              <v:textbox inset="0,0,0,0">
                <w:txbxContent>
                  <w:p w:rsidR="00AD24FB" w:rsidRDefault="00AD24FB">
                    <w:pPr>
                      <w:spacing w:line="233" w:lineRule="exact"/>
                      <w:rPr>
                        <w:rFonts w:ascii="Arial MT"/>
                        <w:sz w:val="21"/>
                      </w:rPr>
                    </w:pPr>
                    <w:r>
                      <w:rPr>
                        <w:rFonts w:ascii="Arial MT"/>
                        <w:sz w:val="21"/>
                      </w:rPr>
                      <w:t>15.94</w:t>
                    </w:r>
                  </w:p>
                </w:txbxContent>
              </v:textbox>
            </v:shape>
            <w10:wrap anchorx="page"/>
          </v:group>
        </w:pict>
      </w:r>
      <w:r>
        <w:pict>
          <v:shape id="_x0000_s1406" type="#_x0000_t202" style="position:absolute;left:0;text-align:left;margin-left:140.5pt;margin-top:13.6pt;width:19.7pt;height:153pt;z-index:15755776;mso-position-horizontal-relative:page" filled="f" stroked="f">
            <v:textbox style="layout-flow:vertical;mso-layout-flow-alt:bottom-to-top" inset="0,0,0,0">
              <w:txbxContent>
                <w:p w:rsidR="00AD24FB" w:rsidRDefault="00AD24FB">
                  <w:pPr>
                    <w:spacing w:before="35"/>
                    <w:ind w:left="20"/>
                    <w:rPr>
                      <w:rFonts w:ascii="Verdana" w:hAnsi="Verdana"/>
                      <w:sz w:val="18"/>
                    </w:rPr>
                  </w:pPr>
                  <w:r>
                    <w:rPr>
                      <w:rFonts w:ascii="Verdana" w:hAnsi="Verdana"/>
                      <w:w w:val="85"/>
                      <w:sz w:val="21"/>
                    </w:rPr>
                    <w:t>Signal intensity, x 10</w:t>
                  </w:r>
                  <w:r>
                    <w:rPr>
                      <w:rFonts w:ascii="Verdana" w:hAnsi="Verdana"/>
                      <w:w w:val="85"/>
                      <w:position w:val="10"/>
                      <w:sz w:val="18"/>
                    </w:rPr>
                    <w:t>-3</w:t>
                  </w:r>
                </w:p>
              </w:txbxContent>
            </v:textbox>
            <w10:wrap anchorx="page"/>
          </v:shape>
        </w:pict>
      </w:r>
      <w:r w:rsidR="00ED106F" w:rsidRPr="00ED106F">
        <w:rPr>
          <w:rFonts w:ascii="Arial MT"/>
          <w:sz w:val="17"/>
          <w:lang w:val="en-US"/>
        </w:rPr>
        <w:t>14</w:t>
      </w:r>
    </w:p>
    <w:p w:rsidR="00D51FB7" w:rsidRPr="00ED106F" w:rsidRDefault="00D51FB7">
      <w:pPr>
        <w:pStyle w:val="a3"/>
        <w:spacing w:before="6"/>
        <w:ind w:left="0"/>
        <w:jc w:val="left"/>
        <w:rPr>
          <w:rFonts w:ascii="Arial MT"/>
          <w:sz w:val="21"/>
          <w:lang w:val="en-US"/>
        </w:rPr>
      </w:pPr>
    </w:p>
    <w:p w:rsidR="00D51FB7" w:rsidRPr="00ED106F" w:rsidRDefault="00ED106F">
      <w:pPr>
        <w:spacing w:before="96"/>
        <w:ind w:left="2014"/>
        <w:rPr>
          <w:rFonts w:ascii="Arial MT"/>
          <w:sz w:val="17"/>
          <w:lang w:val="en-US"/>
        </w:rPr>
      </w:pPr>
      <w:r w:rsidRPr="00ED106F">
        <w:rPr>
          <w:rFonts w:ascii="Arial MT"/>
          <w:sz w:val="17"/>
          <w:lang w:val="en-US"/>
        </w:rPr>
        <w:t>12</w:t>
      </w:r>
    </w:p>
    <w:p w:rsidR="00D51FB7" w:rsidRPr="00ED106F" w:rsidRDefault="00D51FB7">
      <w:pPr>
        <w:pStyle w:val="a3"/>
        <w:spacing w:before="8"/>
        <w:ind w:left="0"/>
        <w:jc w:val="left"/>
        <w:rPr>
          <w:rFonts w:ascii="Arial MT"/>
          <w:sz w:val="21"/>
          <w:lang w:val="en-US"/>
        </w:rPr>
      </w:pPr>
    </w:p>
    <w:p w:rsidR="00D51FB7" w:rsidRPr="00ED106F" w:rsidRDefault="00ED106F">
      <w:pPr>
        <w:spacing w:before="96"/>
        <w:ind w:left="2014"/>
        <w:rPr>
          <w:rFonts w:ascii="Arial MT"/>
          <w:sz w:val="17"/>
          <w:lang w:val="en-US"/>
        </w:rPr>
      </w:pPr>
      <w:r w:rsidRPr="00ED106F">
        <w:rPr>
          <w:rFonts w:ascii="Arial MT"/>
          <w:sz w:val="17"/>
          <w:lang w:val="en-US"/>
        </w:rPr>
        <w:t>10</w:t>
      </w:r>
    </w:p>
    <w:p w:rsidR="00D51FB7" w:rsidRPr="00ED106F" w:rsidRDefault="00D51FB7">
      <w:pPr>
        <w:pStyle w:val="a3"/>
        <w:spacing w:before="8"/>
        <w:ind w:left="0"/>
        <w:jc w:val="left"/>
        <w:rPr>
          <w:rFonts w:ascii="Arial MT"/>
          <w:sz w:val="21"/>
          <w:lang w:val="en-US"/>
        </w:rPr>
      </w:pPr>
    </w:p>
    <w:p w:rsidR="00D51FB7" w:rsidRPr="00ED106F" w:rsidRDefault="00ED106F">
      <w:pPr>
        <w:spacing w:before="96"/>
        <w:ind w:left="2110"/>
        <w:rPr>
          <w:rFonts w:ascii="Arial MT"/>
          <w:sz w:val="17"/>
          <w:lang w:val="en-US"/>
        </w:rPr>
      </w:pPr>
      <w:r w:rsidRPr="00ED106F">
        <w:rPr>
          <w:rFonts w:ascii="Arial MT"/>
          <w:w w:val="101"/>
          <w:sz w:val="17"/>
          <w:lang w:val="en-US"/>
        </w:rPr>
        <w:t>8</w:t>
      </w:r>
    </w:p>
    <w:p w:rsidR="00D51FB7" w:rsidRPr="00ED106F" w:rsidRDefault="00D51FB7">
      <w:pPr>
        <w:pStyle w:val="a3"/>
        <w:spacing w:before="6"/>
        <w:ind w:left="0"/>
        <w:jc w:val="left"/>
        <w:rPr>
          <w:rFonts w:ascii="Arial MT"/>
          <w:sz w:val="21"/>
          <w:lang w:val="en-US"/>
        </w:rPr>
      </w:pPr>
    </w:p>
    <w:p w:rsidR="00D51FB7" w:rsidRPr="00ED106F" w:rsidRDefault="00ED106F">
      <w:pPr>
        <w:spacing w:before="96"/>
        <w:ind w:left="2110"/>
        <w:rPr>
          <w:rFonts w:ascii="Arial MT"/>
          <w:sz w:val="17"/>
          <w:lang w:val="en-US"/>
        </w:rPr>
      </w:pPr>
      <w:r w:rsidRPr="00ED106F">
        <w:rPr>
          <w:rFonts w:ascii="Arial MT"/>
          <w:w w:val="101"/>
          <w:sz w:val="17"/>
          <w:lang w:val="en-US"/>
        </w:rPr>
        <w:t>6</w:t>
      </w:r>
    </w:p>
    <w:p w:rsidR="00D51FB7" w:rsidRPr="00ED106F" w:rsidRDefault="00D51FB7">
      <w:pPr>
        <w:pStyle w:val="a3"/>
        <w:spacing w:before="8"/>
        <w:ind w:left="0"/>
        <w:jc w:val="left"/>
        <w:rPr>
          <w:rFonts w:ascii="Arial MT"/>
          <w:sz w:val="21"/>
          <w:lang w:val="en-US"/>
        </w:rPr>
      </w:pPr>
    </w:p>
    <w:p w:rsidR="00D51FB7" w:rsidRPr="00ED106F" w:rsidRDefault="00ED106F">
      <w:pPr>
        <w:spacing w:before="96"/>
        <w:ind w:left="2110"/>
        <w:rPr>
          <w:rFonts w:ascii="Arial MT"/>
          <w:sz w:val="17"/>
          <w:lang w:val="en-US"/>
        </w:rPr>
      </w:pPr>
      <w:r w:rsidRPr="00ED106F">
        <w:rPr>
          <w:rFonts w:ascii="Arial MT"/>
          <w:w w:val="101"/>
          <w:sz w:val="17"/>
          <w:lang w:val="en-US"/>
        </w:rPr>
        <w:t>4</w:t>
      </w:r>
    </w:p>
    <w:p w:rsidR="00D51FB7" w:rsidRPr="00ED106F" w:rsidRDefault="00D51FB7">
      <w:pPr>
        <w:pStyle w:val="a3"/>
        <w:spacing w:before="5"/>
        <w:ind w:left="0"/>
        <w:jc w:val="left"/>
        <w:rPr>
          <w:rFonts w:ascii="Arial MT"/>
          <w:sz w:val="21"/>
          <w:lang w:val="en-US"/>
        </w:rPr>
      </w:pPr>
    </w:p>
    <w:p w:rsidR="00D51FB7" w:rsidRPr="00ED106F" w:rsidRDefault="00ED106F">
      <w:pPr>
        <w:spacing w:before="97"/>
        <w:ind w:left="2110"/>
        <w:rPr>
          <w:rFonts w:ascii="Arial MT"/>
          <w:sz w:val="17"/>
          <w:lang w:val="en-US"/>
        </w:rPr>
      </w:pPr>
      <w:r w:rsidRPr="00ED106F">
        <w:rPr>
          <w:rFonts w:ascii="Arial MT"/>
          <w:w w:val="101"/>
          <w:sz w:val="17"/>
          <w:lang w:val="en-US"/>
        </w:rPr>
        <w:t>2</w:t>
      </w:r>
    </w:p>
    <w:p w:rsidR="00D51FB7" w:rsidRPr="00ED106F" w:rsidRDefault="00D51FB7">
      <w:pPr>
        <w:pStyle w:val="a3"/>
        <w:spacing w:before="8"/>
        <w:ind w:left="0"/>
        <w:jc w:val="left"/>
        <w:rPr>
          <w:rFonts w:ascii="Arial MT"/>
          <w:sz w:val="21"/>
          <w:lang w:val="en-US"/>
        </w:rPr>
      </w:pPr>
    </w:p>
    <w:p w:rsidR="00D51FB7" w:rsidRPr="00ED106F" w:rsidRDefault="00ED106F">
      <w:pPr>
        <w:spacing w:before="96"/>
        <w:ind w:left="2110"/>
        <w:rPr>
          <w:rFonts w:ascii="Arial MT"/>
          <w:sz w:val="17"/>
          <w:lang w:val="en-US"/>
        </w:rPr>
      </w:pPr>
      <w:r w:rsidRPr="00ED106F">
        <w:rPr>
          <w:rFonts w:ascii="Arial MT"/>
          <w:w w:val="101"/>
          <w:sz w:val="17"/>
          <w:lang w:val="en-US"/>
        </w:rPr>
        <w:t>0</w:t>
      </w:r>
    </w:p>
    <w:p w:rsidR="00D51FB7" w:rsidRPr="00ED106F" w:rsidRDefault="00ED106F">
      <w:pPr>
        <w:tabs>
          <w:tab w:val="left" w:pos="1689"/>
          <w:tab w:val="left" w:pos="2732"/>
          <w:tab w:val="left" w:pos="3774"/>
          <w:tab w:val="left" w:pos="4815"/>
          <w:tab w:val="left" w:pos="5858"/>
          <w:tab w:val="left" w:pos="6900"/>
        </w:tabs>
        <w:spacing w:before="20"/>
        <w:ind w:left="646"/>
        <w:jc w:val="center"/>
        <w:rPr>
          <w:rFonts w:ascii="Arial MT"/>
          <w:sz w:val="17"/>
          <w:lang w:val="en-US"/>
        </w:rPr>
      </w:pPr>
      <w:r w:rsidRPr="00ED106F">
        <w:rPr>
          <w:rFonts w:ascii="Arial MT"/>
          <w:sz w:val="17"/>
          <w:lang w:val="en-US"/>
        </w:rPr>
        <w:t>12141618202224</w:t>
      </w:r>
      <w:r w:rsidRPr="00ED106F">
        <w:rPr>
          <w:rFonts w:ascii="Arial MT"/>
          <w:sz w:val="17"/>
          <w:lang w:val="en-US"/>
        </w:rPr>
        <w:tab/>
      </w:r>
      <w:r w:rsidRPr="00ED106F">
        <w:rPr>
          <w:rFonts w:ascii="Arial MT"/>
          <w:sz w:val="17"/>
          <w:lang w:val="en-US"/>
        </w:rPr>
        <w:tab/>
      </w:r>
      <w:r w:rsidRPr="00ED106F">
        <w:rPr>
          <w:rFonts w:ascii="Arial MT"/>
          <w:sz w:val="17"/>
          <w:lang w:val="en-US"/>
        </w:rPr>
        <w:tab/>
      </w:r>
      <w:r w:rsidRPr="00ED106F">
        <w:rPr>
          <w:rFonts w:ascii="Arial MT"/>
          <w:sz w:val="17"/>
          <w:lang w:val="en-US"/>
        </w:rPr>
        <w:tab/>
      </w:r>
      <w:r w:rsidRPr="00ED106F">
        <w:rPr>
          <w:rFonts w:ascii="Arial MT"/>
          <w:sz w:val="17"/>
          <w:lang w:val="en-US"/>
        </w:rPr>
        <w:tab/>
      </w:r>
      <w:r w:rsidRPr="00ED106F">
        <w:rPr>
          <w:rFonts w:ascii="Arial MT"/>
          <w:sz w:val="17"/>
          <w:lang w:val="en-US"/>
        </w:rPr>
        <w:tab/>
      </w:r>
    </w:p>
    <w:p w:rsidR="00D51FB7" w:rsidRPr="00ED106F" w:rsidRDefault="00ED106F">
      <w:pPr>
        <w:spacing w:before="106"/>
        <w:ind w:left="968" w:right="322"/>
        <w:jc w:val="center"/>
        <w:rPr>
          <w:rFonts w:ascii="Verdana" w:hAnsi="Verdana"/>
          <w:sz w:val="21"/>
          <w:lang w:val="en-US"/>
        </w:rPr>
      </w:pPr>
      <w:r w:rsidRPr="00ED106F">
        <w:rPr>
          <w:rFonts w:ascii="Verdana" w:hAnsi="Verdana"/>
          <w:w w:val="90"/>
          <w:sz w:val="21"/>
          <w:lang w:val="en-US"/>
        </w:rPr>
        <w:t>Time, min</w:t>
      </w:r>
    </w:p>
    <w:p w:rsidR="00D51FB7" w:rsidRPr="00ED106F" w:rsidRDefault="00D51FB7">
      <w:pPr>
        <w:pStyle w:val="a3"/>
        <w:spacing w:before="3"/>
        <w:ind w:left="0"/>
        <w:jc w:val="left"/>
        <w:rPr>
          <w:rFonts w:ascii="Verdana"/>
          <w:sz w:val="25"/>
          <w:lang w:val="en-US"/>
        </w:rPr>
      </w:pPr>
    </w:p>
    <w:p w:rsidR="00D51FB7" w:rsidRPr="00ED106F" w:rsidRDefault="00AD24FB">
      <w:pPr>
        <w:spacing w:before="96"/>
        <w:ind w:left="2014"/>
        <w:rPr>
          <w:rFonts w:ascii="Arial MT"/>
          <w:sz w:val="17"/>
          <w:lang w:val="en-US"/>
        </w:rPr>
      </w:pPr>
      <w:r>
        <w:pict>
          <v:group id="_x0000_s1401" style="position:absolute;left:0;text-align:left;margin-left:181.1pt;margin-top:5.05pt;width:317pt;height:211.55pt;z-index:15754752;mso-position-horizontal-relative:page" coordorigin="3622,101" coordsize="6340,4231">
            <v:shape id="_x0000_s1405" style="position:absolute;left:3621;top:202;width:6332;height:4130" coordorigin="3622,203" coordsize="6332,4130" o:spt="100" adj="0,,0" path="m3700,4254r6254,m4220,4254r,39m5263,4254r,39m6305,4254r,39m7348,4254r,39m8391,4254r,39m9433,4254r,39m3700,4254r,78m4742,4254r,78m5785,4254r,78m6828,4254r,78m7868,4254r,78m8911,4254r,78m9954,4254r,78m3700,4254r,-4051m3700,3917r-39,m3700,3241r-39,m3700,2566r-39,m3700,1890r-39,m3700,1216r-39,m3700,540r-39,m3700,4254r-78,m3700,3580r-78,m3700,2903r-78,m3700,2229r-78,m3700,1553r-78,m3700,879r-78,m3700,203r-78,e" filled="f" strokeweight=".28292mm">
              <v:stroke joinstyle="round"/>
              <v:formulas/>
              <v:path arrowok="t" o:connecttype="segments"/>
            </v:shape>
            <v:shape id="_x0000_s1404" type="#_x0000_t75" style="position:absolute;left:3742;top:199;width:5695;height:4045">
              <v:imagedata r:id="rId53" o:title=""/>
            </v:shape>
            <v:shape id="_x0000_s1403" type="#_x0000_t202" style="position:absolute;left:9302;top:100;width:643;height:234" filled="f" stroked="f">
              <v:textbox inset="0,0,0,0">
                <w:txbxContent>
                  <w:p w:rsidR="00AD24FB" w:rsidRDefault="00AD24FB">
                    <w:pPr>
                      <w:spacing w:line="233" w:lineRule="exact"/>
                      <w:rPr>
                        <w:rFonts w:ascii="Arial MT"/>
                        <w:sz w:val="21"/>
                      </w:rPr>
                    </w:pPr>
                    <w:r>
                      <w:rPr>
                        <w:rFonts w:ascii="Arial MT"/>
                        <w:sz w:val="21"/>
                      </w:rPr>
                      <w:t>m/z 86</w:t>
                    </w:r>
                  </w:p>
                </w:txbxContent>
              </v:textbox>
            </v:shape>
            <v:shape id="_x0000_s1402" type="#_x0000_t202" style="position:absolute;left:5521;top:3727;width:544;height:234" filled="f" stroked="f">
              <v:textbox inset="0,0,0,0">
                <w:txbxContent>
                  <w:p w:rsidR="00AD24FB" w:rsidRDefault="00AD24FB">
                    <w:pPr>
                      <w:spacing w:line="233" w:lineRule="exact"/>
                      <w:rPr>
                        <w:rFonts w:ascii="Arial MT"/>
                        <w:sz w:val="21"/>
                      </w:rPr>
                    </w:pPr>
                    <w:r>
                      <w:rPr>
                        <w:rFonts w:ascii="Arial MT"/>
                        <w:sz w:val="21"/>
                      </w:rPr>
                      <w:t>15.91</w:t>
                    </w:r>
                  </w:p>
                </w:txbxContent>
              </v:textbox>
            </v:shape>
            <w10:wrap anchorx="page"/>
          </v:group>
        </w:pict>
      </w:r>
      <w:r w:rsidR="00ED106F" w:rsidRPr="00ED106F">
        <w:rPr>
          <w:rFonts w:ascii="Arial MT"/>
          <w:sz w:val="17"/>
          <w:lang w:val="en-US"/>
        </w:rPr>
        <w:t>24</w:t>
      </w:r>
    </w:p>
    <w:p w:rsidR="00D51FB7" w:rsidRPr="00ED106F" w:rsidRDefault="00D51FB7">
      <w:pPr>
        <w:pStyle w:val="a3"/>
        <w:ind w:left="0"/>
        <w:jc w:val="left"/>
        <w:rPr>
          <w:rFonts w:ascii="Arial MT"/>
          <w:sz w:val="20"/>
          <w:lang w:val="en-US"/>
        </w:rPr>
      </w:pPr>
    </w:p>
    <w:p w:rsidR="00D51FB7" w:rsidRPr="00ED106F" w:rsidRDefault="00D51FB7">
      <w:pPr>
        <w:pStyle w:val="a3"/>
        <w:spacing w:before="10"/>
        <w:ind w:left="0"/>
        <w:jc w:val="left"/>
        <w:rPr>
          <w:rFonts w:ascii="Arial MT"/>
          <w:sz w:val="21"/>
          <w:lang w:val="en-US"/>
        </w:rPr>
      </w:pPr>
    </w:p>
    <w:p w:rsidR="00D51FB7" w:rsidRPr="00ED106F" w:rsidRDefault="00AD24FB">
      <w:pPr>
        <w:ind w:left="2014"/>
        <w:rPr>
          <w:rFonts w:ascii="Arial MT"/>
          <w:sz w:val="17"/>
          <w:lang w:val="en-US"/>
        </w:rPr>
      </w:pPr>
      <w:r>
        <w:pict>
          <v:shape id="_x0000_s1400" type="#_x0000_t202" style="position:absolute;left:0;text-align:left;margin-left:140.5pt;margin-top:-11.45pt;width:19.7pt;height:153pt;z-index:15755264;mso-position-horizontal-relative:page" filled="f" stroked="f">
            <v:textbox style="layout-flow:vertical;mso-layout-flow-alt:bottom-to-top" inset="0,0,0,0">
              <w:txbxContent>
                <w:p w:rsidR="00AD24FB" w:rsidRDefault="00AD24FB">
                  <w:pPr>
                    <w:spacing w:before="35"/>
                    <w:ind w:left="20"/>
                    <w:rPr>
                      <w:rFonts w:ascii="Verdana" w:hAnsi="Verdana"/>
                      <w:sz w:val="18"/>
                    </w:rPr>
                  </w:pPr>
                  <w:r>
                    <w:rPr>
                      <w:rFonts w:ascii="Verdana" w:hAnsi="Verdana"/>
                      <w:w w:val="85"/>
                      <w:sz w:val="21"/>
                    </w:rPr>
                    <w:t>Signal intensity, x 10</w:t>
                  </w:r>
                  <w:r>
                    <w:rPr>
                      <w:rFonts w:ascii="Verdana" w:hAnsi="Verdana"/>
                      <w:w w:val="85"/>
                      <w:position w:val="10"/>
                      <w:sz w:val="18"/>
                    </w:rPr>
                    <w:t>-3</w:t>
                  </w:r>
                </w:p>
              </w:txbxContent>
            </v:textbox>
            <w10:wrap anchorx="page"/>
          </v:shape>
        </w:pict>
      </w:r>
      <w:r w:rsidR="00ED106F" w:rsidRPr="00ED106F">
        <w:rPr>
          <w:rFonts w:ascii="Arial MT"/>
          <w:sz w:val="17"/>
          <w:lang w:val="en-US"/>
        </w:rPr>
        <w:t>20</w:t>
      </w:r>
    </w:p>
    <w:p w:rsidR="00D51FB7" w:rsidRPr="00ED106F" w:rsidRDefault="00D51FB7">
      <w:pPr>
        <w:pStyle w:val="a3"/>
        <w:ind w:left="0"/>
        <w:jc w:val="left"/>
        <w:rPr>
          <w:rFonts w:ascii="Arial MT"/>
          <w:sz w:val="20"/>
          <w:lang w:val="en-US"/>
        </w:rPr>
      </w:pPr>
    </w:p>
    <w:p w:rsidR="00D51FB7" w:rsidRPr="00ED106F" w:rsidRDefault="00D51FB7">
      <w:pPr>
        <w:pStyle w:val="a3"/>
        <w:spacing w:before="7"/>
        <w:ind w:left="0"/>
        <w:jc w:val="left"/>
        <w:rPr>
          <w:rFonts w:ascii="Arial MT"/>
          <w:sz w:val="21"/>
          <w:lang w:val="en-US"/>
        </w:rPr>
      </w:pPr>
    </w:p>
    <w:p w:rsidR="00D51FB7" w:rsidRPr="00ED106F" w:rsidRDefault="00ED106F">
      <w:pPr>
        <w:ind w:left="2014"/>
        <w:rPr>
          <w:rFonts w:ascii="Arial MT"/>
          <w:sz w:val="17"/>
          <w:lang w:val="en-US"/>
        </w:rPr>
      </w:pPr>
      <w:r w:rsidRPr="00ED106F">
        <w:rPr>
          <w:rFonts w:ascii="Arial MT"/>
          <w:sz w:val="17"/>
          <w:lang w:val="en-US"/>
        </w:rPr>
        <w:t>16</w:t>
      </w:r>
    </w:p>
    <w:p w:rsidR="00D51FB7" w:rsidRPr="00ED106F" w:rsidRDefault="00D51FB7">
      <w:pPr>
        <w:pStyle w:val="a3"/>
        <w:ind w:left="0"/>
        <w:jc w:val="left"/>
        <w:rPr>
          <w:rFonts w:ascii="Arial MT"/>
          <w:sz w:val="20"/>
          <w:lang w:val="en-US"/>
        </w:rPr>
      </w:pPr>
    </w:p>
    <w:p w:rsidR="00D51FB7" w:rsidRPr="00ED106F" w:rsidRDefault="00D51FB7">
      <w:pPr>
        <w:pStyle w:val="a3"/>
        <w:spacing w:before="9"/>
        <w:ind w:left="0"/>
        <w:jc w:val="left"/>
        <w:rPr>
          <w:rFonts w:ascii="Arial MT"/>
          <w:sz w:val="21"/>
          <w:lang w:val="en-US"/>
        </w:rPr>
      </w:pPr>
    </w:p>
    <w:p w:rsidR="00D51FB7" w:rsidRPr="00ED106F" w:rsidRDefault="00ED106F">
      <w:pPr>
        <w:ind w:left="2014"/>
        <w:rPr>
          <w:rFonts w:ascii="Arial MT"/>
          <w:sz w:val="17"/>
          <w:lang w:val="en-US"/>
        </w:rPr>
      </w:pPr>
      <w:r w:rsidRPr="00ED106F">
        <w:rPr>
          <w:rFonts w:ascii="Arial MT"/>
          <w:sz w:val="17"/>
          <w:lang w:val="en-US"/>
        </w:rPr>
        <w:t>12</w:t>
      </w:r>
    </w:p>
    <w:p w:rsidR="00D51FB7" w:rsidRPr="00ED106F" w:rsidRDefault="00D51FB7">
      <w:pPr>
        <w:pStyle w:val="a3"/>
        <w:ind w:left="0"/>
        <w:jc w:val="left"/>
        <w:rPr>
          <w:rFonts w:ascii="Arial MT"/>
          <w:sz w:val="20"/>
          <w:lang w:val="en-US"/>
        </w:rPr>
      </w:pPr>
    </w:p>
    <w:p w:rsidR="00D51FB7" w:rsidRPr="00ED106F" w:rsidRDefault="00D51FB7">
      <w:pPr>
        <w:pStyle w:val="a3"/>
        <w:spacing w:before="7"/>
        <w:ind w:left="0"/>
        <w:jc w:val="left"/>
        <w:rPr>
          <w:rFonts w:ascii="Arial MT"/>
          <w:sz w:val="21"/>
          <w:lang w:val="en-US"/>
        </w:rPr>
      </w:pPr>
    </w:p>
    <w:p w:rsidR="00D51FB7" w:rsidRPr="00ED106F" w:rsidRDefault="00ED106F">
      <w:pPr>
        <w:ind w:left="2110"/>
        <w:rPr>
          <w:rFonts w:ascii="Arial MT"/>
          <w:sz w:val="17"/>
          <w:lang w:val="en-US"/>
        </w:rPr>
      </w:pPr>
      <w:r w:rsidRPr="00ED106F">
        <w:rPr>
          <w:rFonts w:ascii="Arial MT"/>
          <w:w w:val="101"/>
          <w:sz w:val="17"/>
          <w:lang w:val="en-US"/>
        </w:rPr>
        <w:t>8</w:t>
      </w:r>
    </w:p>
    <w:p w:rsidR="00D51FB7" w:rsidRPr="00ED106F" w:rsidRDefault="00D51FB7">
      <w:pPr>
        <w:pStyle w:val="a3"/>
        <w:ind w:left="0"/>
        <w:jc w:val="left"/>
        <w:rPr>
          <w:rFonts w:ascii="Arial MT"/>
          <w:sz w:val="20"/>
          <w:lang w:val="en-US"/>
        </w:rPr>
      </w:pPr>
    </w:p>
    <w:p w:rsidR="00D51FB7" w:rsidRPr="00ED106F" w:rsidRDefault="00D51FB7">
      <w:pPr>
        <w:pStyle w:val="a3"/>
        <w:spacing w:before="10"/>
        <w:ind w:left="0"/>
        <w:jc w:val="left"/>
        <w:rPr>
          <w:rFonts w:ascii="Arial MT"/>
          <w:sz w:val="21"/>
          <w:lang w:val="en-US"/>
        </w:rPr>
      </w:pPr>
    </w:p>
    <w:p w:rsidR="00D51FB7" w:rsidRPr="00ED106F" w:rsidRDefault="00ED106F">
      <w:pPr>
        <w:ind w:left="2110"/>
        <w:rPr>
          <w:rFonts w:ascii="Arial MT"/>
          <w:sz w:val="17"/>
          <w:lang w:val="en-US"/>
        </w:rPr>
      </w:pPr>
      <w:r w:rsidRPr="00ED106F">
        <w:rPr>
          <w:rFonts w:ascii="Arial MT"/>
          <w:w w:val="101"/>
          <w:sz w:val="17"/>
          <w:lang w:val="en-US"/>
        </w:rPr>
        <w:t>4</w:t>
      </w:r>
    </w:p>
    <w:p w:rsidR="00D51FB7" w:rsidRPr="00ED106F" w:rsidRDefault="00D51FB7">
      <w:pPr>
        <w:pStyle w:val="a3"/>
        <w:ind w:left="0"/>
        <w:jc w:val="left"/>
        <w:rPr>
          <w:rFonts w:ascii="Arial MT"/>
          <w:sz w:val="20"/>
          <w:lang w:val="en-US"/>
        </w:rPr>
      </w:pPr>
    </w:p>
    <w:p w:rsidR="00D51FB7" w:rsidRPr="00ED106F" w:rsidRDefault="00D51FB7">
      <w:pPr>
        <w:pStyle w:val="a3"/>
        <w:spacing w:before="7"/>
        <w:ind w:left="0"/>
        <w:jc w:val="left"/>
        <w:rPr>
          <w:rFonts w:ascii="Arial MT"/>
          <w:sz w:val="21"/>
          <w:lang w:val="en-US"/>
        </w:rPr>
      </w:pPr>
    </w:p>
    <w:p w:rsidR="00D51FB7" w:rsidRPr="00ED106F" w:rsidRDefault="00ED106F">
      <w:pPr>
        <w:ind w:left="2110"/>
        <w:rPr>
          <w:rFonts w:ascii="Arial MT"/>
          <w:sz w:val="17"/>
          <w:lang w:val="en-US"/>
        </w:rPr>
      </w:pPr>
      <w:r w:rsidRPr="00ED106F">
        <w:rPr>
          <w:rFonts w:ascii="Arial MT"/>
          <w:w w:val="101"/>
          <w:sz w:val="17"/>
          <w:lang w:val="en-US"/>
        </w:rPr>
        <w:t>0</w:t>
      </w:r>
    </w:p>
    <w:p w:rsidR="00D51FB7" w:rsidRPr="00ED106F" w:rsidRDefault="00ED106F">
      <w:pPr>
        <w:tabs>
          <w:tab w:val="left" w:pos="1689"/>
          <w:tab w:val="left" w:pos="2732"/>
          <w:tab w:val="left" w:pos="3774"/>
          <w:tab w:val="left" w:pos="4815"/>
          <w:tab w:val="left" w:pos="5858"/>
          <w:tab w:val="left" w:pos="6900"/>
        </w:tabs>
        <w:spacing w:before="20"/>
        <w:ind w:left="646"/>
        <w:jc w:val="center"/>
        <w:rPr>
          <w:rFonts w:ascii="Arial MT"/>
          <w:sz w:val="17"/>
          <w:lang w:val="en-US"/>
        </w:rPr>
      </w:pPr>
      <w:r w:rsidRPr="00ED106F">
        <w:rPr>
          <w:rFonts w:ascii="Arial MT"/>
          <w:sz w:val="17"/>
          <w:lang w:val="en-US"/>
        </w:rPr>
        <w:t>12141618202224</w:t>
      </w:r>
      <w:r w:rsidRPr="00ED106F">
        <w:rPr>
          <w:rFonts w:ascii="Arial MT"/>
          <w:sz w:val="17"/>
          <w:lang w:val="en-US"/>
        </w:rPr>
        <w:tab/>
      </w:r>
      <w:r w:rsidRPr="00ED106F">
        <w:rPr>
          <w:rFonts w:ascii="Arial MT"/>
          <w:sz w:val="17"/>
          <w:lang w:val="en-US"/>
        </w:rPr>
        <w:tab/>
      </w:r>
      <w:r w:rsidRPr="00ED106F">
        <w:rPr>
          <w:rFonts w:ascii="Arial MT"/>
          <w:sz w:val="17"/>
          <w:lang w:val="en-US"/>
        </w:rPr>
        <w:tab/>
      </w:r>
      <w:r w:rsidRPr="00ED106F">
        <w:rPr>
          <w:rFonts w:ascii="Arial MT"/>
          <w:sz w:val="17"/>
          <w:lang w:val="en-US"/>
        </w:rPr>
        <w:tab/>
      </w:r>
      <w:r w:rsidRPr="00ED106F">
        <w:rPr>
          <w:rFonts w:ascii="Arial MT"/>
          <w:sz w:val="17"/>
          <w:lang w:val="en-US"/>
        </w:rPr>
        <w:tab/>
      </w:r>
      <w:r w:rsidRPr="00ED106F">
        <w:rPr>
          <w:rFonts w:ascii="Arial MT"/>
          <w:sz w:val="17"/>
          <w:lang w:val="en-US"/>
        </w:rPr>
        <w:tab/>
      </w:r>
    </w:p>
    <w:p w:rsidR="00D51FB7" w:rsidRPr="00ED106F" w:rsidRDefault="00ED106F">
      <w:pPr>
        <w:spacing w:before="106"/>
        <w:ind w:left="968" w:right="322"/>
        <w:jc w:val="center"/>
        <w:rPr>
          <w:rFonts w:ascii="Verdana" w:hAnsi="Verdana"/>
          <w:sz w:val="21"/>
          <w:lang w:val="en-US"/>
        </w:rPr>
      </w:pPr>
      <w:r w:rsidRPr="00ED106F">
        <w:rPr>
          <w:rFonts w:ascii="Verdana" w:hAnsi="Verdana"/>
          <w:w w:val="90"/>
          <w:sz w:val="21"/>
          <w:lang w:val="en-US"/>
        </w:rPr>
        <w:t>Time, min</w:t>
      </w:r>
    </w:p>
    <w:p w:rsidR="00D51FB7" w:rsidRPr="00ED106F" w:rsidRDefault="00D51FB7">
      <w:pPr>
        <w:pStyle w:val="a3"/>
        <w:spacing w:before="3"/>
        <w:ind w:left="0"/>
        <w:jc w:val="left"/>
        <w:rPr>
          <w:rFonts w:ascii="Verdana"/>
          <w:sz w:val="9"/>
          <w:lang w:val="en-US"/>
        </w:rPr>
      </w:pPr>
    </w:p>
    <w:p w:rsidR="00D51FB7" w:rsidRPr="00ED106F" w:rsidRDefault="00ED106F">
      <w:pPr>
        <w:spacing w:before="90"/>
        <w:ind w:left="390" w:right="341" w:firstLine="563"/>
        <w:rPr>
          <w:sz w:val="24"/>
          <w:lang w:val="en-US"/>
        </w:rPr>
      </w:pPr>
      <w:r w:rsidRPr="00ED106F">
        <w:rPr>
          <w:color w:val="0D0D0D"/>
          <w:sz w:val="24"/>
          <w:lang w:val="en-US"/>
        </w:rPr>
        <w:t>Soil with a high content of organic matter, humidity 10%, MTA concentration (m/z 83) - 1 mg/kg, MTA-d3 concentration (m/z 86) - 0.24 mg/kg, dry soil mass - 1.00 g, 20 ml vial. Extraction onto 85 µm fiber PDMS/CAR for 15 min at 80°C, desorption for 1 min at 240°C. Chromatographic column HP-Innowax (Agilent,</w:t>
      </w:r>
    </w:p>
    <w:p w:rsidR="00D51FB7" w:rsidRPr="00ED106F" w:rsidRDefault="00ED106F">
      <w:pPr>
        <w:ind w:left="2651"/>
        <w:rPr>
          <w:sz w:val="24"/>
          <w:lang w:val="en-US"/>
        </w:rPr>
      </w:pPr>
      <w:r w:rsidRPr="00ED106F">
        <w:rPr>
          <w:color w:val="0D0D0D"/>
          <w:sz w:val="24"/>
          <w:lang w:val="en-US"/>
        </w:rPr>
        <w:t>USA) 30 m x 0.25 mm (film thickness 0.25 µm).</w:t>
      </w:r>
    </w:p>
    <w:p w:rsidR="00D51FB7" w:rsidRPr="00ED106F" w:rsidRDefault="00D51FB7">
      <w:pPr>
        <w:pStyle w:val="a3"/>
        <w:spacing w:before="1"/>
        <w:ind w:left="0"/>
        <w:jc w:val="left"/>
        <w:rPr>
          <w:lang w:val="en-US"/>
        </w:rPr>
      </w:pPr>
    </w:p>
    <w:p w:rsidR="00D51FB7" w:rsidRPr="00ED106F" w:rsidRDefault="00ED106F">
      <w:pPr>
        <w:pStyle w:val="a3"/>
        <w:ind w:left="1662" w:right="765" w:hanging="850"/>
        <w:jc w:val="left"/>
        <w:rPr>
          <w:lang w:val="en-US"/>
        </w:rPr>
      </w:pPr>
      <w:r w:rsidRPr="00ED106F">
        <w:rPr>
          <w:lang w:val="en-US"/>
        </w:rPr>
        <w:t>Figure 15</w:t>
      </w:r>
      <w:r w:rsidRPr="00ED106F">
        <w:rPr>
          <w:color w:val="0D0D0D"/>
          <w:lang w:val="en-US"/>
        </w:rPr>
        <w:t>– Chromatogram obtained from analysis of high organic matter soil contaminated with MTA</w:t>
      </w:r>
    </w:p>
    <w:p w:rsidR="00D51FB7" w:rsidRPr="00ED106F" w:rsidRDefault="00D51FB7">
      <w:pPr>
        <w:pStyle w:val="a3"/>
        <w:spacing w:before="10"/>
        <w:ind w:left="0"/>
        <w:jc w:val="left"/>
        <w:rPr>
          <w:sz w:val="27"/>
          <w:lang w:val="en-US"/>
        </w:rPr>
      </w:pPr>
    </w:p>
    <w:p w:rsidR="00D51FB7" w:rsidRPr="00ED106F" w:rsidRDefault="00ED106F">
      <w:pPr>
        <w:pStyle w:val="a3"/>
        <w:spacing w:before="1"/>
        <w:ind w:right="304" w:firstLine="566"/>
        <w:rPr>
          <w:lang w:val="en-US"/>
        </w:rPr>
      </w:pPr>
      <w:r w:rsidRPr="00ED106F">
        <w:rPr>
          <w:color w:val="0D0D0D"/>
          <w:lang w:val="en-US"/>
        </w:rPr>
        <w:t>In the concentration range of 0.5-30 mg/kg, the degree of extraction of MTA was in the range of 83-109%. In this range, standard deviations did not exceed 6%.</w:t>
      </w:r>
    </w:p>
    <w:p w:rsidR="00D51FB7" w:rsidRPr="00ED106F" w:rsidRDefault="00D51FB7">
      <w:pPr>
        <w:rPr>
          <w:lang w:val="en-US"/>
        </w:rPr>
        <w:sectPr w:rsidR="00D51FB7" w:rsidRPr="00ED106F">
          <w:pgSz w:w="11910" w:h="16840"/>
          <w:pgMar w:top="1580" w:right="260" w:bottom="1160" w:left="1360" w:header="0" w:footer="895" w:gutter="0"/>
          <w:cols w:space="720"/>
        </w:sectPr>
      </w:pPr>
    </w:p>
    <w:p w:rsidR="00D51FB7" w:rsidRPr="00ED106F" w:rsidRDefault="00ED106F">
      <w:pPr>
        <w:pStyle w:val="a3"/>
        <w:spacing w:before="67"/>
        <w:ind w:right="306" w:firstLine="566"/>
        <w:rPr>
          <w:lang w:val="en-US"/>
        </w:rPr>
      </w:pPr>
      <w:r w:rsidRPr="00ED106F">
        <w:rPr>
          <w:color w:val="0D0D0D"/>
          <w:lang w:val="en-US"/>
        </w:rPr>
        <w:lastRenderedPageBreak/>
        <w:t>At a concentration of 50 mg/kg, the degree of extraction decreased to 76±5%, which can be explained by the large difference between the concentrations of the analyte and the internal standard, as well as the saturation of the extraction coating with the analyte. The accuracy of MTA determination can be improved by increasing the concentration of MTA-d3, as well as by reducing the extraction time. Reducing the extraction time from 15 to 10 min made it possible to increase the degree of extraction from 71 to 84%.</w:t>
      </w:r>
    </w:p>
    <w:p w:rsidR="00D51FB7" w:rsidRPr="00ED106F" w:rsidRDefault="00ED106F">
      <w:pPr>
        <w:pStyle w:val="a3"/>
        <w:spacing w:before="3"/>
        <w:ind w:right="302" w:firstLine="566"/>
        <w:rPr>
          <w:lang w:val="en-US"/>
        </w:rPr>
      </w:pPr>
      <w:r w:rsidRPr="00ED106F">
        <w:rPr>
          <w:color w:val="0D0D0D"/>
          <w:lang w:val="en-US"/>
        </w:rPr>
        <w:t>Analysis of samples after seven days of storage at room temperature showed more accurate results in the range of MTA concentrations of 0.5-30 mg/kg. It follows that to achieve greater accuracy, a longer soil equilibration time after the introduction of MTA-d3 can be used.</w:t>
      </w:r>
    </w:p>
    <w:p w:rsidR="00D51FB7" w:rsidRPr="00ED106F" w:rsidRDefault="00ED106F">
      <w:pPr>
        <w:pStyle w:val="a3"/>
        <w:ind w:right="306" w:firstLine="566"/>
        <w:rPr>
          <w:lang w:val="en-US"/>
        </w:rPr>
      </w:pPr>
      <w:r w:rsidRPr="00ED106F">
        <w:rPr>
          <w:color w:val="0D0D0D"/>
          <w:lang w:val="en-US"/>
        </w:rPr>
        <w:t>Extraction of SPME from the gas phase above the soil for 15 min or more is recommended for soils containing trace concentrations of MTA to increase the sensitivity of the technique. For fresh soils from the territories of the rocket fuel strait, where MTA concentrations exceed the MPC by 5 or more times, it is required to reduce the extraction time to 0.5 min. This will increase the accuracy of your results and avoid overloading the fiber and GC column.</w:t>
      </w:r>
    </w:p>
    <w:p w:rsidR="00D51FB7" w:rsidRPr="00ED106F" w:rsidRDefault="00ED106F">
      <w:pPr>
        <w:pStyle w:val="a3"/>
        <w:ind w:right="303" w:firstLine="566"/>
        <w:rPr>
          <w:lang w:val="en-US"/>
        </w:rPr>
      </w:pPr>
      <w:r w:rsidRPr="00ED106F">
        <w:rPr>
          <w:color w:val="0D0D0D"/>
          <w:lang w:val="en-US"/>
        </w:rPr>
        <w:t>Despite the fact that this technique is less sensitive than the methods described, it significantly outperforms them in such characteristics as material, time, financial and labor costs. The technique does not require the use of toxic organic solvents, can be fully automated and used in the field.</w:t>
      </w:r>
    </w:p>
    <w:p w:rsidR="00D51FB7" w:rsidRPr="00ED106F" w:rsidRDefault="00D51FB7">
      <w:pPr>
        <w:pStyle w:val="a3"/>
        <w:spacing w:before="10"/>
        <w:ind w:left="0"/>
        <w:jc w:val="left"/>
        <w:rPr>
          <w:sz w:val="27"/>
          <w:lang w:val="en-US"/>
        </w:rPr>
      </w:pPr>
    </w:p>
    <w:p w:rsidR="00D51FB7" w:rsidRPr="00ED106F" w:rsidRDefault="00ED106F">
      <w:pPr>
        <w:pStyle w:val="a5"/>
        <w:numPr>
          <w:ilvl w:val="2"/>
          <w:numId w:val="1"/>
        </w:numPr>
        <w:tabs>
          <w:tab w:val="left" w:pos="1791"/>
          <w:tab w:val="left" w:pos="1792"/>
          <w:tab w:val="left" w:pos="3429"/>
          <w:tab w:val="left" w:pos="4893"/>
          <w:tab w:val="left" w:pos="6729"/>
        </w:tabs>
        <w:spacing w:before="1"/>
        <w:ind w:left="342" w:right="300" w:firstLine="566"/>
        <w:rPr>
          <w:sz w:val="28"/>
          <w:lang w:val="en-US"/>
        </w:rPr>
      </w:pPr>
      <w:r w:rsidRPr="00ED106F">
        <w:rPr>
          <w:color w:val="0D0D0D"/>
          <w:sz w:val="28"/>
          <w:lang w:val="en-US"/>
        </w:rPr>
        <w:t>Development of a method for the determination of 1-methyl-1H-1,2,4-triazole</w:t>
      </w:r>
      <w:r w:rsidRPr="00ED106F">
        <w:rPr>
          <w:color w:val="0D0D0D"/>
          <w:sz w:val="28"/>
          <w:lang w:val="en-US"/>
        </w:rPr>
        <w:tab/>
      </w:r>
      <w:r w:rsidRPr="00ED106F">
        <w:rPr>
          <w:color w:val="0D0D0D"/>
          <w:sz w:val="28"/>
          <w:lang w:val="en-US"/>
        </w:rPr>
        <w:tab/>
      </w:r>
      <w:r w:rsidRPr="00ED106F">
        <w:rPr>
          <w:color w:val="0D0D0D"/>
          <w:sz w:val="28"/>
          <w:lang w:val="en-US"/>
        </w:rPr>
        <w:tab/>
      </w:r>
      <w:r w:rsidRPr="00ED106F">
        <w:rPr>
          <w:color w:val="0D0D0D"/>
          <w:spacing w:val="-67"/>
          <w:sz w:val="28"/>
          <w:lang w:val="en-US"/>
        </w:rPr>
        <w:t xml:space="preserve"> </w:t>
      </w:r>
      <w:r w:rsidRPr="00ED106F">
        <w:rPr>
          <w:color w:val="0D0D0D"/>
          <w:sz w:val="28"/>
          <w:lang w:val="en-US"/>
        </w:rPr>
        <w:t>SPME method using isotope dilution method</w:t>
      </w:r>
    </w:p>
    <w:p w:rsidR="00D51FB7" w:rsidRPr="00ED106F" w:rsidRDefault="00ED106F">
      <w:pPr>
        <w:pStyle w:val="a3"/>
        <w:spacing w:before="1"/>
        <w:ind w:right="346" w:firstLine="566"/>
        <w:jc w:val="left"/>
        <w:rPr>
          <w:lang w:val="en-US"/>
        </w:rPr>
      </w:pPr>
      <w:r w:rsidRPr="00ED106F">
        <w:rPr>
          <w:color w:val="0D0D0D"/>
          <w:lang w:val="en-US"/>
        </w:rPr>
        <w:t>Based on the data obtained, an optimal scheme for the determination of MTA in soils was developed, which includes the following main stages (Figure 16):</w:t>
      </w:r>
    </w:p>
    <w:p w:rsidR="00D51FB7" w:rsidRDefault="00ED106F">
      <w:pPr>
        <w:pStyle w:val="a5"/>
        <w:numPr>
          <w:ilvl w:val="0"/>
          <w:numId w:val="8"/>
        </w:numPr>
        <w:tabs>
          <w:tab w:val="left" w:pos="1336"/>
        </w:tabs>
        <w:spacing w:line="321" w:lineRule="exact"/>
        <w:rPr>
          <w:sz w:val="28"/>
        </w:rPr>
      </w:pPr>
      <w:r>
        <w:rPr>
          <w:color w:val="0D0D0D"/>
          <w:sz w:val="28"/>
        </w:rPr>
        <w:t>Vial and pad conditioning</w:t>
      </w:r>
    </w:p>
    <w:p w:rsidR="00D51FB7" w:rsidRPr="00ED106F" w:rsidRDefault="00ED106F">
      <w:pPr>
        <w:pStyle w:val="a5"/>
        <w:numPr>
          <w:ilvl w:val="0"/>
          <w:numId w:val="8"/>
        </w:numPr>
        <w:tabs>
          <w:tab w:val="left" w:pos="1336"/>
        </w:tabs>
        <w:spacing w:line="322" w:lineRule="exact"/>
        <w:rPr>
          <w:sz w:val="28"/>
          <w:lang w:val="en-US"/>
        </w:rPr>
      </w:pPr>
      <w:r w:rsidRPr="00ED106F">
        <w:rPr>
          <w:color w:val="0D0D0D"/>
          <w:sz w:val="28"/>
          <w:lang w:val="en-US"/>
        </w:rPr>
        <w:t>Weighing a soil sample weighing 1.00 g with an accuracy of no worse than 0.01 g</w:t>
      </w:r>
    </w:p>
    <w:p w:rsidR="00D51FB7" w:rsidRPr="00ED106F" w:rsidRDefault="00ED106F">
      <w:pPr>
        <w:pStyle w:val="a5"/>
        <w:numPr>
          <w:ilvl w:val="0"/>
          <w:numId w:val="8"/>
        </w:numPr>
        <w:tabs>
          <w:tab w:val="left" w:pos="1336"/>
        </w:tabs>
        <w:ind w:left="342" w:right="304" w:firstLine="566"/>
        <w:rPr>
          <w:sz w:val="28"/>
          <w:lang w:val="en-US"/>
        </w:rPr>
      </w:pPr>
      <w:r w:rsidRPr="00ED106F">
        <w:rPr>
          <w:color w:val="0D0D0D"/>
          <w:sz w:val="28"/>
          <w:lang w:val="en-US"/>
        </w:rPr>
        <w:t>Injection of 10.0±0.1 µl of an aqueous solution of MTA-d3 with a known concentration (concentration uncertainty not higher than 2%) using a microsyringe;</w:t>
      </w:r>
    </w:p>
    <w:p w:rsidR="00D51FB7" w:rsidRPr="00ED106F" w:rsidRDefault="00ED106F">
      <w:pPr>
        <w:pStyle w:val="a5"/>
        <w:numPr>
          <w:ilvl w:val="0"/>
          <w:numId w:val="8"/>
        </w:numPr>
        <w:tabs>
          <w:tab w:val="left" w:pos="1336"/>
        </w:tabs>
        <w:spacing w:before="1" w:line="322" w:lineRule="exact"/>
        <w:rPr>
          <w:sz w:val="28"/>
          <w:lang w:val="en-US"/>
        </w:rPr>
      </w:pPr>
      <w:r w:rsidRPr="00ED106F">
        <w:rPr>
          <w:color w:val="0D0D0D"/>
          <w:sz w:val="28"/>
          <w:lang w:val="en-US"/>
        </w:rPr>
        <w:t>Shaking the sample for 15 min;</w:t>
      </w:r>
    </w:p>
    <w:p w:rsidR="00D51FB7" w:rsidRPr="00ED106F" w:rsidRDefault="00ED106F">
      <w:pPr>
        <w:pStyle w:val="a5"/>
        <w:numPr>
          <w:ilvl w:val="0"/>
          <w:numId w:val="8"/>
        </w:numPr>
        <w:tabs>
          <w:tab w:val="left" w:pos="1336"/>
        </w:tabs>
        <w:spacing w:line="322" w:lineRule="exact"/>
        <w:rPr>
          <w:sz w:val="28"/>
          <w:lang w:val="en-US"/>
        </w:rPr>
      </w:pPr>
      <w:r w:rsidRPr="00ED106F">
        <w:rPr>
          <w:color w:val="0D0D0D"/>
          <w:sz w:val="28"/>
          <w:lang w:val="en-US"/>
        </w:rPr>
        <w:t>Equilibration at 80°C for at least 5 hours;</w:t>
      </w:r>
    </w:p>
    <w:p w:rsidR="00D51FB7" w:rsidRPr="00ED106F" w:rsidRDefault="00ED106F">
      <w:pPr>
        <w:pStyle w:val="a5"/>
        <w:numPr>
          <w:ilvl w:val="0"/>
          <w:numId w:val="8"/>
        </w:numPr>
        <w:tabs>
          <w:tab w:val="left" w:pos="1336"/>
        </w:tabs>
        <w:ind w:left="342" w:right="300" w:firstLine="566"/>
        <w:rPr>
          <w:sz w:val="28"/>
          <w:lang w:val="en-US"/>
        </w:rPr>
      </w:pPr>
      <w:r w:rsidRPr="00ED106F">
        <w:rPr>
          <w:color w:val="0D0D0D"/>
          <w:sz w:val="28"/>
          <w:lang w:val="en-US"/>
        </w:rPr>
        <w:t>SPME using 85 µm PDMS/CAR extraction coating at 80°C for 1 min.</w:t>
      </w:r>
    </w:p>
    <w:p w:rsidR="00D51FB7" w:rsidRPr="00ED106F" w:rsidRDefault="00ED106F">
      <w:pPr>
        <w:pStyle w:val="a3"/>
        <w:ind w:right="301" w:firstLine="566"/>
        <w:rPr>
          <w:lang w:val="en-US"/>
        </w:rPr>
      </w:pPr>
      <w:r w:rsidRPr="00ED106F">
        <w:rPr>
          <w:color w:val="0D0D0D"/>
          <w:lang w:val="en-US"/>
        </w:rPr>
        <w:t>Given the high efficiency of the isotope dilution method, to control all the errors that arise in the analysis, it is sufficient to conduct an analysis in 1 parallel. However, to avoid misses, it is necessary to provide visual control of the introduction of the internal standard into the analyzed samples.</w:t>
      </w:r>
    </w:p>
    <w:p w:rsidR="00D51FB7" w:rsidRPr="00ED106F" w:rsidRDefault="00ED106F">
      <w:pPr>
        <w:pStyle w:val="a3"/>
        <w:ind w:right="304" w:firstLine="566"/>
        <w:rPr>
          <w:lang w:val="en-US"/>
        </w:rPr>
      </w:pPr>
      <w:r w:rsidRPr="00ED106F">
        <w:rPr>
          <w:color w:val="0D0D0D"/>
          <w:lang w:val="en-US"/>
        </w:rPr>
        <w:t>The concentration range of the technique is 1 - 50 mg/kg. However, if it is necessary to determine trace concentrations of MTA, it can be</w:t>
      </w:r>
    </w:p>
    <w:p w:rsidR="00D51FB7" w:rsidRPr="00ED106F" w:rsidRDefault="00D51FB7">
      <w:pPr>
        <w:rPr>
          <w:lang w:val="en-US"/>
        </w:rPr>
        <w:sectPr w:rsidR="00D51FB7" w:rsidRPr="00ED106F">
          <w:pgSz w:w="11910" w:h="16840"/>
          <w:pgMar w:top="1040" w:right="260" w:bottom="1140" w:left="1360" w:header="0" w:footer="895" w:gutter="0"/>
          <w:cols w:space="720"/>
        </w:sectPr>
      </w:pPr>
    </w:p>
    <w:p w:rsidR="00D51FB7" w:rsidRPr="00ED106F" w:rsidRDefault="00ED106F">
      <w:pPr>
        <w:pStyle w:val="a3"/>
        <w:spacing w:before="67" w:line="242" w:lineRule="auto"/>
        <w:ind w:right="303"/>
        <w:rPr>
          <w:lang w:val="en-US"/>
        </w:rPr>
      </w:pPr>
      <w:r w:rsidRPr="00ED106F">
        <w:rPr>
          <w:color w:val="0D0D0D"/>
          <w:lang w:val="en-US"/>
        </w:rPr>
        <w:lastRenderedPageBreak/>
        <w:t>expanded down to 10 µg/kg. To do this, it is necessary to increase the extraction time to 30–60 min and reduce the concentration of the internal standard to 5 µg/kg.</w:t>
      </w:r>
    </w:p>
    <w:p w:rsidR="00D51FB7" w:rsidRPr="00ED106F" w:rsidRDefault="00AD24FB">
      <w:pPr>
        <w:pStyle w:val="a3"/>
        <w:ind w:right="300" w:firstLine="566"/>
        <w:rPr>
          <w:lang w:val="en-US"/>
        </w:rPr>
      </w:pPr>
      <w:r>
        <w:pict>
          <v:shape id="_x0000_s1399" style="position:absolute;left:0;text-align:left;margin-left:177.85pt;margin-top:146.7pt;width:31pt;height:24.45pt;z-index:-19832832;mso-position-horizontal-relative:page" coordorigin="3557,2934" coordsize="620,489" path="m3916,2934r,122l3557,3056r,245l3916,3301r,122l4177,3179,3916,2934xe" fillcolor="black" stroked="f">
            <v:path arrowok="t"/>
            <w10:wrap anchorx="page"/>
          </v:shape>
        </w:pict>
      </w:r>
      <w:r>
        <w:pict>
          <v:shape id="_x0000_s1398" style="position:absolute;left:0;text-align:left;margin-left:296.95pt;margin-top:147.25pt;width:31pt;height:24.45pt;z-index:-19832320;mso-position-horizontal-relative:page" coordorigin="5939,2945" coordsize="620,489" path="m6298,2945r,122l5939,3067r,245l6298,3312r,122l6559,3190,6298,2945xe" fillcolor="black" stroked="f">
            <v:path arrowok="t"/>
            <w10:wrap anchorx="page"/>
          </v:shape>
        </w:pict>
      </w:r>
      <w:r>
        <w:pict>
          <v:shape id="_x0000_s1397" style="position:absolute;left:0;text-align:left;margin-left:451.35pt;margin-top:146.35pt;width:31pt;height:24.45pt;z-index:-19831808;mso-position-horizontal-relative:page" coordorigin="9027,2927" coordsize="620,489" path="m9386,2927r,122l9027,3049r,245l9386,3294r,122l9647,3172,9386,2927xe" fillcolor="black" stroked="f">
            <v:path arrowok="t"/>
            <w10:wrap anchorx="page"/>
          </v:shape>
        </w:pict>
      </w:r>
      <w:r w:rsidR="00ED106F" w:rsidRPr="00ED106F">
        <w:rPr>
          <w:color w:val="0D0D0D"/>
          <w:lang w:val="en-US"/>
        </w:rPr>
        <w:t>It is allowed to equilibrate for 2 hours at 60°C soil samples from fresh launch sites. The accuracy in this case can be 2 times lower. However, achieving a higher accuracy is impossible due to the ongoing processes of transformation of asymmetric dimethylhydrazine in soils. If an urgent analysis is required (for example, during field surveys of a large number of old impact sites), soil samples can be equilibrated at a temperature of 120°C for 30 minutes.</w:t>
      </w:r>
    </w:p>
    <w:p w:rsidR="00D51FB7" w:rsidRPr="00ED106F" w:rsidRDefault="00D51FB7">
      <w:pPr>
        <w:pStyle w:val="a3"/>
        <w:spacing w:before="6" w:after="1"/>
        <w:ind w:left="0"/>
        <w:jc w:val="left"/>
        <w:rPr>
          <w:lang w:val="en-US"/>
        </w:rPr>
      </w:pPr>
    </w:p>
    <w:tbl>
      <w:tblPr>
        <w:tblStyle w:val="TableNormal"/>
        <w:tblW w:w="0" w:type="auto"/>
        <w:tblInd w:w="291" w:type="dxa"/>
        <w:tblLayout w:type="fixed"/>
        <w:tblLook w:val="01E0" w:firstRow="1" w:lastRow="1" w:firstColumn="1" w:lastColumn="1" w:noHBand="0" w:noVBand="0"/>
      </w:tblPr>
      <w:tblGrid>
        <w:gridCol w:w="2379"/>
        <w:gridCol w:w="2105"/>
        <w:gridCol w:w="3212"/>
        <w:gridCol w:w="1824"/>
      </w:tblGrid>
      <w:tr w:rsidR="00D51FB7">
        <w:trPr>
          <w:trHeight w:val="632"/>
        </w:trPr>
        <w:tc>
          <w:tcPr>
            <w:tcW w:w="2379" w:type="dxa"/>
          </w:tcPr>
          <w:p w:rsidR="00D51FB7" w:rsidRDefault="00ED106F">
            <w:pPr>
              <w:pStyle w:val="TableParagraph"/>
              <w:tabs>
                <w:tab w:val="left" w:pos="905"/>
              </w:tabs>
              <w:spacing w:line="311" w:lineRule="exact"/>
              <w:ind w:left="200"/>
              <w:rPr>
                <w:sz w:val="28"/>
              </w:rPr>
            </w:pPr>
            <w:r>
              <w:rPr>
                <w:color w:val="0D0D0D"/>
                <w:sz w:val="28"/>
              </w:rPr>
              <w:t>1.Input</w:t>
            </w:r>
            <w:r>
              <w:rPr>
                <w:color w:val="0D0D0D"/>
                <w:sz w:val="28"/>
              </w:rPr>
              <w:tab/>
            </w:r>
          </w:p>
          <w:p w:rsidR="00D51FB7" w:rsidRDefault="00ED106F">
            <w:pPr>
              <w:pStyle w:val="TableParagraph"/>
              <w:spacing w:line="302" w:lineRule="exact"/>
              <w:ind w:left="687"/>
              <w:rPr>
                <w:sz w:val="28"/>
              </w:rPr>
            </w:pPr>
            <w:r>
              <w:rPr>
                <w:color w:val="0D0D0D"/>
                <w:sz w:val="28"/>
              </w:rPr>
              <w:t>standard</w:t>
            </w:r>
          </w:p>
        </w:tc>
        <w:tc>
          <w:tcPr>
            <w:tcW w:w="2105" w:type="dxa"/>
          </w:tcPr>
          <w:p w:rsidR="00D51FB7" w:rsidRDefault="00ED106F">
            <w:pPr>
              <w:pStyle w:val="TableParagraph"/>
              <w:spacing w:before="104"/>
              <w:ind w:left="514"/>
              <w:rPr>
                <w:sz w:val="28"/>
              </w:rPr>
            </w:pPr>
            <w:r>
              <w:rPr>
                <w:color w:val="0D0D0D"/>
                <w:sz w:val="28"/>
              </w:rPr>
              <w:t>2.Heating</w:t>
            </w:r>
          </w:p>
        </w:tc>
        <w:tc>
          <w:tcPr>
            <w:tcW w:w="3212" w:type="dxa"/>
          </w:tcPr>
          <w:p w:rsidR="00D51FB7" w:rsidRDefault="00ED106F">
            <w:pPr>
              <w:pStyle w:val="TableParagraph"/>
              <w:spacing w:before="121"/>
              <w:ind w:left="538"/>
              <w:rPr>
                <w:sz w:val="28"/>
              </w:rPr>
            </w:pPr>
            <w:r>
              <w:rPr>
                <w:color w:val="0D0D0D"/>
                <w:sz w:val="28"/>
              </w:rPr>
              <w:t>3. Aging</w:t>
            </w:r>
          </w:p>
        </w:tc>
        <w:tc>
          <w:tcPr>
            <w:tcW w:w="1824" w:type="dxa"/>
          </w:tcPr>
          <w:p w:rsidR="00D51FB7" w:rsidRDefault="00ED106F">
            <w:pPr>
              <w:pStyle w:val="TableParagraph"/>
              <w:spacing w:before="149"/>
              <w:ind w:left="586"/>
              <w:rPr>
                <w:sz w:val="28"/>
              </w:rPr>
            </w:pPr>
            <w:r>
              <w:rPr>
                <w:color w:val="0D0D0D"/>
                <w:sz w:val="28"/>
              </w:rPr>
              <w:t>4.SPME</w:t>
            </w:r>
          </w:p>
        </w:tc>
      </w:tr>
    </w:tbl>
    <w:p w:rsidR="00D51FB7" w:rsidRDefault="00ED106F">
      <w:pPr>
        <w:pStyle w:val="a3"/>
        <w:spacing w:before="2"/>
        <w:ind w:left="0"/>
        <w:jc w:val="left"/>
        <w:rPr>
          <w:sz w:val="25"/>
        </w:rPr>
      </w:pPr>
      <w:r>
        <w:rPr>
          <w:noProof/>
          <w:lang w:eastAsia="ru-RU"/>
        </w:rPr>
        <w:drawing>
          <wp:anchor distT="0" distB="0" distL="0" distR="0" simplePos="0" relativeHeight="54" behindDoc="0" locked="0" layoutInCell="1" allowOverlap="1">
            <wp:simplePos x="0" y="0"/>
            <wp:positionH relativeFrom="page">
              <wp:posOffset>1101725</wp:posOffset>
            </wp:positionH>
            <wp:positionV relativeFrom="paragraph">
              <wp:posOffset>231241</wp:posOffset>
            </wp:positionV>
            <wp:extent cx="1439836" cy="1165098"/>
            <wp:effectExtent l="0" t="0" r="0" b="0"/>
            <wp:wrapTopAndBottom/>
            <wp:docPr id="19"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2.jpeg"/>
                    <pic:cNvPicPr/>
                  </pic:nvPicPr>
                  <pic:blipFill>
                    <a:blip r:embed="rId54" cstate="print"/>
                    <a:stretch>
                      <a:fillRect/>
                    </a:stretch>
                  </pic:blipFill>
                  <pic:spPr>
                    <a:xfrm>
                      <a:off x="0" y="0"/>
                      <a:ext cx="1439836" cy="1165098"/>
                    </a:xfrm>
                    <a:prstGeom prst="rect">
                      <a:avLst/>
                    </a:prstGeom>
                  </pic:spPr>
                </pic:pic>
              </a:graphicData>
            </a:graphic>
          </wp:anchor>
        </w:drawing>
      </w:r>
      <w:r>
        <w:rPr>
          <w:noProof/>
          <w:lang w:eastAsia="ru-RU"/>
        </w:rPr>
        <w:drawing>
          <wp:anchor distT="0" distB="0" distL="0" distR="0" simplePos="0" relativeHeight="55" behindDoc="0" locked="0" layoutInCell="1" allowOverlap="1">
            <wp:simplePos x="0" y="0"/>
            <wp:positionH relativeFrom="page">
              <wp:posOffset>2809239</wp:posOffset>
            </wp:positionH>
            <wp:positionV relativeFrom="paragraph">
              <wp:posOffset>227368</wp:posOffset>
            </wp:positionV>
            <wp:extent cx="1232026" cy="1168146"/>
            <wp:effectExtent l="0" t="0" r="0" b="0"/>
            <wp:wrapTopAndBottom/>
            <wp:docPr id="21"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43.jpeg"/>
                    <pic:cNvPicPr/>
                  </pic:nvPicPr>
                  <pic:blipFill>
                    <a:blip r:embed="rId55" cstate="print"/>
                    <a:stretch>
                      <a:fillRect/>
                    </a:stretch>
                  </pic:blipFill>
                  <pic:spPr>
                    <a:xfrm>
                      <a:off x="0" y="0"/>
                      <a:ext cx="1232026" cy="1168146"/>
                    </a:xfrm>
                    <a:prstGeom prst="rect">
                      <a:avLst/>
                    </a:prstGeom>
                  </pic:spPr>
                </pic:pic>
              </a:graphicData>
            </a:graphic>
          </wp:anchor>
        </w:drawing>
      </w:r>
      <w:r>
        <w:rPr>
          <w:noProof/>
          <w:lang w:eastAsia="ru-RU"/>
        </w:rPr>
        <w:drawing>
          <wp:anchor distT="0" distB="0" distL="0" distR="0" simplePos="0" relativeHeight="56" behindDoc="0" locked="0" layoutInCell="1" allowOverlap="1">
            <wp:simplePos x="0" y="0"/>
            <wp:positionH relativeFrom="page">
              <wp:posOffset>4249420</wp:posOffset>
            </wp:positionH>
            <wp:positionV relativeFrom="paragraph">
              <wp:posOffset>209207</wp:posOffset>
            </wp:positionV>
            <wp:extent cx="1187232" cy="1195959"/>
            <wp:effectExtent l="0" t="0" r="0" b="0"/>
            <wp:wrapTopAndBottom/>
            <wp:docPr id="23"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44.jpeg"/>
                    <pic:cNvPicPr/>
                  </pic:nvPicPr>
                  <pic:blipFill>
                    <a:blip r:embed="rId56" cstate="print"/>
                    <a:stretch>
                      <a:fillRect/>
                    </a:stretch>
                  </pic:blipFill>
                  <pic:spPr>
                    <a:xfrm>
                      <a:off x="0" y="0"/>
                      <a:ext cx="1187232" cy="1195959"/>
                    </a:xfrm>
                    <a:prstGeom prst="rect">
                      <a:avLst/>
                    </a:prstGeom>
                  </pic:spPr>
                </pic:pic>
              </a:graphicData>
            </a:graphic>
          </wp:anchor>
        </w:drawing>
      </w:r>
      <w:r>
        <w:rPr>
          <w:noProof/>
          <w:lang w:eastAsia="ru-RU"/>
        </w:rPr>
        <w:drawing>
          <wp:anchor distT="0" distB="0" distL="0" distR="0" simplePos="0" relativeHeight="57" behindDoc="0" locked="0" layoutInCell="1" allowOverlap="1">
            <wp:simplePos x="0" y="0"/>
            <wp:positionH relativeFrom="page">
              <wp:posOffset>5888354</wp:posOffset>
            </wp:positionH>
            <wp:positionV relativeFrom="paragraph">
              <wp:posOffset>216700</wp:posOffset>
            </wp:positionV>
            <wp:extent cx="1248213" cy="1165860"/>
            <wp:effectExtent l="0" t="0" r="0" b="0"/>
            <wp:wrapTopAndBottom/>
            <wp:docPr id="25"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45.jpeg"/>
                    <pic:cNvPicPr/>
                  </pic:nvPicPr>
                  <pic:blipFill>
                    <a:blip r:embed="rId57" cstate="print"/>
                    <a:stretch>
                      <a:fillRect/>
                    </a:stretch>
                  </pic:blipFill>
                  <pic:spPr>
                    <a:xfrm>
                      <a:off x="0" y="0"/>
                      <a:ext cx="1248213" cy="1165860"/>
                    </a:xfrm>
                    <a:prstGeom prst="rect">
                      <a:avLst/>
                    </a:prstGeom>
                  </pic:spPr>
                </pic:pic>
              </a:graphicData>
            </a:graphic>
          </wp:anchor>
        </w:drawing>
      </w:r>
    </w:p>
    <w:p w:rsidR="00D51FB7" w:rsidRDefault="00D51FB7">
      <w:pPr>
        <w:pStyle w:val="a3"/>
        <w:spacing w:before="10"/>
        <w:ind w:left="0"/>
        <w:jc w:val="left"/>
        <w:rPr>
          <w:sz w:val="23"/>
        </w:rPr>
      </w:pPr>
    </w:p>
    <w:p w:rsidR="00D51FB7" w:rsidRPr="00ED106F" w:rsidRDefault="00ED106F">
      <w:pPr>
        <w:pStyle w:val="a3"/>
        <w:ind w:left="2704" w:hanging="1403"/>
        <w:jc w:val="left"/>
        <w:rPr>
          <w:lang w:val="en-US"/>
        </w:rPr>
      </w:pPr>
      <w:r w:rsidRPr="00ED106F">
        <w:rPr>
          <w:lang w:val="en-US"/>
        </w:rPr>
        <w:t>Figure 16 - Scheme of sample preparation of the method for determining MTA in soils using SPME-GC-MS</w:t>
      </w:r>
    </w:p>
    <w:p w:rsidR="00D51FB7" w:rsidRPr="00ED106F" w:rsidRDefault="00D51FB7">
      <w:pPr>
        <w:pStyle w:val="a3"/>
        <w:spacing w:before="11"/>
        <w:ind w:left="0"/>
        <w:jc w:val="left"/>
        <w:rPr>
          <w:sz w:val="27"/>
          <w:lang w:val="en-US"/>
        </w:rPr>
      </w:pPr>
    </w:p>
    <w:p w:rsidR="00D51FB7" w:rsidRPr="00ED106F" w:rsidRDefault="00ED106F">
      <w:pPr>
        <w:pStyle w:val="a5"/>
        <w:numPr>
          <w:ilvl w:val="2"/>
          <w:numId w:val="1"/>
        </w:numPr>
        <w:tabs>
          <w:tab w:val="left" w:pos="1792"/>
        </w:tabs>
        <w:ind w:left="342" w:right="300" w:firstLine="566"/>
        <w:rPr>
          <w:sz w:val="28"/>
          <w:lang w:val="en-US"/>
        </w:rPr>
      </w:pPr>
      <w:r w:rsidRPr="00ED106F">
        <w:rPr>
          <w:sz w:val="28"/>
          <w:lang w:val="en-US"/>
        </w:rPr>
        <w:t>Comparison of the developed methodology with the existing methodology</w:t>
      </w:r>
      <w:r w:rsidRPr="00ED106F">
        <w:rPr>
          <w:color w:val="0D0D0D"/>
          <w:sz w:val="28"/>
          <w:lang w:val="en-US"/>
        </w:rPr>
        <w:t>1-Methyl-1H-1,2,4-triazole by SPME using the isotope dilution method</w:t>
      </w:r>
    </w:p>
    <w:p w:rsidR="00D51FB7" w:rsidRPr="00ED106F" w:rsidRDefault="00ED106F">
      <w:pPr>
        <w:pStyle w:val="a3"/>
        <w:spacing w:before="1"/>
        <w:ind w:right="302" w:firstLine="566"/>
        <w:rPr>
          <w:lang w:val="en-US"/>
        </w:rPr>
      </w:pPr>
      <w:r w:rsidRPr="00ED106F">
        <w:rPr>
          <w:color w:val="0D0D0D"/>
          <w:lang w:val="en-US"/>
        </w:rPr>
        <w:t>The methodology has previously been successfully validated using evaluation samples. The purpose of this stage of the work was to compare the results obtained using the developed method with the results of the determination of MTA by classical methods based on solvent extraction. As samples for comparison, real soil samples were used, taken at the sites of the fall of the first stages of the Proton launch vehicles in Central Kazakhstan.</w:t>
      </w:r>
    </w:p>
    <w:p w:rsidR="00D51FB7" w:rsidRPr="00ED106F" w:rsidRDefault="00ED106F">
      <w:pPr>
        <w:pStyle w:val="a3"/>
        <w:spacing w:before="1"/>
        <w:ind w:right="300" w:firstLine="566"/>
        <w:rPr>
          <w:lang w:val="en-US"/>
        </w:rPr>
      </w:pPr>
      <w:r w:rsidRPr="00ED106F">
        <w:rPr>
          <w:color w:val="0D0D0D"/>
          <w:lang w:val="en-US"/>
        </w:rPr>
        <w:t>The found values ​​of MTA concentrations for three out of five soil samples were outside the range of determined concentrations for both methods (Table 10). For example, according to the results of the analysis of sample P1 by the SPME-GC/MS method, the MTA peak area was 500 million conventional units, which may indicate an overload of the mass spectrometric detector. The deviations between the results obtained by two different methods reached 28%. For the technique based on SPME, lower found values ​​of MTA concentrations were observed, which, most likely, is explained by the significantly lower detection limit of this technique. For comparison, when using a technique based on extraction with an organic solvent, the average peak area for the same sample</w:t>
      </w:r>
    </w:p>
    <w:p w:rsidR="00D51FB7" w:rsidRPr="00ED106F" w:rsidRDefault="00D51FB7">
      <w:pPr>
        <w:rPr>
          <w:lang w:val="en-US"/>
        </w:rPr>
        <w:sectPr w:rsidR="00D51FB7" w:rsidRPr="00ED106F">
          <w:pgSz w:w="11910" w:h="16840"/>
          <w:pgMar w:top="1040" w:right="260" w:bottom="1160" w:left="1360" w:header="0" w:footer="895" w:gutter="0"/>
          <w:cols w:space="720"/>
        </w:sectPr>
      </w:pPr>
    </w:p>
    <w:p w:rsidR="00D51FB7" w:rsidRPr="00ED106F" w:rsidRDefault="00ED106F">
      <w:pPr>
        <w:pStyle w:val="a3"/>
        <w:spacing w:before="67" w:line="242" w:lineRule="auto"/>
        <w:ind w:right="313"/>
        <w:rPr>
          <w:lang w:val="en-US"/>
        </w:rPr>
      </w:pPr>
      <w:r w:rsidRPr="00ED106F">
        <w:rPr>
          <w:color w:val="0D0D0D"/>
          <w:lang w:val="en-US"/>
        </w:rPr>
        <w:lastRenderedPageBreak/>
        <w:t>amounted to 1.5 million c.u. It can also be caused by a significant difference between the concentrations of the analyte and the isotopically labeled internal standard.</w:t>
      </w:r>
    </w:p>
    <w:p w:rsidR="00D51FB7" w:rsidRPr="00ED106F" w:rsidRDefault="00ED106F">
      <w:pPr>
        <w:pStyle w:val="a3"/>
        <w:ind w:right="306" w:firstLine="566"/>
        <w:rPr>
          <w:lang w:val="en-US"/>
        </w:rPr>
      </w:pPr>
      <w:r w:rsidRPr="00ED106F">
        <w:rPr>
          <w:color w:val="0D0D0D"/>
          <w:lang w:val="en-US"/>
        </w:rPr>
        <w:t>According to previously obtained data, SPME at 80°C for 5 min provides the highest accuracy in the determination of MTA. However, when analyzing samples with high concentrations of MTA, it is advisable to reduce the extraction time, which, in turn, will lead to an increase in the detection limit of MTA-d3. Therefore, for such soil samples, it is advisable to increase the concentration of MTA-d3 to 50 mg/kg and reduce the extraction time or temperature.</w:t>
      </w:r>
    </w:p>
    <w:p w:rsidR="00D51FB7" w:rsidRPr="00ED106F" w:rsidRDefault="00ED106F">
      <w:pPr>
        <w:pStyle w:val="a3"/>
        <w:ind w:right="299" w:firstLine="566"/>
        <w:rPr>
          <w:lang w:val="en-US"/>
        </w:rPr>
      </w:pPr>
      <w:r w:rsidRPr="00ED106F">
        <w:rPr>
          <w:color w:val="0D0D0D"/>
          <w:lang w:val="en-US"/>
        </w:rPr>
        <w:t>Samples P4 and P5 are the least polluted, and the concentrations found are within the range of determined concentrations of the developed method, therefore, for these samples, the deviations were minimal. Taking into account the errors of both methods (up to 20%), certain concentrations can be considered the same.</w:t>
      </w:r>
    </w:p>
    <w:p w:rsidR="00D51FB7" w:rsidRPr="00ED106F" w:rsidRDefault="00D51FB7">
      <w:pPr>
        <w:pStyle w:val="a3"/>
        <w:spacing w:before="8"/>
        <w:ind w:left="0"/>
        <w:jc w:val="left"/>
        <w:rPr>
          <w:sz w:val="27"/>
          <w:lang w:val="en-US"/>
        </w:rPr>
      </w:pPr>
    </w:p>
    <w:p w:rsidR="00D51FB7" w:rsidRPr="00ED106F" w:rsidRDefault="00ED106F">
      <w:pPr>
        <w:pStyle w:val="a3"/>
        <w:ind w:right="305"/>
        <w:rPr>
          <w:lang w:val="en-US"/>
        </w:rPr>
      </w:pPr>
      <w:r w:rsidRPr="00ED106F">
        <w:rPr>
          <w:color w:val="0D0D0D"/>
          <w:lang w:val="en-US"/>
        </w:rPr>
        <w:t>Table 10 - The results of the analysis of soil samples from the impact sites of the first stages of launch vehicles using the developed technique based on SPME and the classical technique based on solvent extraction</w:t>
      </w:r>
    </w:p>
    <w:p w:rsidR="00D51FB7" w:rsidRPr="00ED106F" w:rsidRDefault="00D51FB7">
      <w:pPr>
        <w:pStyle w:val="a3"/>
        <w:spacing w:before="5"/>
        <w:ind w:left="0"/>
        <w:jc w:val="left"/>
        <w:rPr>
          <w:lang w:val="en-US"/>
        </w:rPr>
      </w:pPr>
    </w:p>
    <w:tbl>
      <w:tblPr>
        <w:tblStyle w:val="TableNormal"/>
        <w:tblW w:w="0" w:type="auto"/>
        <w:tblInd w:w="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05"/>
        <w:gridCol w:w="3558"/>
        <w:gridCol w:w="3556"/>
      </w:tblGrid>
      <w:tr w:rsidR="00D51FB7">
        <w:trPr>
          <w:trHeight w:val="323"/>
        </w:trPr>
        <w:tc>
          <w:tcPr>
            <w:tcW w:w="2605" w:type="dxa"/>
            <w:vMerge w:val="restart"/>
          </w:tcPr>
          <w:p w:rsidR="00D51FB7" w:rsidRDefault="00ED106F">
            <w:pPr>
              <w:pStyle w:val="TableParagraph"/>
              <w:spacing w:before="160"/>
              <w:ind w:left="834" w:right="400" w:hanging="408"/>
              <w:rPr>
                <w:sz w:val="28"/>
              </w:rPr>
            </w:pPr>
            <w:r>
              <w:rPr>
                <w:color w:val="0D0D0D"/>
                <w:sz w:val="28"/>
              </w:rPr>
              <w:t>Sample name</w:t>
            </w:r>
          </w:p>
        </w:tc>
        <w:tc>
          <w:tcPr>
            <w:tcW w:w="7114" w:type="dxa"/>
            <w:gridSpan w:val="2"/>
          </w:tcPr>
          <w:p w:rsidR="00D51FB7" w:rsidRDefault="00ED106F">
            <w:pPr>
              <w:pStyle w:val="TableParagraph"/>
              <w:spacing w:line="304" w:lineRule="exact"/>
              <w:ind w:left="1657"/>
              <w:rPr>
                <w:sz w:val="28"/>
              </w:rPr>
            </w:pPr>
            <w:r>
              <w:rPr>
                <w:color w:val="0D0D0D"/>
                <w:sz w:val="28"/>
              </w:rPr>
              <w:t>Found concentration, mg/kg</w:t>
            </w:r>
          </w:p>
        </w:tc>
      </w:tr>
      <w:tr w:rsidR="00D51FB7">
        <w:trPr>
          <w:trHeight w:val="643"/>
        </w:trPr>
        <w:tc>
          <w:tcPr>
            <w:tcW w:w="2605" w:type="dxa"/>
            <w:vMerge/>
            <w:tcBorders>
              <w:top w:val="nil"/>
            </w:tcBorders>
          </w:tcPr>
          <w:p w:rsidR="00D51FB7" w:rsidRDefault="00D51FB7">
            <w:pPr>
              <w:rPr>
                <w:sz w:val="2"/>
                <w:szCs w:val="2"/>
              </w:rPr>
            </w:pPr>
          </w:p>
        </w:tc>
        <w:tc>
          <w:tcPr>
            <w:tcW w:w="3558" w:type="dxa"/>
          </w:tcPr>
          <w:p w:rsidR="00D51FB7" w:rsidRDefault="00ED106F">
            <w:pPr>
              <w:pStyle w:val="TableParagraph"/>
              <w:spacing w:line="315" w:lineRule="exact"/>
              <w:ind w:left="189" w:right="186"/>
              <w:jc w:val="center"/>
              <w:rPr>
                <w:sz w:val="28"/>
              </w:rPr>
            </w:pPr>
            <w:r>
              <w:rPr>
                <w:color w:val="0D0D0D"/>
                <w:sz w:val="28"/>
              </w:rPr>
              <w:t>Extraction with organic</w:t>
            </w:r>
          </w:p>
          <w:p w:rsidR="00D51FB7" w:rsidRDefault="00ED106F">
            <w:pPr>
              <w:pStyle w:val="TableParagraph"/>
              <w:spacing w:line="309" w:lineRule="exact"/>
              <w:ind w:left="189" w:right="186"/>
              <w:jc w:val="center"/>
              <w:rPr>
                <w:sz w:val="28"/>
              </w:rPr>
            </w:pPr>
            <w:r>
              <w:rPr>
                <w:color w:val="0D0D0D"/>
                <w:sz w:val="28"/>
              </w:rPr>
              <w:t>solvent</w:t>
            </w:r>
          </w:p>
        </w:tc>
        <w:tc>
          <w:tcPr>
            <w:tcW w:w="3556" w:type="dxa"/>
          </w:tcPr>
          <w:p w:rsidR="00D51FB7" w:rsidRDefault="00ED106F">
            <w:pPr>
              <w:pStyle w:val="TableParagraph"/>
              <w:spacing w:before="153"/>
              <w:ind w:left="916" w:right="916"/>
              <w:jc w:val="center"/>
              <w:rPr>
                <w:sz w:val="28"/>
              </w:rPr>
            </w:pPr>
            <w:r>
              <w:rPr>
                <w:color w:val="0D0D0D"/>
                <w:sz w:val="28"/>
              </w:rPr>
              <w:t>SPME method</w:t>
            </w:r>
          </w:p>
        </w:tc>
      </w:tr>
      <w:tr w:rsidR="00D51FB7">
        <w:trPr>
          <w:trHeight w:val="323"/>
        </w:trPr>
        <w:tc>
          <w:tcPr>
            <w:tcW w:w="2605" w:type="dxa"/>
          </w:tcPr>
          <w:p w:rsidR="00D51FB7" w:rsidRDefault="00ED106F">
            <w:pPr>
              <w:pStyle w:val="TableParagraph"/>
              <w:spacing w:line="304" w:lineRule="exact"/>
              <w:ind w:left="1109" w:right="1103"/>
              <w:jc w:val="center"/>
              <w:rPr>
                <w:sz w:val="28"/>
              </w:rPr>
            </w:pPr>
            <w:r>
              <w:rPr>
                <w:color w:val="0D0D0D"/>
                <w:sz w:val="28"/>
              </w:rPr>
              <w:t>P1</w:t>
            </w:r>
          </w:p>
        </w:tc>
        <w:tc>
          <w:tcPr>
            <w:tcW w:w="3558" w:type="dxa"/>
          </w:tcPr>
          <w:p w:rsidR="00D51FB7" w:rsidRDefault="00ED106F">
            <w:pPr>
              <w:pStyle w:val="TableParagraph"/>
              <w:spacing w:line="304" w:lineRule="exact"/>
              <w:ind w:left="189" w:right="184"/>
              <w:jc w:val="center"/>
              <w:rPr>
                <w:sz w:val="28"/>
              </w:rPr>
            </w:pPr>
            <w:r>
              <w:rPr>
                <w:color w:val="0D0D0D"/>
                <w:sz w:val="28"/>
              </w:rPr>
              <w:t>435±6</w:t>
            </w:r>
          </w:p>
        </w:tc>
        <w:tc>
          <w:tcPr>
            <w:tcW w:w="3556" w:type="dxa"/>
          </w:tcPr>
          <w:p w:rsidR="00D51FB7" w:rsidRDefault="00ED106F">
            <w:pPr>
              <w:pStyle w:val="TableParagraph"/>
              <w:spacing w:line="304" w:lineRule="exact"/>
              <w:ind w:left="916" w:right="915"/>
              <w:jc w:val="center"/>
              <w:rPr>
                <w:sz w:val="28"/>
              </w:rPr>
            </w:pPr>
            <w:r>
              <w:rPr>
                <w:color w:val="0D0D0D"/>
                <w:sz w:val="28"/>
              </w:rPr>
              <w:t>333±4</w:t>
            </w:r>
          </w:p>
        </w:tc>
      </w:tr>
      <w:tr w:rsidR="00D51FB7">
        <w:trPr>
          <w:trHeight w:val="321"/>
        </w:trPr>
        <w:tc>
          <w:tcPr>
            <w:tcW w:w="2605" w:type="dxa"/>
          </w:tcPr>
          <w:p w:rsidR="00D51FB7" w:rsidRDefault="00ED106F">
            <w:pPr>
              <w:pStyle w:val="TableParagraph"/>
              <w:spacing w:line="301" w:lineRule="exact"/>
              <w:ind w:left="1109" w:right="1103"/>
              <w:jc w:val="center"/>
              <w:rPr>
                <w:sz w:val="28"/>
              </w:rPr>
            </w:pPr>
            <w:r>
              <w:rPr>
                <w:color w:val="0D0D0D"/>
                <w:sz w:val="28"/>
              </w:rPr>
              <w:t>P2</w:t>
            </w:r>
          </w:p>
        </w:tc>
        <w:tc>
          <w:tcPr>
            <w:tcW w:w="3558" w:type="dxa"/>
          </w:tcPr>
          <w:p w:rsidR="00D51FB7" w:rsidRDefault="00ED106F">
            <w:pPr>
              <w:pStyle w:val="TableParagraph"/>
              <w:spacing w:line="301" w:lineRule="exact"/>
              <w:ind w:left="189" w:right="184"/>
              <w:jc w:val="center"/>
              <w:rPr>
                <w:sz w:val="28"/>
              </w:rPr>
            </w:pPr>
            <w:r>
              <w:rPr>
                <w:color w:val="0D0D0D"/>
                <w:sz w:val="28"/>
              </w:rPr>
              <w:t>338±6</w:t>
            </w:r>
          </w:p>
        </w:tc>
        <w:tc>
          <w:tcPr>
            <w:tcW w:w="3556" w:type="dxa"/>
          </w:tcPr>
          <w:p w:rsidR="00D51FB7" w:rsidRDefault="00ED106F">
            <w:pPr>
              <w:pStyle w:val="TableParagraph"/>
              <w:spacing w:line="301" w:lineRule="exact"/>
              <w:ind w:left="916" w:right="915"/>
              <w:jc w:val="center"/>
              <w:rPr>
                <w:sz w:val="28"/>
              </w:rPr>
            </w:pPr>
            <w:r>
              <w:rPr>
                <w:color w:val="0D0D0D"/>
                <w:sz w:val="28"/>
              </w:rPr>
              <w:t>281±6</w:t>
            </w:r>
          </w:p>
        </w:tc>
      </w:tr>
      <w:tr w:rsidR="00D51FB7">
        <w:trPr>
          <w:trHeight w:val="321"/>
        </w:trPr>
        <w:tc>
          <w:tcPr>
            <w:tcW w:w="2605" w:type="dxa"/>
          </w:tcPr>
          <w:p w:rsidR="00D51FB7" w:rsidRDefault="00ED106F">
            <w:pPr>
              <w:pStyle w:val="TableParagraph"/>
              <w:spacing w:line="301" w:lineRule="exact"/>
              <w:ind w:left="1109" w:right="1103"/>
              <w:jc w:val="center"/>
              <w:rPr>
                <w:sz w:val="28"/>
              </w:rPr>
            </w:pPr>
            <w:r>
              <w:rPr>
                <w:color w:val="0D0D0D"/>
                <w:sz w:val="28"/>
              </w:rPr>
              <w:t>P3</w:t>
            </w:r>
          </w:p>
        </w:tc>
        <w:tc>
          <w:tcPr>
            <w:tcW w:w="3558" w:type="dxa"/>
          </w:tcPr>
          <w:p w:rsidR="00D51FB7" w:rsidRDefault="00ED106F">
            <w:pPr>
              <w:pStyle w:val="TableParagraph"/>
              <w:spacing w:line="301" w:lineRule="exact"/>
              <w:ind w:right="1343"/>
              <w:jc w:val="right"/>
              <w:rPr>
                <w:sz w:val="28"/>
              </w:rPr>
            </w:pPr>
            <w:r>
              <w:rPr>
                <w:color w:val="0D0D0D"/>
                <w:sz w:val="28"/>
              </w:rPr>
              <w:t>608±15</w:t>
            </w:r>
          </w:p>
        </w:tc>
        <w:tc>
          <w:tcPr>
            <w:tcW w:w="3556" w:type="dxa"/>
          </w:tcPr>
          <w:p w:rsidR="00D51FB7" w:rsidRDefault="00ED106F">
            <w:pPr>
              <w:pStyle w:val="TableParagraph"/>
              <w:spacing w:line="301" w:lineRule="exact"/>
              <w:ind w:left="915" w:right="916"/>
              <w:jc w:val="center"/>
              <w:rPr>
                <w:sz w:val="28"/>
              </w:rPr>
            </w:pPr>
            <w:r>
              <w:rPr>
                <w:color w:val="0D0D0D"/>
                <w:sz w:val="28"/>
              </w:rPr>
              <w:t>505±14</w:t>
            </w:r>
          </w:p>
        </w:tc>
      </w:tr>
      <w:tr w:rsidR="00D51FB7">
        <w:trPr>
          <w:trHeight w:val="323"/>
        </w:trPr>
        <w:tc>
          <w:tcPr>
            <w:tcW w:w="2605" w:type="dxa"/>
          </w:tcPr>
          <w:p w:rsidR="00D51FB7" w:rsidRDefault="00ED106F">
            <w:pPr>
              <w:pStyle w:val="TableParagraph"/>
              <w:spacing w:line="304" w:lineRule="exact"/>
              <w:ind w:left="1109" w:right="1103"/>
              <w:jc w:val="center"/>
              <w:rPr>
                <w:sz w:val="28"/>
              </w:rPr>
            </w:pPr>
            <w:r>
              <w:rPr>
                <w:color w:val="0D0D0D"/>
                <w:sz w:val="28"/>
              </w:rPr>
              <w:t>P4</w:t>
            </w:r>
          </w:p>
        </w:tc>
        <w:tc>
          <w:tcPr>
            <w:tcW w:w="3558" w:type="dxa"/>
          </w:tcPr>
          <w:p w:rsidR="00D51FB7" w:rsidRDefault="00ED106F">
            <w:pPr>
              <w:pStyle w:val="TableParagraph"/>
              <w:spacing w:line="304" w:lineRule="exact"/>
              <w:ind w:right="1342"/>
              <w:jc w:val="right"/>
              <w:rPr>
                <w:sz w:val="28"/>
              </w:rPr>
            </w:pPr>
            <w:r>
              <w:rPr>
                <w:color w:val="0D0D0D"/>
                <w:sz w:val="28"/>
              </w:rPr>
              <w:t>8.4±0.4</w:t>
            </w:r>
          </w:p>
        </w:tc>
        <w:tc>
          <w:tcPr>
            <w:tcW w:w="3556" w:type="dxa"/>
          </w:tcPr>
          <w:p w:rsidR="00D51FB7" w:rsidRDefault="00ED106F">
            <w:pPr>
              <w:pStyle w:val="TableParagraph"/>
              <w:spacing w:line="304" w:lineRule="exact"/>
              <w:ind w:left="916" w:right="916"/>
              <w:jc w:val="center"/>
              <w:rPr>
                <w:sz w:val="28"/>
              </w:rPr>
            </w:pPr>
            <w:r>
              <w:rPr>
                <w:color w:val="0D0D0D"/>
                <w:sz w:val="28"/>
              </w:rPr>
              <w:t>7.8±0.4</w:t>
            </w:r>
          </w:p>
        </w:tc>
      </w:tr>
      <w:tr w:rsidR="00D51FB7">
        <w:trPr>
          <w:trHeight w:val="321"/>
        </w:trPr>
        <w:tc>
          <w:tcPr>
            <w:tcW w:w="2605" w:type="dxa"/>
          </w:tcPr>
          <w:p w:rsidR="00D51FB7" w:rsidRDefault="00ED106F">
            <w:pPr>
              <w:pStyle w:val="TableParagraph"/>
              <w:spacing w:line="301" w:lineRule="exact"/>
              <w:ind w:left="1109" w:right="1103"/>
              <w:jc w:val="center"/>
              <w:rPr>
                <w:sz w:val="28"/>
              </w:rPr>
            </w:pPr>
            <w:r>
              <w:rPr>
                <w:color w:val="0D0D0D"/>
                <w:sz w:val="28"/>
              </w:rPr>
              <w:t>P5</w:t>
            </w:r>
          </w:p>
        </w:tc>
        <w:tc>
          <w:tcPr>
            <w:tcW w:w="3558" w:type="dxa"/>
          </w:tcPr>
          <w:p w:rsidR="00D51FB7" w:rsidRDefault="00ED106F">
            <w:pPr>
              <w:pStyle w:val="TableParagraph"/>
              <w:spacing w:line="301" w:lineRule="exact"/>
              <w:ind w:right="1273"/>
              <w:jc w:val="right"/>
              <w:rPr>
                <w:sz w:val="28"/>
              </w:rPr>
            </w:pPr>
            <w:r>
              <w:rPr>
                <w:color w:val="0D0D0D"/>
                <w:sz w:val="28"/>
              </w:rPr>
              <w:t>15.6±0.3</w:t>
            </w:r>
          </w:p>
        </w:tc>
        <w:tc>
          <w:tcPr>
            <w:tcW w:w="3556" w:type="dxa"/>
          </w:tcPr>
          <w:p w:rsidR="00D51FB7" w:rsidRDefault="00ED106F">
            <w:pPr>
              <w:pStyle w:val="TableParagraph"/>
              <w:spacing w:line="301" w:lineRule="exact"/>
              <w:ind w:left="916" w:right="916"/>
              <w:jc w:val="center"/>
              <w:rPr>
                <w:sz w:val="28"/>
              </w:rPr>
            </w:pPr>
            <w:r>
              <w:rPr>
                <w:color w:val="0D0D0D"/>
                <w:sz w:val="28"/>
              </w:rPr>
              <w:t>13.47±0.01</w:t>
            </w:r>
          </w:p>
        </w:tc>
      </w:tr>
    </w:tbl>
    <w:p w:rsidR="00D51FB7" w:rsidRDefault="00D51FB7">
      <w:pPr>
        <w:pStyle w:val="a3"/>
        <w:spacing w:before="4"/>
        <w:ind w:left="0"/>
        <w:jc w:val="left"/>
        <w:rPr>
          <w:sz w:val="27"/>
        </w:rPr>
      </w:pPr>
    </w:p>
    <w:p w:rsidR="00D51FB7" w:rsidRPr="00ED106F" w:rsidRDefault="00ED106F">
      <w:pPr>
        <w:pStyle w:val="a3"/>
        <w:ind w:right="303" w:firstLine="566"/>
        <w:rPr>
          <w:lang w:val="en-US"/>
        </w:rPr>
      </w:pPr>
      <w:r w:rsidRPr="00ED106F">
        <w:rPr>
          <w:color w:val="0D0D0D"/>
          <w:lang w:val="en-US"/>
        </w:rPr>
        <w:t>The main advantage of the SPME-based technique is the absence of the need for organic solvents and the significantly lower costs of analysis. Even the most simplified and optimized competitive method for analyzing 5 samples required 150 ml of acetone and more than 3 hours for extraction, filtering samples and washing dishes, during which part of the toxic solvent got into the wastewater. In addition, even when working under a fume hood, solvent vapors were constantly present in the laboratory air, causing toxic effects to personnel. By comparison, the SPME-based technique only required placing vials in the autosampler agitator and running a fully automated chromatograph analysis including standardization, equilibration, extraction, and chromatography.</w:t>
      </w:r>
    </w:p>
    <w:p w:rsidR="00D51FB7" w:rsidRPr="00ED106F" w:rsidRDefault="00ED106F">
      <w:pPr>
        <w:pStyle w:val="a3"/>
        <w:spacing w:before="1"/>
        <w:ind w:right="300" w:firstLine="566"/>
        <w:rPr>
          <w:lang w:val="en-US"/>
        </w:rPr>
      </w:pPr>
      <w:r w:rsidRPr="00ED106F">
        <w:rPr>
          <w:color w:val="0D0D0D"/>
          <w:lang w:val="en-US"/>
        </w:rPr>
        <w:t>Thus, at this stage, a method has been developed for the quantitative determination of 1-methyl-1H-1,2,4-triazole in soils of heavy launch vehicle impact sites based on solid-phase microextraction and gas chromatography-mass spectrometry. For soils of various types and moisture content</w:t>
      </w:r>
    </w:p>
    <w:p w:rsidR="00D51FB7" w:rsidRPr="00ED106F" w:rsidRDefault="00D51FB7">
      <w:pPr>
        <w:rPr>
          <w:lang w:val="en-US"/>
        </w:rPr>
        <w:sectPr w:rsidR="00D51FB7" w:rsidRPr="00ED106F">
          <w:pgSz w:w="11910" w:h="16840"/>
          <w:pgMar w:top="1040" w:right="260" w:bottom="1160" w:left="1360" w:header="0" w:footer="895" w:gutter="0"/>
          <w:cols w:space="720"/>
        </w:sectPr>
      </w:pPr>
    </w:p>
    <w:p w:rsidR="00D51FB7" w:rsidRPr="00ED106F" w:rsidRDefault="00ED106F">
      <w:pPr>
        <w:pStyle w:val="a3"/>
        <w:spacing w:before="67"/>
        <w:ind w:right="300"/>
        <w:rPr>
          <w:lang w:val="en-US"/>
        </w:rPr>
      </w:pPr>
      <w:r w:rsidRPr="00ED106F">
        <w:rPr>
          <w:color w:val="0D0D0D"/>
          <w:lang w:val="en-US"/>
        </w:rPr>
        <w:lastRenderedPageBreak/>
        <w:t>extraction and MTA response can differ by an order of magnitude. To control the effect of the matrix, an internal standard method was proposed, which was chosen as trideuteromethyl-1H-1,2,4-triazole. To effectively balance the soil after the introduction of an internal standard, a temperature of at least 60 ° C and a time of at least 8 hours is required. The highest accuracy in determining MTA in the range of 1–50 mg/kg is provided by the MTA-d3 concentration of 0.24 mg/kg. The technique was successfully validated on soil samples of various types, moisture content, and MTA concentrations. The error in determining MTA does not exceed 25% over the entire range of pollutant concentrations. The technique provides results close to the results obtained using classical methods for determining MTA. At the same time, the developed method significantly exceeds the classical methods in terms of efficiency,</w:t>
      </w:r>
    </w:p>
    <w:p w:rsidR="00D51FB7" w:rsidRPr="00ED106F" w:rsidRDefault="00D51FB7">
      <w:pPr>
        <w:pStyle w:val="a3"/>
        <w:spacing w:before="3"/>
        <w:ind w:left="0"/>
        <w:jc w:val="left"/>
        <w:rPr>
          <w:lang w:val="en-US"/>
        </w:rPr>
      </w:pPr>
    </w:p>
    <w:p w:rsidR="00D51FB7" w:rsidRPr="00ED106F" w:rsidRDefault="00ED106F">
      <w:pPr>
        <w:pStyle w:val="a3"/>
        <w:ind w:right="300"/>
        <w:rPr>
          <w:lang w:val="en-US"/>
        </w:rPr>
      </w:pPr>
      <w:r w:rsidRPr="00ED106F">
        <w:rPr>
          <w:lang w:val="en-US"/>
        </w:rPr>
        <w:t>Table 11 - Comparison of the characteristics of the developed and classical methods for determining</w:t>
      </w:r>
      <w:r w:rsidRPr="00ED106F">
        <w:rPr>
          <w:color w:val="0D0D0D"/>
          <w:lang w:val="en-US"/>
        </w:rPr>
        <w:t>1-methyl-1H-1,2,4-triazole</w:t>
      </w:r>
    </w:p>
    <w:p w:rsidR="00D51FB7" w:rsidRPr="00ED106F" w:rsidRDefault="00D51FB7">
      <w:pPr>
        <w:pStyle w:val="a3"/>
        <w:spacing w:before="6"/>
        <w:ind w:left="0"/>
        <w:jc w:val="left"/>
        <w:rPr>
          <w:lang w:val="en-US"/>
        </w:rPr>
      </w:pPr>
    </w:p>
    <w:tbl>
      <w:tblPr>
        <w:tblStyle w:val="TableNormal"/>
        <w:tblW w:w="0" w:type="auto"/>
        <w:tblInd w:w="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6"/>
        <w:gridCol w:w="3546"/>
        <w:gridCol w:w="3670"/>
      </w:tblGrid>
      <w:tr w:rsidR="00D51FB7">
        <w:trPr>
          <w:trHeight w:val="551"/>
        </w:trPr>
        <w:tc>
          <w:tcPr>
            <w:tcW w:w="2376" w:type="dxa"/>
          </w:tcPr>
          <w:p w:rsidR="00D51FB7" w:rsidRDefault="00ED106F">
            <w:pPr>
              <w:pStyle w:val="TableParagraph"/>
              <w:spacing w:line="268" w:lineRule="exact"/>
              <w:ind w:left="118" w:right="112"/>
              <w:jc w:val="center"/>
              <w:rPr>
                <w:sz w:val="24"/>
              </w:rPr>
            </w:pPr>
            <w:r>
              <w:rPr>
                <w:sz w:val="24"/>
              </w:rPr>
              <w:t>Characteristics</w:t>
            </w:r>
          </w:p>
          <w:p w:rsidR="00D51FB7" w:rsidRDefault="00ED106F">
            <w:pPr>
              <w:pStyle w:val="TableParagraph"/>
              <w:spacing w:line="264" w:lineRule="exact"/>
              <w:ind w:left="118" w:right="108"/>
              <w:jc w:val="center"/>
              <w:rPr>
                <w:sz w:val="24"/>
              </w:rPr>
            </w:pPr>
            <w:r>
              <w:rPr>
                <w:sz w:val="24"/>
              </w:rPr>
              <w:t>methodologies</w:t>
            </w:r>
          </w:p>
        </w:tc>
        <w:tc>
          <w:tcPr>
            <w:tcW w:w="3546" w:type="dxa"/>
          </w:tcPr>
          <w:p w:rsidR="00D51FB7" w:rsidRDefault="00ED106F">
            <w:pPr>
              <w:pStyle w:val="TableParagraph"/>
              <w:spacing w:line="268" w:lineRule="exact"/>
              <w:ind w:left="182" w:right="175"/>
              <w:jc w:val="center"/>
              <w:rPr>
                <w:sz w:val="24"/>
              </w:rPr>
            </w:pPr>
            <w:r>
              <w:rPr>
                <w:color w:val="0D0D0D"/>
                <w:sz w:val="24"/>
              </w:rPr>
              <w:t>SPME method</w:t>
            </w:r>
          </w:p>
        </w:tc>
        <w:tc>
          <w:tcPr>
            <w:tcW w:w="3670" w:type="dxa"/>
          </w:tcPr>
          <w:p w:rsidR="00D51FB7" w:rsidRDefault="00ED106F">
            <w:pPr>
              <w:pStyle w:val="TableParagraph"/>
              <w:spacing w:line="268" w:lineRule="exact"/>
              <w:ind w:left="138" w:right="136"/>
              <w:jc w:val="center"/>
              <w:rPr>
                <w:sz w:val="24"/>
              </w:rPr>
            </w:pPr>
            <w:r>
              <w:rPr>
                <w:color w:val="0D0D0D"/>
                <w:sz w:val="24"/>
              </w:rPr>
              <w:t>Extraction with organic</w:t>
            </w:r>
          </w:p>
          <w:p w:rsidR="00D51FB7" w:rsidRDefault="00ED106F">
            <w:pPr>
              <w:pStyle w:val="TableParagraph"/>
              <w:spacing w:line="264" w:lineRule="exact"/>
              <w:ind w:left="138" w:right="137"/>
              <w:jc w:val="center"/>
              <w:rPr>
                <w:sz w:val="24"/>
              </w:rPr>
            </w:pPr>
            <w:r>
              <w:rPr>
                <w:color w:val="0D0D0D"/>
                <w:sz w:val="24"/>
              </w:rPr>
              <w:t>solvent</w:t>
            </w:r>
          </w:p>
        </w:tc>
      </w:tr>
      <w:tr w:rsidR="00D51FB7">
        <w:trPr>
          <w:trHeight w:val="330"/>
        </w:trPr>
        <w:tc>
          <w:tcPr>
            <w:tcW w:w="2376" w:type="dxa"/>
          </w:tcPr>
          <w:p w:rsidR="00D51FB7" w:rsidRDefault="00ED106F">
            <w:pPr>
              <w:pStyle w:val="TableParagraph"/>
              <w:spacing w:before="18"/>
              <w:ind w:left="9"/>
              <w:jc w:val="center"/>
              <w:rPr>
                <w:sz w:val="24"/>
              </w:rPr>
            </w:pPr>
            <w:r>
              <w:rPr>
                <w:sz w:val="24"/>
              </w:rPr>
              <w:t>1</w:t>
            </w:r>
          </w:p>
        </w:tc>
        <w:tc>
          <w:tcPr>
            <w:tcW w:w="3546" w:type="dxa"/>
          </w:tcPr>
          <w:p w:rsidR="00D51FB7" w:rsidRDefault="00ED106F">
            <w:pPr>
              <w:pStyle w:val="TableParagraph"/>
              <w:spacing w:before="18"/>
              <w:ind w:left="7"/>
              <w:jc w:val="center"/>
              <w:rPr>
                <w:sz w:val="24"/>
              </w:rPr>
            </w:pPr>
            <w:r>
              <w:rPr>
                <w:color w:val="0D0D0D"/>
                <w:sz w:val="24"/>
              </w:rPr>
              <w:t>2</w:t>
            </w:r>
          </w:p>
        </w:tc>
        <w:tc>
          <w:tcPr>
            <w:tcW w:w="3670" w:type="dxa"/>
          </w:tcPr>
          <w:p w:rsidR="00D51FB7" w:rsidRDefault="00ED106F">
            <w:pPr>
              <w:pStyle w:val="TableParagraph"/>
              <w:spacing w:before="18"/>
              <w:ind w:left="1"/>
              <w:jc w:val="center"/>
              <w:rPr>
                <w:sz w:val="24"/>
              </w:rPr>
            </w:pPr>
            <w:r>
              <w:rPr>
                <w:color w:val="0D0D0D"/>
                <w:sz w:val="24"/>
              </w:rPr>
              <w:t>3</w:t>
            </w:r>
          </w:p>
        </w:tc>
      </w:tr>
      <w:tr w:rsidR="00D51FB7">
        <w:trPr>
          <w:trHeight w:val="575"/>
        </w:trPr>
        <w:tc>
          <w:tcPr>
            <w:tcW w:w="2376" w:type="dxa"/>
          </w:tcPr>
          <w:p w:rsidR="00D51FB7" w:rsidRDefault="00ED106F">
            <w:pPr>
              <w:pStyle w:val="TableParagraph"/>
              <w:spacing w:before="3" w:line="270" w:lineRule="atLeast"/>
              <w:ind w:left="122" w:right="110" w:firstLine="691"/>
              <w:rPr>
                <w:sz w:val="24"/>
              </w:rPr>
            </w:pPr>
            <w:r>
              <w:rPr>
                <w:sz w:val="24"/>
              </w:rPr>
              <w:t>Method detection limit</w:t>
            </w:r>
          </w:p>
        </w:tc>
        <w:tc>
          <w:tcPr>
            <w:tcW w:w="3546" w:type="dxa"/>
          </w:tcPr>
          <w:p w:rsidR="00D51FB7" w:rsidRPr="00ED106F" w:rsidRDefault="00ED106F">
            <w:pPr>
              <w:pStyle w:val="TableParagraph"/>
              <w:spacing w:before="3"/>
              <w:ind w:left="180" w:right="175"/>
              <w:jc w:val="center"/>
              <w:rPr>
                <w:sz w:val="24"/>
                <w:lang w:val="en-US"/>
              </w:rPr>
            </w:pPr>
            <w:r w:rsidRPr="00ED106F">
              <w:rPr>
                <w:color w:val="0D0D0D"/>
                <w:sz w:val="24"/>
                <w:lang w:val="en-US"/>
              </w:rPr>
              <w:t>1 mg/kg (1 min extraction);</w:t>
            </w:r>
          </w:p>
          <w:p w:rsidR="00D51FB7" w:rsidRPr="00ED106F" w:rsidRDefault="00ED106F">
            <w:pPr>
              <w:pStyle w:val="TableParagraph"/>
              <w:ind w:left="185" w:right="175"/>
              <w:jc w:val="center"/>
              <w:rPr>
                <w:sz w:val="24"/>
                <w:lang w:val="en-US"/>
              </w:rPr>
            </w:pPr>
            <w:r w:rsidRPr="00ED106F">
              <w:rPr>
                <w:color w:val="0D0D0D"/>
                <w:sz w:val="24"/>
                <w:lang w:val="en-US"/>
              </w:rPr>
              <w:t>0.05 mg/kg (15 min extraction)</w:t>
            </w:r>
          </w:p>
        </w:tc>
        <w:tc>
          <w:tcPr>
            <w:tcW w:w="3670" w:type="dxa"/>
          </w:tcPr>
          <w:p w:rsidR="00D51FB7" w:rsidRDefault="00ED106F">
            <w:pPr>
              <w:pStyle w:val="TableParagraph"/>
              <w:spacing w:before="140"/>
              <w:ind w:left="138" w:right="137"/>
              <w:jc w:val="center"/>
              <w:rPr>
                <w:sz w:val="24"/>
              </w:rPr>
            </w:pPr>
            <w:r>
              <w:rPr>
                <w:color w:val="0D0D0D"/>
                <w:sz w:val="24"/>
              </w:rPr>
              <w:t>0.02 mg/kg</w:t>
            </w:r>
          </w:p>
        </w:tc>
      </w:tr>
      <w:tr w:rsidR="00D51FB7">
        <w:trPr>
          <w:trHeight w:val="275"/>
        </w:trPr>
        <w:tc>
          <w:tcPr>
            <w:tcW w:w="2376" w:type="dxa"/>
          </w:tcPr>
          <w:p w:rsidR="00D51FB7" w:rsidRDefault="00ED106F">
            <w:pPr>
              <w:pStyle w:val="TableParagraph"/>
              <w:spacing w:line="256" w:lineRule="exact"/>
              <w:ind w:left="118" w:right="114"/>
              <w:jc w:val="center"/>
              <w:rPr>
                <w:sz w:val="24"/>
              </w:rPr>
            </w:pPr>
            <w:r>
              <w:rPr>
                <w:sz w:val="24"/>
              </w:rPr>
              <w:t>Accuracy (Recovery)</w:t>
            </w:r>
          </w:p>
        </w:tc>
        <w:tc>
          <w:tcPr>
            <w:tcW w:w="3546" w:type="dxa"/>
          </w:tcPr>
          <w:p w:rsidR="00D51FB7" w:rsidRDefault="00ED106F">
            <w:pPr>
              <w:pStyle w:val="TableParagraph"/>
              <w:spacing w:line="256" w:lineRule="exact"/>
              <w:ind w:left="180" w:right="175"/>
              <w:jc w:val="center"/>
              <w:rPr>
                <w:sz w:val="24"/>
              </w:rPr>
            </w:pPr>
            <w:r>
              <w:rPr>
                <w:color w:val="0D0D0D"/>
                <w:sz w:val="24"/>
              </w:rPr>
              <w:t>90-120%</w:t>
            </w:r>
          </w:p>
        </w:tc>
        <w:tc>
          <w:tcPr>
            <w:tcW w:w="3670" w:type="dxa"/>
          </w:tcPr>
          <w:p w:rsidR="00D51FB7" w:rsidRDefault="00ED106F">
            <w:pPr>
              <w:pStyle w:val="TableParagraph"/>
              <w:spacing w:line="256" w:lineRule="exact"/>
              <w:ind w:left="138" w:right="138"/>
              <w:jc w:val="center"/>
              <w:rPr>
                <w:sz w:val="24"/>
              </w:rPr>
            </w:pPr>
            <w:r>
              <w:rPr>
                <w:color w:val="0D0D0D"/>
                <w:sz w:val="24"/>
              </w:rPr>
              <w:t>70-130%</w:t>
            </w:r>
          </w:p>
        </w:tc>
      </w:tr>
      <w:tr w:rsidR="00D51FB7">
        <w:trPr>
          <w:trHeight w:val="275"/>
        </w:trPr>
        <w:tc>
          <w:tcPr>
            <w:tcW w:w="2376" w:type="dxa"/>
          </w:tcPr>
          <w:p w:rsidR="00D51FB7" w:rsidRDefault="00ED106F">
            <w:pPr>
              <w:pStyle w:val="TableParagraph"/>
              <w:spacing w:line="256" w:lineRule="exact"/>
              <w:ind w:left="118" w:right="112"/>
              <w:jc w:val="center"/>
              <w:rPr>
                <w:sz w:val="24"/>
              </w:rPr>
            </w:pPr>
            <w:r>
              <w:rPr>
                <w:sz w:val="24"/>
              </w:rPr>
              <w:t>Precision, %</w:t>
            </w:r>
          </w:p>
        </w:tc>
        <w:tc>
          <w:tcPr>
            <w:tcW w:w="3546" w:type="dxa"/>
          </w:tcPr>
          <w:p w:rsidR="00D51FB7" w:rsidRDefault="00ED106F">
            <w:pPr>
              <w:pStyle w:val="TableParagraph"/>
              <w:spacing w:line="256" w:lineRule="exact"/>
              <w:ind w:left="7"/>
              <w:jc w:val="center"/>
              <w:rPr>
                <w:sz w:val="24"/>
              </w:rPr>
            </w:pPr>
            <w:r>
              <w:rPr>
                <w:color w:val="0D0D0D"/>
                <w:sz w:val="24"/>
              </w:rPr>
              <w:t>5</w:t>
            </w:r>
          </w:p>
        </w:tc>
        <w:tc>
          <w:tcPr>
            <w:tcW w:w="3670" w:type="dxa"/>
          </w:tcPr>
          <w:p w:rsidR="00D51FB7" w:rsidRDefault="00ED106F">
            <w:pPr>
              <w:pStyle w:val="TableParagraph"/>
              <w:spacing w:line="256" w:lineRule="exact"/>
              <w:ind w:left="138" w:right="137"/>
              <w:jc w:val="center"/>
              <w:rPr>
                <w:sz w:val="24"/>
              </w:rPr>
            </w:pPr>
            <w:r>
              <w:rPr>
                <w:color w:val="0D0D0D"/>
                <w:sz w:val="24"/>
              </w:rPr>
              <w:t>20</w:t>
            </w:r>
          </w:p>
        </w:tc>
      </w:tr>
      <w:tr w:rsidR="00D51FB7" w:rsidRPr="00AD24FB">
        <w:trPr>
          <w:trHeight w:val="1382"/>
        </w:trPr>
        <w:tc>
          <w:tcPr>
            <w:tcW w:w="2376" w:type="dxa"/>
          </w:tcPr>
          <w:p w:rsidR="00D51FB7" w:rsidRPr="00ED106F" w:rsidRDefault="00ED106F">
            <w:pPr>
              <w:pStyle w:val="TableParagraph"/>
              <w:ind w:left="160" w:right="149" w:hanging="2"/>
              <w:jc w:val="center"/>
              <w:rPr>
                <w:sz w:val="24"/>
                <w:lang w:val="en-US"/>
              </w:rPr>
            </w:pPr>
            <w:r w:rsidRPr="00ED106F">
              <w:rPr>
                <w:sz w:val="24"/>
                <w:lang w:val="en-US"/>
              </w:rPr>
              <w:t>Average cost of consumables for preparation of 1 sample</w:t>
            </w:r>
          </w:p>
          <w:p w:rsidR="00D51FB7" w:rsidRDefault="00ED106F">
            <w:pPr>
              <w:pStyle w:val="TableParagraph"/>
              <w:spacing w:line="264" w:lineRule="exact"/>
              <w:ind w:left="118" w:right="111"/>
              <w:jc w:val="center"/>
              <w:rPr>
                <w:sz w:val="24"/>
              </w:rPr>
            </w:pPr>
            <w:r>
              <w:rPr>
                <w:sz w:val="24"/>
              </w:rPr>
              <w:t>for analysis, tenge</w:t>
            </w:r>
          </w:p>
        </w:tc>
        <w:tc>
          <w:tcPr>
            <w:tcW w:w="3546" w:type="dxa"/>
          </w:tcPr>
          <w:p w:rsidR="00D51FB7" w:rsidRPr="00ED106F" w:rsidRDefault="00D51FB7">
            <w:pPr>
              <w:pStyle w:val="TableParagraph"/>
              <w:spacing w:before="5"/>
              <w:rPr>
                <w:sz w:val="23"/>
                <w:lang w:val="en-US"/>
              </w:rPr>
            </w:pPr>
          </w:p>
          <w:p w:rsidR="00D51FB7" w:rsidRPr="00ED106F" w:rsidRDefault="00ED106F">
            <w:pPr>
              <w:pStyle w:val="TableParagraph"/>
              <w:ind w:left="185" w:right="174"/>
              <w:jc w:val="center"/>
              <w:rPr>
                <w:sz w:val="24"/>
                <w:lang w:val="en-US"/>
              </w:rPr>
            </w:pPr>
            <w:r w:rsidRPr="00ED106F">
              <w:rPr>
                <w:color w:val="0D0D0D"/>
                <w:sz w:val="24"/>
                <w:lang w:val="en-US"/>
              </w:rPr>
              <w:t>300 (fiber - 1 in 500</w:t>
            </w:r>
          </w:p>
          <w:p w:rsidR="00D51FB7" w:rsidRPr="00ED106F" w:rsidRDefault="00ED106F">
            <w:pPr>
              <w:pStyle w:val="TableParagraph"/>
              <w:ind w:left="185" w:right="174"/>
              <w:jc w:val="center"/>
              <w:rPr>
                <w:sz w:val="24"/>
                <w:lang w:val="en-US"/>
              </w:rPr>
            </w:pPr>
            <w:r w:rsidRPr="00ED106F">
              <w:rPr>
                <w:color w:val="0D0D0D"/>
                <w:sz w:val="24"/>
                <w:lang w:val="en-US"/>
              </w:rPr>
              <w:t>tests, pad - 1 for 10 tests)</w:t>
            </w:r>
          </w:p>
        </w:tc>
        <w:tc>
          <w:tcPr>
            <w:tcW w:w="3670" w:type="dxa"/>
          </w:tcPr>
          <w:p w:rsidR="00D51FB7" w:rsidRPr="00ED106F" w:rsidRDefault="00ED106F">
            <w:pPr>
              <w:pStyle w:val="TableParagraph"/>
              <w:spacing w:before="131"/>
              <w:ind w:left="191" w:right="186" w:hanging="3"/>
              <w:jc w:val="center"/>
              <w:rPr>
                <w:sz w:val="24"/>
                <w:lang w:val="en-US"/>
              </w:rPr>
            </w:pPr>
            <w:r w:rsidRPr="00ED106F">
              <w:rPr>
                <w:color w:val="0D0D0D"/>
                <w:sz w:val="24"/>
                <w:lang w:val="en-US"/>
              </w:rPr>
              <w:t>1500 (100 ml extraction and rinsing solvent, membrane filter, vial spacer)</w:t>
            </w:r>
          </w:p>
        </w:tc>
      </w:tr>
      <w:tr w:rsidR="00D51FB7" w:rsidRPr="00AD24FB">
        <w:trPr>
          <w:trHeight w:val="827"/>
        </w:trPr>
        <w:tc>
          <w:tcPr>
            <w:tcW w:w="2376" w:type="dxa"/>
          </w:tcPr>
          <w:p w:rsidR="00D51FB7" w:rsidRPr="00ED106F" w:rsidRDefault="00ED106F">
            <w:pPr>
              <w:pStyle w:val="TableParagraph"/>
              <w:spacing w:before="128"/>
              <w:ind w:left="604" w:right="259" w:hanging="317"/>
              <w:rPr>
                <w:sz w:val="24"/>
                <w:lang w:val="en-US"/>
              </w:rPr>
            </w:pPr>
            <w:r w:rsidRPr="00ED106F">
              <w:rPr>
                <w:sz w:val="24"/>
                <w:lang w:val="en-US"/>
              </w:rPr>
              <w:t>Analysis time for 10 samples, h</w:t>
            </w:r>
          </w:p>
        </w:tc>
        <w:tc>
          <w:tcPr>
            <w:tcW w:w="3546" w:type="dxa"/>
          </w:tcPr>
          <w:p w:rsidR="00D51FB7" w:rsidRPr="00ED106F" w:rsidRDefault="00D51FB7">
            <w:pPr>
              <w:pStyle w:val="TableParagraph"/>
              <w:spacing w:before="3"/>
              <w:rPr>
                <w:sz w:val="23"/>
                <w:lang w:val="en-US"/>
              </w:rPr>
            </w:pPr>
          </w:p>
          <w:p w:rsidR="00D51FB7" w:rsidRDefault="00ED106F">
            <w:pPr>
              <w:pStyle w:val="TableParagraph"/>
              <w:ind w:left="182" w:right="175"/>
              <w:jc w:val="center"/>
              <w:rPr>
                <w:sz w:val="24"/>
              </w:rPr>
            </w:pPr>
            <w:r>
              <w:rPr>
                <w:color w:val="0D0D0D"/>
                <w:sz w:val="24"/>
              </w:rPr>
              <w:t>10</w:t>
            </w:r>
          </w:p>
        </w:tc>
        <w:tc>
          <w:tcPr>
            <w:tcW w:w="3670" w:type="dxa"/>
          </w:tcPr>
          <w:p w:rsidR="00D51FB7" w:rsidRPr="00ED106F" w:rsidRDefault="00ED106F">
            <w:pPr>
              <w:pStyle w:val="TableParagraph"/>
              <w:ind w:left="529" w:right="530" w:firstLine="7"/>
              <w:jc w:val="center"/>
              <w:rPr>
                <w:sz w:val="24"/>
                <w:lang w:val="en-US"/>
              </w:rPr>
            </w:pPr>
            <w:r w:rsidRPr="00ED106F">
              <w:rPr>
                <w:color w:val="0D0D0D"/>
                <w:sz w:val="24"/>
                <w:lang w:val="en-US"/>
              </w:rPr>
              <w:t>30 (with simultaneous extraction in 5 devices</w:t>
            </w:r>
          </w:p>
          <w:p w:rsidR="00D51FB7" w:rsidRPr="00ED106F" w:rsidRDefault="00ED106F">
            <w:pPr>
              <w:pStyle w:val="TableParagraph"/>
              <w:spacing w:line="264" w:lineRule="exact"/>
              <w:ind w:left="138" w:right="134"/>
              <w:jc w:val="center"/>
              <w:rPr>
                <w:sz w:val="24"/>
                <w:lang w:val="en-US"/>
              </w:rPr>
            </w:pPr>
            <w:r w:rsidRPr="00ED106F">
              <w:rPr>
                <w:color w:val="0D0D0D"/>
                <w:sz w:val="24"/>
                <w:lang w:val="en-US"/>
              </w:rPr>
              <w:t>soxhlet), including calibration</w:t>
            </w:r>
          </w:p>
        </w:tc>
      </w:tr>
      <w:tr w:rsidR="00D51FB7">
        <w:trPr>
          <w:trHeight w:val="828"/>
        </w:trPr>
        <w:tc>
          <w:tcPr>
            <w:tcW w:w="2376" w:type="dxa"/>
          </w:tcPr>
          <w:p w:rsidR="00D51FB7" w:rsidRPr="00ED106F" w:rsidRDefault="00ED106F">
            <w:pPr>
              <w:pStyle w:val="TableParagraph"/>
              <w:ind w:left="118" w:right="109"/>
              <w:jc w:val="center"/>
              <w:rPr>
                <w:sz w:val="24"/>
                <w:lang w:val="en-US"/>
              </w:rPr>
            </w:pPr>
            <w:r w:rsidRPr="00ED106F">
              <w:rPr>
                <w:sz w:val="24"/>
                <w:lang w:val="en-US"/>
              </w:rPr>
              <w:t>Labor costs for the analysis of 10 samples,</w:t>
            </w:r>
          </w:p>
          <w:p w:rsidR="00D51FB7" w:rsidRDefault="00ED106F">
            <w:pPr>
              <w:pStyle w:val="TableParagraph"/>
              <w:spacing w:line="264" w:lineRule="exact"/>
              <w:ind w:left="10"/>
              <w:jc w:val="center"/>
              <w:rPr>
                <w:sz w:val="24"/>
              </w:rPr>
            </w:pPr>
            <w:r>
              <w:rPr>
                <w:sz w:val="24"/>
              </w:rPr>
              <w:t>h</w:t>
            </w:r>
          </w:p>
        </w:tc>
        <w:tc>
          <w:tcPr>
            <w:tcW w:w="3546" w:type="dxa"/>
          </w:tcPr>
          <w:p w:rsidR="00D51FB7" w:rsidRDefault="00ED106F">
            <w:pPr>
              <w:pStyle w:val="TableParagraph"/>
              <w:ind w:left="108" w:right="1319"/>
              <w:rPr>
                <w:sz w:val="24"/>
              </w:rPr>
            </w:pPr>
            <w:r>
              <w:rPr>
                <w:color w:val="0D0D0D"/>
                <w:sz w:val="24"/>
              </w:rPr>
              <w:t>2 (using autosampler);</w:t>
            </w:r>
          </w:p>
          <w:p w:rsidR="00D51FB7" w:rsidRDefault="00ED106F">
            <w:pPr>
              <w:pStyle w:val="TableParagraph"/>
              <w:spacing w:line="264" w:lineRule="exact"/>
              <w:ind w:left="108"/>
              <w:rPr>
                <w:sz w:val="24"/>
              </w:rPr>
            </w:pPr>
            <w:r>
              <w:rPr>
                <w:color w:val="0D0D0D"/>
                <w:sz w:val="24"/>
              </w:rPr>
              <w:t>4 (without autosampler)</w:t>
            </w:r>
          </w:p>
        </w:tc>
        <w:tc>
          <w:tcPr>
            <w:tcW w:w="3670" w:type="dxa"/>
          </w:tcPr>
          <w:p w:rsidR="00D51FB7" w:rsidRDefault="00D51FB7">
            <w:pPr>
              <w:pStyle w:val="TableParagraph"/>
              <w:spacing w:before="3"/>
              <w:rPr>
                <w:sz w:val="23"/>
              </w:rPr>
            </w:pPr>
          </w:p>
          <w:p w:rsidR="00D51FB7" w:rsidRDefault="00ED106F">
            <w:pPr>
              <w:pStyle w:val="TableParagraph"/>
              <w:ind w:left="138" w:right="137"/>
              <w:jc w:val="center"/>
              <w:rPr>
                <w:sz w:val="24"/>
              </w:rPr>
            </w:pPr>
            <w:r>
              <w:rPr>
                <w:color w:val="0D0D0D"/>
                <w:sz w:val="24"/>
              </w:rPr>
              <w:t>12</w:t>
            </w:r>
          </w:p>
        </w:tc>
      </w:tr>
      <w:tr w:rsidR="00D51FB7" w:rsidTr="00D45D6E">
        <w:trPr>
          <w:trHeight w:val="3588"/>
        </w:trPr>
        <w:tc>
          <w:tcPr>
            <w:tcW w:w="2376" w:type="dxa"/>
          </w:tcPr>
          <w:p w:rsidR="00D51FB7" w:rsidRDefault="00D51FB7">
            <w:pPr>
              <w:pStyle w:val="TableParagraph"/>
              <w:rPr>
                <w:sz w:val="26"/>
              </w:rPr>
            </w:pPr>
          </w:p>
          <w:p w:rsidR="00D51FB7" w:rsidRDefault="00D51FB7">
            <w:pPr>
              <w:pStyle w:val="TableParagraph"/>
              <w:rPr>
                <w:sz w:val="26"/>
              </w:rPr>
            </w:pPr>
          </w:p>
          <w:p w:rsidR="00D51FB7" w:rsidRDefault="00D51FB7">
            <w:pPr>
              <w:pStyle w:val="TableParagraph"/>
              <w:rPr>
                <w:sz w:val="26"/>
              </w:rPr>
            </w:pPr>
          </w:p>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153"/>
              <w:ind w:left="118" w:right="114"/>
              <w:jc w:val="center"/>
              <w:rPr>
                <w:sz w:val="24"/>
              </w:rPr>
            </w:pPr>
            <w:r>
              <w:rPr>
                <w:sz w:val="24"/>
              </w:rPr>
              <w:t>Advantages</w:t>
            </w:r>
          </w:p>
        </w:tc>
        <w:tc>
          <w:tcPr>
            <w:tcW w:w="3546" w:type="dxa"/>
          </w:tcPr>
          <w:p w:rsidR="00D51FB7" w:rsidRDefault="00ED106F">
            <w:pPr>
              <w:pStyle w:val="TableParagraph"/>
              <w:numPr>
                <w:ilvl w:val="0"/>
                <w:numId w:val="7"/>
              </w:numPr>
              <w:tabs>
                <w:tab w:val="left" w:pos="349"/>
              </w:tabs>
              <w:spacing w:line="268" w:lineRule="exact"/>
              <w:ind w:hanging="241"/>
              <w:jc w:val="both"/>
              <w:rPr>
                <w:sz w:val="24"/>
              </w:rPr>
            </w:pPr>
            <w:r>
              <w:rPr>
                <w:sz w:val="24"/>
              </w:rPr>
              <w:t>expressiveness</w:t>
            </w:r>
          </w:p>
          <w:p w:rsidR="00D51FB7" w:rsidRDefault="00ED106F">
            <w:pPr>
              <w:pStyle w:val="TableParagraph"/>
              <w:numPr>
                <w:ilvl w:val="0"/>
                <w:numId w:val="7"/>
              </w:numPr>
              <w:tabs>
                <w:tab w:val="left" w:pos="409"/>
              </w:tabs>
              <w:ind w:left="408" w:hanging="301"/>
              <w:jc w:val="both"/>
              <w:rPr>
                <w:sz w:val="24"/>
              </w:rPr>
            </w:pPr>
            <w:r>
              <w:rPr>
                <w:sz w:val="24"/>
              </w:rPr>
              <w:t>Simplicity</w:t>
            </w:r>
          </w:p>
          <w:p w:rsidR="00D51FB7" w:rsidRPr="00ED106F" w:rsidRDefault="00ED106F">
            <w:pPr>
              <w:pStyle w:val="TableParagraph"/>
              <w:numPr>
                <w:ilvl w:val="0"/>
                <w:numId w:val="7"/>
              </w:numPr>
              <w:tabs>
                <w:tab w:val="left" w:pos="349"/>
              </w:tabs>
              <w:ind w:left="108" w:right="578" w:firstLine="0"/>
              <w:jc w:val="both"/>
              <w:rPr>
                <w:sz w:val="24"/>
                <w:lang w:val="en-US"/>
              </w:rPr>
            </w:pPr>
            <w:r w:rsidRPr="00ED106F">
              <w:rPr>
                <w:sz w:val="24"/>
                <w:lang w:val="en-US"/>
              </w:rPr>
              <w:t>No release of toxic compounds into the environment</w:t>
            </w:r>
          </w:p>
          <w:p w:rsidR="00D51FB7" w:rsidRDefault="00ED106F">
            <w:pPr>
              <w:pStyle w:val="TableParagraph"/>
              <w:numPr>
                <w:ilvl w:val="0"/>
                <w:numId w:val="7"/>
              </w:numPr>
              <w:tabs>
                <w:tab w:val="left" w:pos="349"/>
              </w:tabs>
              <w:ind w:hanging="241"/>
              <w:jc w:val="both"/>
              <w:rPr>
                <w:sz w:val="24"/>
              </w:rPr>
            </w:pPr>
            <w:r>
              <w:rPr>
                <w:sz w:val="24"/>
              </w:rPr>
              <w:t>Automation</w:t>
            </w:r>
          </w:p>
          <w:p w:rsidR="00D51FB7" w:rsidRDefault="00ED106F">
            <w:pPr>
              <w:pStyle w:val="TableParagraph"/>
              <w:numPr>
                <w:ilvl w:val="0"/>
                <w:numId w:val="7"/>
              </w:numPr>
              <w:tabs>
                <w:tab w:val="left" w:pos="349"/>
              </w:tabs>
              <w:ind w:hanging="241"/>
              <w:jc w:val="both"/>
              <w:rPr>
                <w:sz w:val="24"/>
              </w:rPr>
            </w:pPr>
            <w:r>
              <w:rPr>
                <w:sz w:val="24"/>
              </w:rPr>
              <w:t>Low cost analysis</w:t>
            </w:r>
          </w:p>
          <w:p w:rsidR="00D51FB7" w:rsidRDefault="00ED106F">
            <w:pPr>
              <w:pStyle w:val="TableParagraph"/>
              <w:numPr>
                <w:ilvl w:val="0"/>
                <w:numId w:val="7"/>
              </w:numPr>
              <w:tabs>
                <w:tab w:val="left" w:pos="349"/>
              </w:tabs>
              <w:ind w:hanging="241"/>
              <w:jc w:val="both"/>
              <w:rPr>
                <w:color w:val="0D0D0D"/>
                <w:sz w:val="24"/>
              </w:rPr>
            </w:pPr>
            <w:r>
              <w:rPr>
                <w:color w:val="0D0D0D"/>
                <w:sz w:val="24"/>
              </w:rPr>
              <w:t>No calibration required</w:t>
            </w:r>
          </w:p>
          <w:p w:rsidR="00D51FB7" w:rsidRPr="00ED106F" w:rsidRDefault="00ED106F">
            <w:pPr>
              <w:pStyle w:val="TableParagraph"/>
              <w:numPr>
                <w:ilvl w:val="0"/>
                <w:numId w:val="7"/>
              </w:numPr>
              <w:tabs>
                <w:tab w:val="left" w:pos="349"/>
              </w:tabs>
              <w:ind w:left="108" w:right="513" w:firstLine="0"/>
              <w:rPr>
                <w:color w:val="0D0D0D"/>
                <w:sz w:val="24"/>
                <w:lang w:val="en-US"/>
              </w:rPr>
            </w:pPr>
            <w:r w:rsidRPr="00ED106F">
              <w:rPr>
                <w:color w:val="0D0D0D"/>
                <w:sz w:val="24"/>
                <w:lang w:val="en-US"/>
              </w:rPr>
              <w:t>Only volatile compounds are introduced into the device (an increase in the lifetime of the liner, column, and</w:t>
            </w:r>
          </w:p>
          <w:p w:rsidR="00D51FB7" w:rsidRDefault="00ED106F">
            <w:pPr>
              <w:pStyle w:val="TableParagraph"/>
              <w:spacing w:line="264" w:lineRule="exact"/>
              <w:ind w:left="108"/>
              <w:rPr>
                <w:sz w:val="24"/>
              </w:rPr>
            </w:pPr>
            <w:r>
              <w:rPr>
                <w:color w:val="0D0D0D"/>
                <w:sz w:val="24"/>
              </w:rPr>
              <w:t>detector components)</w:t>
            </w:r>
          </w:p>
        </w:tc>
        <w:tc>
          <w:tcPr>
            <w:tcW w:w="3670" w:type="dxa"/>
          </w:tcPr>
          <w:p w:rsidR="00D51FB7" w:rsidRDefault="00D51FB7">
            <w:pPr>
              <w:pStyle w:val="TableParagraph"/>
              <w:rPr>
                <w:sz w:val="26"/>
              </w:rPr>
            </w:pPr>
          </w:p>
          <w:p w:rsidR="00D51FB7" w:rsidRDefault="00D51FB7">
            <w:pPr>
              <w:pStyle w:val="TableParagraph"/>
              <w:rPr>
                <w:sz w:val="26"/>
              </w:rPr>
            </w:pPr>
          </w:p>
          <w:p w:rsidR="00D51FB7" w:rsidRDefault="00D51FB7">
            <w:pPr>
              <w:pStyle w:val="TableParagraph"/>
              <w:rPr>
                <w:sz w:val="26"/>
              </w:rPr>
            </w:pPr>
          </w:p>
          <w:p w:rsidR="00D51FB7" w:rsidRDefault="00D51FB7">
            <w:pPr>
              <w:pStyle w:val="TableParagraph"/>
              <w:rPr>
                <w:sz w:val="26"/>
              </w:rPr>
            </w:pPr>
          </w:p>
          <w:p w:rsidR="00D51FB7" w:rsidRDefault="00D51FB7">
            <w:pPr>
              <w:pStyle w:val="TableParagraph"/>
              <w:rPr>
                <w:sz w:val="26"/>
              </w:rPr>
            </w:pPr>
          </w:p>
          <w:p w:rsidR="00D51FB7" w:rsidRDefault="00ED106F">
            <w:pPr>
              <w:pStyle w:val="TableParagraph"/>
              <w:spacing w:before="153"/>
              <w:ind w:left="138" w:right="138"/>
              <w:jc w:val="center"/>
              <w:rPr>
                <w:sz w:val="24"/>
              </w:rPr>
            </w:pPr>
            <w:r>
              <w:rPr>
                <w:sz w:val="24"/>
              </w:rPr>
              <w:t>Sufficiently high reliability</w:t>
            </w:r>
          </w:p>
        </w:tc>
      </w:tr>
    </w:tbl>
    <w:p w:rsidR="00D51FB7" w:rsidRDefault="00D51FB7">
      <w:pPr>
        <w:jc w:val="center"/>
        <w:rPr>
          <w:sz w:val="24"/>
        </w:rPr>
        <w:sectPr w:rsidR="00D51FB7">
          <w:pgSz w:w="11910" w:h="16840"/>
          <w:pgMar w:top="1040" w:right="260" w:bottom="1160" w:left="1360" w:header="0" w:footer="895" w:gutter="0"/>
          <w:cols w:space="720"/>
        </w:sectPr>
      </w:pPr>
    </w:p>
    <w:p w:rsidR="00D51FB7" w:rsidRDefault="00ED106F">
      <w:pPr>
        <w:pStyle w:val="a3"/>
        <w:spacing w:before="67" w:after="9"/>
        <w:jc w:val="left"/>
      </w:pPr>
      <w:r>
        <w:lastRenderedPageBreak/>
        <w:t>Table 11 continued</w:t>
      </w:r>
    </w:p>
    <w:tbl>
      <w:tblPr>
        <w:tblStyle w:val="TableNormal"/>
        <w:tblW w:w="0" w:type="auto"/>
        <w:tblInd w:w="2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6"/>
        <w:gridCol w:w="3546"/>
        <w:gridCol w:w="3670"/>
      </w:tblGrid>
      <w:tr w:rsidR="00D51FB7">
        <w:trPr>
          <w:trHeight w:val="276"/>
        </w:trPr>
        <w:tc>
          <w:tcPr>
            <w:tcW w:w="2376" w:type="dxa"/>
          </w:tcPr>
          <w:p w:rsidR="00D51FB7" w:rsidRDefault="00ED106F">
            <w:pPr>
              <w:pStyle w:val="TableParagraph"/>
              <w:spacing w:line="256" w:lineRule="exact"/>
              <w:ind w:right="1116"/>
              <w:jc w:val="right"/>
              <w:rPr>
                <w:sz w:val="24"/>
              </w:rPr>
            </w:pPr>
            <w:r>
              <w:rPr>
                <w:sz w:val="24"/>
              </w:rPr>
              <w:t>1</w:t>
            </w:r>
          </w:p>
        </w:tc>
        <w:tc>
          <w:tcPr>
            <w:tcW w:w="3546" w:type="dxa"/>
          </w:tcPr>
          <w:p w:rsidR="00D51FB7" w:rsidRDefault="00ED106F">
            <w:pPr>
              <w:pStyle w:val="TableParagraph"/>
              <w:spacing w:line="256" w:lineRule="exact"/>
              <w:ind w:left="7"/>
              <w:jc w:val="center"/>
              <w:rPr>
                <w:sz w:val="24"/>
              </w:rPr>
            </w:pPr>
            <w:r>
              <w:rPr>
                <w:sz w:val="24"/>
              </w:rPr>
              <w:t>2</w:t>
            </w:r>
          </w:p>
        </w:tc>
        <w:tc>
          <w:tcPr>
            <w:tcW w:w="3670" w:type="dxa"/>
          </w:tcPr>
          <w:p w:rsidR="00D51FB7" w:rsidRDefault="00ED106F">
            <w:pPr>
              <w:pStyle w:val="TableParagraph"/>
              <w:spacing w:line="256" w:lineRule="exact"/>
              <w:ind w:left="1"/>
              <w:jc w:val="center"/>
              <w:rPr>
                <w:sz w:val="24"/>
              </w:rPr>
            </w:pPr>
            <w:r>
              <w:rPr>
                <w:sz w:val="24"/>
              </w:rPr>
              <w:t>3</w:t>
            </w:r>
          </w:p>
        </w:tc>
      </w:tr>
      <w:tr w:rsidR="00D51FB7" w:rsidRPr="00AD24FB">
        <w:trPr>
          <w:trHeight w:val="4140"/>
        </w:trPr>
        <w:tc>
          <w:tcPr>
            <w:tcW w:w="2376" w:type="dxa"/>
          </w:tcPr>
          <w:p w:rsidR="00D51FB7" w:rsidRDefault="00ED106F">
            <w:pPr>
              <w:pStyle w:val="TableParagraph"/>
              <w:spacing w:line="268" w:lineRule="exact"/>
              <w:ind w:right="1067"/>
              <w:jc w:val="right"/>
              <w:rPr>
                <w:sz w:val="24"/>
              </w:rPr>
            </w:pPr>
            <w:r>
              <w:rPr>
                <w:sz w:val="24"/>
              </w:rPr>
              <w:t>Flaws</w:t>
            </w:r>
          </w:p>
        </w:tc>
        <w:tc>
          <w:tcPr>
            <w:tcW w:w="3546" w:type="dxa"/>
          </w:tcPr>
          <w:p w:rsidR="00D51FB7" w:rsidRPr="00ED106F" w:rsidRDefault="00ED106F">
            <w:pPr>
              <w:pStyle w:val="TableParagraph"/>
              <w:tabs>
                <w:tab w:val="left" w:pos="2159"/>
              </w:tabs>
              <w:ind w:left="108" w:right="95"/>
              <w:jc w:val="both"/>
              <w:rPr>
                <w:sz w:val="24"/>
                <w:lang w:val="en-US"/>
              </w:rPr>
            </w:pPr>
            <w:r w:rsidRPr="00ED106F">
              <w:rPr>
                <w:sz w:val="24"/>
                <w:lang w:val="en-US"/>
              </w:rPr>
              <w:t>1. High cost of isotopiclabeled internal</w:t>
            </w:r>
            <w:r w:rsidRPr="00ED106F">
              <w:rPr>
                <w:sz w:val="24"/>
                <w:lang w:val="en-US"/>
              </w:rPr>
              <w:tab/>
            </w:r>
            <w:r w:rsidRPr="00ED106F">
              <w:rPr>
                <w:spacing w:val="-58"/>
                <w:sz w:val="24"/>
                <w:lang w:val="en-US"/>
              </w:rPr>
              <w:t xml:space="preserve"> </w:t>
            </w:r>
            <w:r w:rsidRPr="00ED106F">
              <w:rPr>
                <w:sz w:val="24"/>
                <w:lang w:val="en-US"/>
              </w:rPr>
              <w:t>standard (MTA d-3*)</w:t>
            </w:r>
          </w:p>
        </w:tc>
        <w:tc>
          <w:tcPr>
            <w:tcW w:w="3670" w:type="dxa"/>
          </w:tcPr>
          <w:p w:rsidR="00D51FB7" w:rsidRPr="00ED106F" w:rsidRDefault="00ED106F">
            <w:pPr>
              <w:pStyle w:val="TableParagraph"/>
              <w:numPr>
                <w:ilvl w:val="0"/>
                <w:numId w:val="6"/>
              </w:numPr>
              <w:tabs>
                <w:tab w:val="left" w:pos="890"/>
                <w:tab w:val="left" w:pos="2157"/>
              </w:tabs>
              <w:ind w:right="95" w:firstLine="0"/>
              <w:jc w:val="both"/>
              <w:rPr>
                <w:sz w:val="24"/>
                <w:lang w:val="en-US"/>
              </w:rPr>
            </w:pPr>
            <w:r w:rsidRPr="00ED106F">
              <w:rPr>
                <w:sz w:val="24"/>
                <w:lang w:val="en-US"/>
              </w:rPr>
              <w:t>Requires applicationtoxicorganic</w:t>
            </w:r>
            <w:r w:rsidRPr="00ED106F">
              <w:rPr>
                <w:sz w:val="24"/>
                <w:lang w:val="en-US"/>
              </w:rPr>
              <w:tab/>
            </w:r>
            <w:r w:rsidRPr="00ED106F">
              <w:rPr>
                <w:spacing w:val="-58"/>
                <w:sz w:val="24"/>
                <w:lang w:val="en-US"/>
              </w:rPr>
              <w:t xml:space="preserve"> </w:t>
            </w:r>
            <w:r w:rsidRPr="00ED106F">
              <w:rPr>
                <w:sz w:val="24"/>
                <w:lang w:val="en-US"/>
              </w:rPr>
              <w:t>solvents (not less than 80 ml per 1 analysis);</w:t>
            </w:r>
          </w:p>
          <w:p w:rsidR="00D51FB7" w:rsidRDefault="00ED106F">
            <w:pPr>
              <w:pStyle w:val="TableParagraph"/>
              <w:numPr>
                <w:ilvl w:val="0"/>
                <w:numId w:val="6"/>
              </w:numPr>
              <w:tabs>
                <w:tab w:val="left" w:pos="346"/>
              </w:tabs>
              <w:ind w:left="345" w:hanging="241"/>
              <w:rPr>
                <w:sz w:val="24"/>
              </w:rPr>
            </w:pPr>
            <w:r>
              <w:rPr>
                <w:sz w:val="24"/>
              </w:rPr>
              <w:t>time consuming process</w:t>
            </w:r>
          </w:p>
          <w:p w:rsidR="00D51FB7" w:rsidRDefault="00ED106F">
            <w:pPr>
              <w:pStyle w:val="TableParagraph"/>
              <w:numPr>
                <w:ilvl w:val="0"/>
                <w:numId w:val="6"/>
              </w:numPr>
              <w:tabs>
                <w:tab w:val="left" w:pos="346"/>
              </w:tabs>
              <w:ind w:left="345" w:hanging="241"/>
              <w:rPr>
                <w:sz w:val="24"/>
              </w:rPr>
            </w:pPr>
            <w:r>
              <w:rPr>
                <w:sz w:val="24"/>
              </w:rPr>
              <w:t>Difficulty in sample preparation</w:t>
            </w:r>
          </w:p>
          <w:p w:rsidR="00D51FB7" w:rsidRDefault="00ED106F">
            <w:pPr>
              <w:pStyle w:val="TableParagraph"/>
              <w:numPr>
                <w:ilvl w:val="0"/>
                <w:numId w:val="6"/>
              </w:numPr>
              <w:tabs>
                <w:tab w:val="left" w:pos="346"/>
              </w:tabs>
              <w:ind w:left="345" w:hanging="241"/>
              <w:rPr>
                <w:sz w:val="24"/>
              </w:rPr>
            </w:pPr>
            <w:r>
              <w:rPr>
                <w:sz w:val="24"/>
              </w:rPr>
              <w:t>High cost of analysis</w:t>
            </w:r>
          </w:p>
          <w:p w:rsidR="00D51FB7" w:rsidRDefault="00ED106F">
            <w:pPr>
              <w:pStyle w:val="TableParagraph"/>
              <w:numPr>
                <w:ilvl w:val="0"/>
                <w:numId w:val="6"/>
              </w:numPr>
              <w:tabs>
                <w:tab w:val="left" w:pos="553"/>
                <w:tab w:val="left" w:pos="554"/>
                <w:tab w:val="left" w:pos="2083"/>
                <w:tab w:val="left" w:pos="2478"/>
              </w:tabs>
              <w:ind w:right="92" w:firstLine="0"/>
              <w:rPr>
                <w:sz w:val="24"/>
              </w:rPr>
            </w:pPr>
            <w:r>
              <w:rPr>
                <w:sz w:val="24"/>
              </w:rPr>
              <w:t>Labor-intensive and "dirty"</w:t>
            </w:r>
            <w:r>
              <w:rPr>
                <w:sz w:val="24"/>
              </w:rPr>
              <w:tab/>
            </w:r>
            <w:r>
              <w:rPr>
                <w:sz w:val="24"/>
              </w:rPr>
              <w:tab/>
            </w:r>
            <w:r>
              <w:rPr>
                <w:spacing w:val="-57"/>
                <w:sz w:val="24"/>
              </w:rPr>
              <w:t xml:space="preserve"> </w:t>
            </w:r>
            <w:r>
              <w:rPr>
                <w:sz w:val="24"/>
              </w:rPr>
              <w:t>process</w:t>
            </w:r>
          </w:p>
          <w:p w:rsidR="00D51FB7" w:rsidRDefault="00ED106F">
            <w:pPr>
              <w:pStyle w:val="TableParagraph"/>
              <w:numPr>
                <w:ilvl w:val="0"/>
                <w:numId w:val="6"/>
              </w:numPr>
              <w:tabs>
                <w:tab w:val="left" w:pos="595"/>
                <w:tab w:val="left" w:pos="1723"/>
              </w:tabs>
              <w:ind w:right="100" w:firstLine="0"/>
              <w:jc w:val="both"/>
              <w:rPr>
                <w:sz w:val="24"/>
              </w:rPr>
            </w:pPr>
            <w:r>
              <w:rPr>
                <w:sz w:val="24"/>
              </w:rPr>
              <w:t>Requires calibration andcontrol</w:t>
            </w:r>
            <w:r>
              <w:rPr>
                <w:sz w:val="24"/>
              </w:rPr>
              <w:tab/>
            </w:r>
            <w:r>
              <w:rPr>
                <w:spacing w:val="-1"/>
                <w:sz w:val="24"/>
              </w:rPr>
              <w:t>sensitivity</w:t>
            </w:r>
            <w:r>
              <w:rPr>
                <w:sz w:val="24"/>
              </w:rPr>
              <w:t>detector</w:t>
            </w:r>
          </w:p>
          <w:p w:rsidR="00D51FB7" w:rsidRPr="00ED106F" w:rsidRDefault="00ED106F">
            <w:pPr>
              <w:pStyle w:val="TableParagraph"/>
              <w:numPr>
                <w:ilvl w:val="0"/>
                <w:numId w:val="6"/>
              </w:numPr>
              <w:tabs>
                <w:tab w:val="left" w:pos="437"/>
              </w:tabs>
              <w:spacing w:line="270" w:lineRule="atLeast"/>
              <w:ind w:right="100" w:firstLine="0"/>
              <w:jc w:val="both"/>
              <w:rPr>
                <w:sz w:val="24"/>
                <w:lang w:val="en-US"/>
              </w:rPr>
            </w:pPr>
            <w:r w:rsidRPr="00ED106F">
              <w:rPr>
                <w:sz w:val="24"/>
                <w:lang w:val="en-US"/>
              </w:rPr>
              <w:t>Reduced column, liner, filament, and electron multiplier lifetime</w:t>
            </w:r>
          </w:p>
        </w:tc>
      </w:tr>
      <w:tr w:rsidR="00D51FB7" w:rsidRPr="00AD24FB">
        <w:trPr>
          <w:trHeight w:val="1012"/>
        </w:trPr>
        <w:tc>
          <w:tcPr>
            <w:tcW w:w="9592" w:type="dxa"/>
            <w:gridSpan w:val="3"/>
          </w:tcPr>
          <w:p w:rsidR="00D51FB7" w:rsidRPr="00ED106F" w:rsidRDefault="00ED106F">
            <w:pPr>
              <w:pStyle w:val="TableParagraph"/>
              <w:ind w:left="107" w:right="95"/>
              <w:jc w:val="both"/>
              <w:rPr>
                <w:lang w:val="en-US"/>
              </w:rPr>
            </w:pPr>
            <w:r w:rsidRPr="00ED106F">
              <w:rPr>
                <w:lang w:val="en-US"/>
              </w:rPr>
              <w:t>Note - At an MTA-d3 additive concentration of 0.24 mg/kg, the pure standard consumption will be 0.24 µg per 1 soil sample. At this consumption, taking into account the maximum possible losses, 1 g of the standard is enough for more than 1 million tests</w:t>
            </w:r>
          </w:p>
          <w:p w:rsidR="00D51FB7" w:rsidRPr="00ED106F" w:rsidRDefault="00ED106F">
            <w:pPr>
              <w:pStyle w:val="TableParagraph"/>
              <w:spacing w:line="240" w:lineRule="exact"/>
              <w:ind w:left="107"/>
              <w:jc w:val="both"/>
              <w:rPr>
                <w:lang w:val="en-US"/>
              </w:rPr>
            </w:pPr>
            <w:r w:rsidRPr="00ED106F">
              <w:rPr>
                <w:lang w:val="en-US"/>
              </w:rPr>
              <w:t>- "green method" - does not require the use of organic solvents.</w:t>
            </w:r>
          </w:p>
        </w:tc>
      </w:tr>
    </w:tbl>
    <w:p w:rsidR="00D51FB7" w:rsidRPr="00ED106F" w:rsidRDefault="00D51FB7">
      <w:pPr>
        <w:pStyle w:val="a3"/>
        <w:spacing w:before="8"/>
        <w:ind w:left="0"/>
        <w:jc w:val="left"/>
        <w:rPr>
          <w:sz w:val="27"/>
          <w:lang w:val="en-US"/>
        </w:rPr>
      </w:pPr>
    </w:p>
    <w:p w:rsidR="00D51FB7" w:rsidRPr="00ED106F" w:rsidRDefault="00ED106F">
      <w:pPr>
        <w:pStyle w:val="1"/>
        <w:numPr>
          <w:ilvl w:val="1"/>
          <w:numId w:val="1"/>
        </w:numPr>
        <w:tabs>
          <w:tab w:val="left" w:pos="1660"/>
        </w:tabs>
        <w:spacing w:before="1"/>
        <w:ind w:right="302" w:firstLine="566"/>
        <w:rPr>
          <w:color w:val="0D0D0D"/>
          <w:lang w:val="en-US"/>
        </w:rPr>
      </w:pPr>
      <w:r w:rsidRPr="00ED106F">
        <w:rPr>
          <w:color w:val="0D0D0D"/>
          <w:lang w:val="en-US"/>
        </w:rPr>
        <w:t>Development of a method for the quantitative determination of N-nitrosodimethylamine in soils using solid-phase microextraction and the addition method</w:t>
      </w:r>
    </w:p>
    <w:p w:rsidR="00D51FB7" w:rsidRPr="00ED106F" w:rsidRDefault="00ED106F">
      <w:pPr>
        <w:pStyle w:val="a3"/>
        <w:ind w:right="301" w:firstLine="566"/>
        <w:rPr>
          <w:lang w:val="en-US"/>
        </w:rPr>
      </w:pPr>
      <w:r w:rsidRPr="00ED106F">
        <w:rPr>
          <w:color w:val="0D0D0D"/>
          <w:lang w:val="en-US"/>
        </w:rPr>
        <w:t>As is well known, the addition method also makes it possible to control the effect of the matrix. However, there are no data in the literature on the application of this approach when using solid-phase microextraction for the quantitative determination of VOCs. The purpose of this stage of the work was to develop a method for the determination of N-nitrosodimethylamine in soils using solid-phase microextraction and the addition method. The use of the isotope dilution method for the determination of NDMA is rather difficult due to the high cost of isotopically labeled standards.</w:t>
      </w:r>
    </w:p>
    <w:p w:rsidR="00D51FB7" w:rsidRPr="00ED106F" w:rsidRDefault="00ED106F">
      <w:pPr>
        <w:pStyle w:val="a3"/>
        <w:ind w:right="305" w:firstLine="566"/>
        <w:rPr>
          <w:lang w:val="en-US"/>
        </w:rPr>
      </w:pPr>
      <w:r w:rsidRPr="00ED106F">
        <w:rPr>
          <w:color w:val="0D0D0D"/>
          <w:lang w:val="en-US"/>
        </w:rPr>
        <w:t>As shown in the literature review, the determination of the analyte concentration in each sample using the additive method requires the preparation and analysis of a series of samples with different concentrations of additives. As a rule, the determination of the concentration in one sample requires the analysis of at least 5 samples with different additives. As part of the research, it was planned to establish the factors that have the greatest impact on the accuracy of the determination of NDMA in soils using the addition method. It was concluded during the development of the MTA definition that factors such as temperature and equilibration time of the standards influence accuracy. However, the use of the isotopic dilution method eliminates the influence of many factors, since they are not able to influence the ratio of concentrations and responses of the analyte and the internal standard.</w:t>
      </w:r>
    </w:p>
    <w:p w:rsidR="00D51FB7" w:rsidRPr="00ED106F" w:rsidRDefault="00ED106F">
      <w:pPr>
        <w:pStyle w:val="a5"/>
        <w:numPr>
          <w:ilvl w:val="0"/>
          <w:numId w:val="10"/>
        </w:numPr>
        <w:tabs>
          <w:tab w:val="left" w:pos="1194"/>
        </w:tabs>
        <w:ind w:left="1194"/>
        <w:rPr>
          <w:rFonts w:ascii="Symbol" w:hAnsi="Symbol"/>
          <w:color w:val="0D0D0D"/>
          <w:sz w:val="28"/>
          <w:lang w:val="en-US"/>
        </w:rPr>
      </w:pPr>
      <w:r w:rsidRPr="00ED106F">
        <w:rPr>
          <w:color w:val="0D0D0D"/>
          <w:sz w:val="28"/>
          <w:lang w:val="en-US"/>
        </w:rPr>
        <w:t>Detector sensitivity and presence of leaks;</w:t>
      </w:r>
    </w:p>
    <w:p w:rsidR="00D51FB7" w:rsidRPr="00ED106F" w:rsidRDefault="00D51FB7">
      <w:pPr>
        <w:jc w:val="both"/>
        <w:rPr>
          <w:rFonts w:ascii="Symbol" w:hAnsi="Symbol"/>
          <w:sz w:val="28"/>
          <w:lang w:val="en-US"/>
        </w:rPr>
        <w:sectPr w:rsidR="00D51FB7" w:rsidRPr="00ED106F">
          <w:pgSz w:w="11910" w:h="16840"/>
          <w:pgMar w:top="1040" w:right="260" w:bottom="1120" w:left="1360" w:header="0" w:footer="895" w:gutter="0"/>
          <w:cols w:space="720"/>
        </w:sectPr>
      </w:pPr>
    </w:p>
    <w:p w:rsidR="00D51FB7" w:rsidRPr="00ED106F" w:rsidRDefault="00ED106F">
      <w:pPr>
        <w:pStyle w:val="a5"/>
        <w:numPr>
          <w:ilvl w:val="0"/>
          <w:numId w:val="10"/>
        </w:numPr>
        <w:tabs>
          <w:tab w:val="left" w:pos="1194"/>
        </w:tabs>
        <w:spacing w:before="86"/>
        <w:ind w:left="1194"/>
        <w:rPr>
          <w:rFonts w:ascii="Symbol" w:hAnsi="Symbol"/>
          <w:color w:val="0D0D0D"/>
          <w:sz w:val="28"/>
          <w:lang w:val="en-US"/>
        </w:rPr>
      </w:pPr>
      <w:r w:rsidRPr="00ED106F">
        <w:rPr>
          <w:color w:val="0D0D0D"/>
          <w:sz w:val="28"/>
          <w:lang w:val="en-US"/>
        </w:rPr>
        <w:lastRenderedPageBreak/>
        <w:t>Loss of analytes during sample preparation;</w:t>
      </w:r>
    </w:p>
    <w:p w:rsidR="00D51FB7" w:rsidRPr="00ED106F" w:rsidRDefault="00ED106F">
      <w:pPr>
        <w:pStyle w:val="a5"/>
        <w:numPr>
          <w:ilvl w:val="0"/>
          <w:numId w:val="10"/>
        </w:numPr>
        <w:tabs>
          <w:tab w:val="left" w:pos="1194"/>
        </w:tabs>
        <w:spacing w:before="1"/>
        <w:ind w:left="1194"/>
        <w:rPr>
          <w:rFonts w:ascii="Symbol" w:hAnsi="Symbol"/>
          <w:color w:val="0D0D0D"/>
          <w:sz w:val="28"/>
          <w:lang w:val="en-US"/>
        </w:rPr>
      </w:pPr>
      <w:r w:rsidRPr="00ED106F">
        <w:rPr>
          <w:color w:val="0D0D0D"/>
          <w:sz w:val="28"/>
          <w:lang w:val="en-US"/>
        </w:rPr>
        <w:t>Adsorption of analytes on vial walls and liner.</w:t>
      </w:r>
    </w:p>
    <w:p w:rsidR="00D51FB7" w:rsidRPr="00ED106F" w:rsidRDefault="00ED106F">
      <w:pPr>
        <w:pStyle w:val="a3"/>
        <w:spacing w:before="1"/>
        <w:ind w:right="301" w:firstLine="566"/>
        <w:rPr>
          <w:lang w:val="en-US"/>
        </w:rPr>
      </w:pPr>
      <w:r w:rsidRPr="00ED106F">
        <w:rPr>
          <w:color w:val="0D0D0D"/>
          <w:lang w:val="en-US"/>
        </w:rPr>
        <w:t xml:space="preserve">Carboxene/polydimethylsiloxane with a thickness of 85 </w:t>
      </w:r>
      <w:r>
        <w:rPr>
          <w:color w:val="0D0D0D"/>
        </w:rPr>
        <w:t>μ</w:t>
      </w:r>
      <w:r w:rsidRPr="00ED106F">
        <w:rPr>
          <w:color w:val="0D0D0D"/>
          <w:lang w:val="en-US"/>
        </w:rPr>
        <w:t>m was chosen as the extraction coating, which ensures high selectivity in the extraction of volatile polar compounds, which is NDMA. For the development of the methodology, it was decided to use a minimum sample weight of 1.00 g, since an increase in sample weight can slow down the process of soil balancing after the addition of the standard. In addition, an increase in the mass of the sample does not allow a significant increase in the efficiency of extraction of polar compounds.</w:t>
      </w:r>
    </w:p>
    <w:p w:rsidR="00D51FB7" w:rsidRPr="00ED106F" w:rsidRDefault="00ED106F">
      <w:pPr>
        <w:pStyle w:val="a3"/>
        <w:ind w:right="306" w:firstLine="566"/>
        <w:rPr>
          <w:lang w:val="en-US"/>
        </w:rPr>
      </w:pPr>
      <w:r w:rsidRPr="00ED106F">
        <w:rPr>
          <w:color w:val="0D0D0D"/>
          <w:lang w:val="en-US"/>
        </w:rPr>
        <w:t>Since humidity has a significant effect on the efficiency of solid-phase microextraction of polar compounds, it was decided to add standard samples of NDMA in water with a volume of 10 µl using a 10 µl microsyringe to all analyzed samples. It was decided to vary the concentration of the additive by varying the concentration of the injected solutions of the analyte. In order to minimize the effect of humidity on the analyte response, it was decided to add 10 µl of distilled water to samples without NDMA additive. The addition of 10 µl of an aqueous solution to 1 g of soil will lead to an increase in moisture content by 1%, which should not have a significant negative effect on the sensitivity of the analyte determination.</w:t>
      </w:r>
    </w:p>
    <w:p w:rsidR="00D51FB7" w:rsidRPr="00ED106F" w:rsidRDefault="00D51FB7">
      <w:pPr>
        <w:pStyle w:val="a3"/>
        <w:spacing w:before="1"/>
        <w:ind w:left="0"/>
        <w:jc w:val="left"/>
        <w:rPr>
          <w:lang w:val="en-US"/>
        </w:rPr>
      </w:pPr>
    </w:p>
    <w:p w:rsidR="00D51FB7" w:rsidRPr="00ED106F" w:rsidRDefault="00ED106F">
      <w:pPr>
        <w:pStyle w:val="a5"/>
        <w:numPr>
          <w:ilvl w:val="2"/>
          <w:numId w:val="1"/>
        </w:numPr>
        <w:tabs>
          <w:tab w:val="left" w:pos="1693"/>
        </w:tabs>
        <w:ind w:left="342" w:right="309" w:firstLine="566"/>
        <w:rPr>
          <w:color w:val="0D0D0D"/>
          <w:sz w:val="28"/>
          <w:lang w:val="en-US"/>
        </w:rPr>
      </w:pPr>
      <w:r w:rsidRPr="00ED106F">
        <w:rPr>
          <w:color w:val="0D0D0D"/>
          <w:sz w:val="28"/>
          <w:lang w:val="en-US"/>
        </w:rPr>
        <w:t>Influence of the sample holding temperature after the introduction of the additive</w:t>
      </w:r>
    </w:p>
    <w:p w:rsidR="00D51FB7" w:rsidRPr="00ED106F" w:rsidRDefault="00ED106F">
      <w:pPr>
        <w:pStyle w:val="a3"/>
        <w:ind w:right="299" w:firstLine="566"/>
        <w:rPr>
          <w:lang w:val="en-US"/>
        </w:rPr>
      </w:pPr>
      <w:r w:rsidRPr="00ED106F">
        <w:rPr>
          <w:color w:val="0D0D0D"/>
          <w:lang w:val="en-US"/>
        </w:rPr>
        <w:t>In the previous stages of the dissertation, the important role of balancing standards in the soil was noted. The positive effect of temperature on the acceleration of adsorption and desorption processes was proved, due to which the analyte and the introduced standard are retained with identical strength by the analyzed soil sample. The degree of equilibration of NDMA in soil samples after its introduction has been suggested to be judged by the rate of decline in response (VRD) of NDMA from the time of keeping the samples in the GC agitator. Equilibrium was considered achieved when the VRD was in the range of ±5%/h. The response decline rate was calculated using formula (8):</w:t>
      </w:r>
    </w:p>
    <w:p w:rsidR="00D51FB7" w:rsidRPr="00ED106F" w:rsidRDefault="00D51FB7">
      <w:pPr>
        <w:pStyle w:val="a3"/>
        <w:spacing w:before="1"/>
        <w:ind w:left="0"/>
        <w:jc w:val="left"/>
        <w:rPr>
          <w:sz w:val="34"/>
          <w:lang w:val="en-US"/>
        </w:rPr>
      </w:pPr>
    </w:p>
    <w:p w:rsidR="00D51FB7" w:rsidRPr="00ED106F" w:rsidRDefault="00AD24FB">
      <w:pPr>
        <w:pStyle w:val="a3"/>
        <w:tabs>
          <w:tab w:val="left" w:pos="4115"/>
          <w:tab w:val="left" w:pos="9701"/>
        </w:tabs>
        <w:spacing w:before="1" w:line="273" w:lineRule="exact"/>
        <w:ind w:left="3606"/>
        <w:jc w:val="left"/>
        <w:rPr>
          <w:sz w:val="24"/>
          <w:lang w:val="en-US"/>
        </w:rPr>
      </w:pPr>
      <w:r>
        <w:pict>
          <v:shape id="_x0000_s1396" type="#_x0000_t202" style="position:absolute;left:0;text-align:left;margin-left:255.15pt;margin-top:6.75pt;width:13.8pt;height:11.7pt;z-index:-19830784;mso-position-horizontal-relative:page" filled="f" stroked="f">
            <v:textbox inset="0,0,0,0">
              <w:txbxContent>
                <w:p w:rsidR="00AD24FB" w:rsidRDefault="00AD24FB">
                  <w:pPr>
                    <w:spacing w:line="234" w:lineRule="exact"/>
                    <w:rPr>
                      <w:rFonts w:ascii="Cambria Math" w:eastAsia="Cambria Math"/>
                      <w:sz w:val="20"/>
                    </w:rPr>
                  </w:pPr>
                  <w:r>
                    <w:rPr>
                      <w:rFonts w:ascii="Cambria Math" w:eastAsia="Cambria Math"/>
                      <w:color w:val="0D0D0D"/>
                      <w:sz w:val="20"/>
                    </w:rPr>
                    <w:t>𝑅𝐷</w:t>
                  </w:r>
                </w:p>
              </w:txbxContent>
            </v:textbox>
            <w10:wrap anchorx="page"/>
          </v:shape>
        </w:pict>
      </w:r>
      <w:r w:rsidR="00ED106F">
        <w:rPr>
          <w:rFonts w:ascii="Cambria Math" w:eastAsia="Cambria Math" w:hAnsi="Cambria Math"/>
          <w:color w:val="0D0D0D"/>
        </w:rPr>
        <w:t>𝑉</w:t>
      </w:r>
      <w:r w:rsidR="00ED106F" w:rsidRPr="00ED106F">
        <w:rPr>
          <w:rFonts w:ascii="Cambria Math" w:eastAsia="Cambria Math" w:hAnsi="Cambria Math"/>
          <w:color w:val="0D0D0D"/>
          <w:lang w:val="en-US"/>
        </w:rPr>
        <w:t>=</w:t>
      </w:r>
      <w:r w:rsidR="00ED106F" w:rsidRPr="00ED106F">
        <w:rPr>
          <w:rFonts w:ascii="Cambria Math" w:eastAsia="Cambria Math" w:hAnsi="Cambria Math"/>
          <w:color w:val="0D0D0D"/>
          <w:lang w:val="en-US"/>
        </w:rPr>
        <w:tab/>
      </w:r>
      <w:r w:rsidR="00ED106F" w:rsidRPr="00ED106F">
        <w:rPr>
          <w:rFonts w:ascii="Cambria Math" w:eastAsia="Cambria Math" w:hAnsi="Cambria Math"/>
          <w:color w:val="0D0D0D"/>
          <w:spacing w:val="31"/>
          <w:lang w:val="en-US"/>
        </w:rPr>
        <w:t xml:space="preserve"> </w:t>
      </w:r>
      <w:r w:rsidR="00ED106F">
        <w:rPr>
          <w:rFonts w:ascii="Cambria Math" w:eastAsia="Cambria Math" w:hAnsi="Cambria Math"/>
          <w:color w:val="0D0D0D"/>
          <w:u w:val="single" w:color="0D0D0D"/>
          <w:vertAlign w:val="superscript"/>
        </w:rPr>
        <w:t>𝑃𝐴</w:t>
      </w:r>
      <w:r w:rsidR="00ED106F" w:rsidRPr="00ED106F">
        <w:rPr>
          <w:rFonts w:ascii="Cambria Math" w:eastAsia="Cambria Math" w:hAnsi="Cambria Math"/>
          <w:color w:val="0D0D0D"/>
          <w:u w:val="single" w:color="0D0D0D"/>
          <w:vertAlign w:val="superscript"/>
          <w:lang w:val="en-US"/>
        </w:rPr>
        <w:t>i−</w:t>
      </w:r>
      <w:r w:rsidR="00ED106F">
        <w:rPr>
          <w:rFonts w:ascii="Cambria Math" w:eastAsia="Cambria Math" w:hAnsi="Cambria Math"/>
          <w:color w:val="0D0D0D"/>
          <w:u w:val="single" w:color="0D0D0D"/>
          <w:vertAlign w:val="superscript"/>
        </w:rPr>
        <w:t>𝑃𝐴</w:t>
      </w:r>
      <w:r w:rsidR="00ED106F" w:rsidRPr="00ED106F">
        <w:rPr>
          <w:rFonts w:ascii="Cambria Math" w:eastAsia="Cambria Math" w:hAnsi="Cambria Math"/>
          <w:color w:val="0D0D0D"/>
          <w:u w:val="single" w:color="0D0D0D"/>
          <w:vertAlign w:val="superscript"/>
          <w:lang w:val="en-US"/>
        </w:rPr>
        <w:t>i−1</w:t>
      </w:r>
      <w:r w:rsidR="00ED106F" w:rsidRPr="00ED106F">
        <w:rPr>
          <w:rFonts w:ascii="Cambria Math" w:eastAsia="Cambria Math" w:hAnsi="Cambria Math"/>
          <w:color w:val="0D0D0D"/>
          <w:spacing w:val="24"/>
          <w:lang w:val="en-US"/>
        </w:rPr>
        <w:t xml:space="preserve"> </w:t>
      </w:r>
      <w:r w:rsidR="00ED106F" w:rsidRPr="00ED106F">
        <w:rPr>
          <w:rFonts w:ascii="Cambria Math" w:eastAsia="Cambria Math" w:hAnsi="Cambria Math"/>
          <w:color w:val="0D0D0D"/>
          <w:lang w:val="en-US"/>
        </w:rPr>
        <w:t>×100%</w:t>
      </w:r>
      <w:r w:rsidR="00ED106F" w:rsidRPr="00ED106F">
        <w:rPr>
          <w:rFonts w:ascii="Cambria Math" w:eastAsia="Cambria Math" w:hAnsi="Cambria Math"/>
          <w:color w:val="0D0D0D"/>
          <w:lang w:val="en-US"/>
        </w:rPr>
        <w:tab/>
      </w:r>
      <w:r w:rsidR="00ED106F" w:rsidRPr="00ED106F">
        <w:rPr>
          <w:color w:val="0D0D0D"/>
          <w:sz w:val="24"/>
          <w:lang w:val="en-US"/>
        </w:rPr>
        <w:t>(8)</w:t>
      </w:r>
    </w:p>
    <w:p w:rsidR="00D51FB7" w:rsidRPr="00ED106F" w:rsidRDefault="00AD24FB">
      <w:pPr>
        <w:spacing w:line="210" w:lineRule="exact"/>
        <w:ind w:left="356" w:right="823"/>
        <w:jc w:val="center"/>
        <w:rPr>
          <w:rFonts w:ascii="Cambria Math" w:eastAsia="Cambria Math" w:hAnsi="Cambria Math"/>
          <w:sz w:val="20"/>
          <w:lang w:val="en-US"/>
        </w:rPr>
      </w:pPr>
      <w:r>
        <w:pict>
          <v:rect id="_x0000_s1395" style="position:absolute;left:0;text-align:left;margin-left:83.65pt;margin-top:9pt;width:484.85pt;height:13.8pt;z-index:15759872;mso-position-horizontal-relative:page" stroked="f">
            <w10:wrap anchorx="page"/>
          </v:rect>
        </w:pict>
      </w:r>
      <w:r w:rsidR="00ED106F">
        <w:rPr>
          <w:rFonts w:ascii="Cambria Math" w:eastAsia="Cambria Math" w:hAnsi="Cambria Math"/>
          <w:color w:val="0D0D0D"/>
          <w:w w:val="105"/>
          <w:sz w:val="20"/>
        </w:rPr>
        <w:t>𝑃𝐴</w:t>
      </w:r>
      <w:r w:rsidR="00ED106F" w:rsidRPr="00ED106F">
        <w:rPr>
          <w:rFonts w:ascii="Cambria Math" w:eastAsia="Cambria Math" w:hAnsi="Cambria Math"/>
          <w:color w:val="0D0D0D"/>
          <w:w w:val="105"/>
          <w:position w:val="-3"/>
          <w:sz w:val="16"/>
          <w:lang w:val="en-US"/>
        </w:rPr>
        <w:t>i−1</w:t>
      </w:r>
      <w:r w:rsidR="00ED106F" w:rsidRPr="00ED106F">
        <w:rPr>
          <w:rFonts w:ascii="Cambria Math" w:eastAsia="Cambria Math" w:hAnsi="Cambria Math"/>
          <w:color w:val="0D0D0D"/>
          <w:w w:val="105"/>
          <w:sz w:val="20"/>
          <w:lang w:val="en-US"/>
        </w:rPr>
        <w:t xml:space="preserve">× </w:t>
      </w:r>
      <w:r w:rsidR="00ED106F">
        <w:rPr>
          <w:rFonts w:ascii="Cambria Math" w:eastAsia="Cambria Math" w:hAnsi="Cambria Math"/>
          <w:color w:val="0D0D0D"/>
          <w:w w:val="105"/>
          <w:sz w:val="20"/>
        </w:rPr>
        <w:t>𝑐</w:t>
      </w:r>
    </w:p>
    <w:p w:rsidR="00D51FB7" w:rsidRPr="00ED106F" w:rsidRDefault="00D51FB7">
      <w:pPr>
        <w:pStyle w:val="a3"/>
        <w:spacing w:before="4"/>
        <w:ind w:left="0"/>
        <w:jc w:val="left"/>
        <w:rPr>
          <w:rFonts w:ascii="Cambria Math"/>
          <w:sz w:val="20"/>
          <w:lang w:val="en-US"/>
        </w:rPr>
      </w:pPr>
    </w:p>
    <w:p w:rsidR="00D51FB7" w:rsidRPr="00ED106F" w:rsidRDefault="00ED106F">
      <w:pPr>
        <w:pStyle w:val="a3"/>
        <w:ind w:right="303" w:firstLine="707"/>
        <w:rPr>
          <w:lang w:val="en-US"/>
        </w:rPr>
      </w:pPr>
      <w:r w:rsidRPr="00ED106F">
        <w:rPr>
          <w:color w:val="0D0D0D"/>
          <w:lang w:val="en-US"/>
        </w:rPr>
        <w:t xml:space="preserve">where VRD is the response decay rate, %/h; PAi is the area of ​​the NDMA peak at a given time; PAi-1 is the NDMA peak area obtained from the results of the previous analysis; </w:t>
      </w:r>
      <w:r>
        <w:rPr>
          <w:color w:val="0D0D0D"/>
        </w:rPr>
        <w:t>τ</w:t>
      </w:r>
      <w:r w:rsidRPr="00ED106F">
        <w:rPr>
          <w:color w:val="0D0D0D"/>
          <w:lang w:val="en-US"/>
        </w:rPr>
        <w:t xml:space="preserve"> is the time interval between analyzes, min.</w:t>
      </w:r>
    </w:p>
    <w:p w:rsidR="00D51FB7" w:rsidRPr="00ED106F" w:rsidRDefault="00ED106F">
      <w:pPr>
        <w:pStyle w:val="a3"/>
        <w:ind w:right="304" w:firstLine="566"/>
        <w:rPr>
          <w:lang w:val="en-US"/>
        </w:rPr>
      </w:pPr>
      <w:r w:rsidRPr="00ED106F">
        <w:rPr>
          <w:color w:val="0D0D0D"/>
          <w:lang w:val="en-US"/>
        </w:rPr>
        <w:t>The average rate of decrease in response was calculated from the data obtained after holding the samples for 3 hours. As part of the experiments on optimizing the temperature and time of equilibration of NDMA additives, it was found that at the temperature of keeping the sample after the introduction of the NDMA additive, equal to 40°C, the equilibration proceeds most slowly</w:t>
      </w:r>
    </w:p>
    <w:p w:rsidR="00D51FB7" w:rsidRPr="00ED106F" w:rsidRDefault="00D51FB7">
      <w:pPr>
        <w:rPr>
          <w:lang w:val="en-US"/>
        </w:rPr>
        <w:sectPr w:rsidR="00D51FB7" w:rsidRPr="00ED106F">
          <w:pgSz w:w="11910" w:h="16840"/>
          <w:pgMar w:top="1020" w:right="260" w:bottom="1160" w:left="1360" w:header="0" w:footer="895" w:gutter="0"/>
          <w:cols w:space="720"/>
        </w:sectPr>
      </w:pPr>
    </w:p>
    <w:p w:rsidR="00D51FB7" w:rsidRPr="00ED106F" w:rsidRDefault="00ED106F">
      <w:pPr>
        <w:pStyle w:val="a3"/>
        <w:spacing w:before="67"/>
        <w:ind w:right="302"/>
        <w:rPr>
          <w:lang w:val="en-US"/>
        </w:rPr>
      </w:pPr>
      <w:r w:rsidRPr="00ED106F">
        <w:rPr>
          <w:lang w:val="en-US"/>
        </w:rPr>
        <w:lastRenderedPageBreak/>
        <w:t>(picture 17</w:t>
      </w:r>
      <w:r w:rsidRPr="00ED106F">
        <w:rPr>
          <w:color w:val="0D0D0D"/>
          <w:lang w:val="en-US"/>
        </w:rPr>
        <w:t>). At this temperature, 3 h after the introduction of NDMA, the response of the analyte decreased on average at a rate of 15%/h. Standard deviations between parallel samples were in the range of 10-18%. At an equilibrating temperature of 60°C, 3 hours after the introduction of the standard, the NDMA response also continued to decrease at an average rate of 7%/h. At this temperature, maximum deviations between parallel samples were observed, reaching 35%. With an increase in temperature to 80°C, the rate of decrease in the response was 1–2%/h.</w:t>
      </w:r>
    </w:p>
    <w:p w:rsidR="00D51FB7" w:rsidRPr="00ED106F" w:rsidRDefault="00D51FB7">
      <w:pPr>
        <w:pStyle w:val="a3"/>
        <w:ind w:left="0"/>
        <w:jc w:val="left"/>
        <w:rPr>
          <w:sz w:val="20"/>
          <w:lang w:val="en-US"/>
        </w:rPr>
      </w:pPr>
    </w:p>
    <w:p w:rsidR="00D51FB7" w:rsidRPr="00ED106F" w:rsidRDefault="00D51FB7">
      <w:pPr>
        <w:pStyle w:val="a3"/>
        <w:ind w:left="0"/>
        <w:jc w:val="left"/>
        <w:rPr>
          <w:sz w:val="20"/>
          <w:lang w:val="en-US"/>
        </w:rPr>
      </w:pPr>
    </w:p>
    <w:p w:rsidR="00D51FB7" w:rsidRPr="00ED106F" w:rsidRDefault="00D51FB7">
      <w:pPr>
        <w:pStyle w:val="a3"/>
        <w:spacing w:before="7"/>
        <w:ind w:left="0"/>
        <w:jc w:val="left"/>
        <w:rPr>
          <w:sz w:val="23"/>
          <w:lang w:val="en-US"/>
        </w:rPr>
      </w:pPr>
    </w:p>
    <w:p w:rsidR="00D51FB7" w:rsidRPr="00ED106F" w:rsidRDefault="00AD24FB">
      <w:pPr>
        <w:spacing w:before="98"/>
        <w:ind w:left="1271"/>
        <w:rPr>
          <w:rFonts w:ascii="Arial MT"/>
          <w:sz w:val="13"/>
          <w:lang w:val="en-US"/>
        </w:rPr>
      </w:pPr>
      <w:r>
        <w:pict>
          <v:group id="_x0000_s1300" style="position:absolute;left:0;text-align:left;margin-left:143.3pt;margin-top:8.95pt;width:316.85pt;height:141.15pt;z-index:15760896;mso-position-horizontal-relative:page" coordorigin="2866,179" coordsize="6337,2823">
            <v:line id="_x0000_s1394" style="position:absolute" from="2941,2546" to="9172,2546" strokecolor="gray" strokeweight=".06294mm">
              <v:stroke dashstyle="1 1"/>
            </v:line>
            <v:shape id="_x0000_s1393" style="position:absolute;left:2941;top:2151;width:6257;height:395" coordorigin="2941,2152" coordsize="6257,395" o:spt="100" adj="0,,0" path="m9192,2546r6,m2941,2152r18,e" filled="f" strokecolor="gray" strokeweight=".07053mm">
              <v:stroke joinstyle="round"/>
              <v:formulas/>
              <v:path arrowok="t" o:connecttype="segments"/>
            </v:shape>
            <v:line id="_x0000_s1392" style="position:absolute" from="2979,2152" to="9172,2152" strokecolor="gray" strokeweight=".06294mm">
              <v:stroke dashstyle="1 1"/>
            </v:line>
            <v:shape id="_x0000_s1391" style="position:absolute;left:2941;top:1757;width:6257;height:395" coordorigin="2941,1757" coordsize="6257,395" o:spt="100" adj="0,,0" path="m9192,2152r6,m2941,1757r18,e" filled="f" strokecolor="gray" strokeweight=".07053mm">
              <v:stroke joinstyle="round"/>
              <v:formulas/>
              <v:path arrowok="t" o:connecttype="segments"/>
            </v:shape>
            <v:line id="_x0000_s1390" style="position:absolute" from="2979,1757" to="9172,1757" strokecolor="gray" strokeweight=".06294mm">
              <v:stroke dashstyle="1 1"/>
            </v:line>
            <v:shape id="_x0000_s1389" style="position:absolute;left:2941;top:1364;width:6257;height:393" coordorigin="2941,1364" coordsize="6257,393" o:spt="100" adj="0,,0" path="m9192,1757r6,m2941,1364r18,e" filled="f" strokecolor="gray" strokeweight=".07053mm">
              <v:stroke joinstyle="round"/>
              <v:formulas/>
              <v:path arrowok="t" o:connecttype="segments"/>
            </v:shape>
            <v:line id="_x0000_s1388" style="position:absolute" from="2979,1364" to="9172,1364" strokecolor="gray" strokeweight=".06294mm">
              <v:stroke dashstyle="1 1"/>
            </v:line>
            <v:shape id="_x0000_s1387" style="position:absolute;left:2941;top:969;width:6257;height:395" coordorigin="2941,970" coordsize="6257,395" o:spt="100" adj="0,,0" path="m9192,1364r6,m2941,970r18,e" filled="f" strokecolor="gray" strokeweight=".07053mm">
              <v:stroke joinstyle="round"/>
              <v:formulas/>
              <v:path arrowok="t" o:connecttype="segments"/>
            </v:shape>
            <v:line id="_x0000_s1386" style="position:absolute" from="2979,970" to="9172,970" strokecolor="gray" strokeweight=".06294mm">
              <v:stroke dashstyle="1 1"/>
            </v:line>
            <v:shape id="_x0000_s1385" style="position:absolute;left:2941;top:575;width:6257;height:395" coordorigin="2941,575" coordsize="6257,395" o:spt="100" adj="0,,0" path="m9192,970r6,m2941,575r18,e" filled="f" strokecolor="gray" strokeweight=".07053mm">
              <v:stroke joinstyle="round"/>
              <v:formulas/>
              <v:path arrowok="t" o:connecttype="segments"/>
            </v:shape>
            <v:line id="_x0000_s1384" style="position:absolute" from="2979,575" to="9172,575" strokecolor="gray" strokeweight=".06294mm">
              <v:stroke dashstyle="1 1"/>
            </v:line>
            <v:line id="_x0000_s1383" style="position:absolute" from="9192,575" to="9198,575" strokecolor="gray" strokeweight=".06294mm"/>
            <v:shape id="_x0000_s1382" style="position:absolute;left:2866;top:180;width:6335;height:2821" coordorigin="2866,181" coordsize="6335,2821" o:spt="100" adj="0,,0" path="m2941,2941r6259,m3289,2941r,-31m3289,2941r,30m3984,2941r,-31m3984,2941r,30m4680,2941r,-31m4680,2941r,30m5375,2941r,-31m5375,2941r,30m6071,2941r,-31m6071,2941r,30m6766,2941r,-31m6766,2941r,30m7462,2941r,-31m7462,2941r,30m8157,2941r,-31m8157,2941r,30m8853,2941r,-31m8853,2941r,30m2941,2941r,-61m2941,2941r,60m3637,2941r,-61m3637,2941r,60m4332,2941r,-61m4332,2941r,60m5028,2941r,-61m5028,2941r,60m5723,2941r,-61m5723,2941r,60m6419,2941r,-61m6419,2941r,60m7114,2941r,-61m7114,2941r,60m7810,2941r,-61m7810,2941r,60m8505,2941r,-61m8505,2941r,60m9200,2941r,-61m9200,2941r,60m2941,2941r,-2760m2941,2744r-37,m2941,2744r38,m2941,2350r-37,m2941,2350r38,m2941,1955r-37,m2941,1955r38,m2941,1561r-37,m2941,1561r38,m2941,1166r-37,m2941,1166r38,m2941,772r-37,m2941,772r38,m2941,377r-37,m2941,377r38,m2941,2941r-75,m2941,2941r76,m2941,2546r-75,m2941,2546r76,m2941,2152r-75,m2941,2152r76,m2941,1757r-75,m2941,1757r76,m2941,1364r-75,m2941,1364r76,m2941,970r-75,m2941,970r76,m2941,575r-75,m2941,575r76,m2941,181r-75,m2941,181r76,e" filled="f" strokeweight=".07053mm">
              <v:stroke joinstyle="round"/>
              <v:formulas/>
              <v:path arrowok="t" o:connecttype="segments"/>
            </v:shape>
            <v:shape id="_x0000_s1381" style="position:absolute;left:2941;top:459;width:2957;height:1688" coordorigin="2941,459" coordsize="2957,1688" path="m2941,459r109,211l3061,691r11,22l3085,736r11,23l3110,784r13,27l3138,838r14,26l3167,891r16,29l3198,948r18,31l3231,1007r18,31l3267,1066r18,30l3302,1127r18,30l3340,1186r18,30l3378,1245r17,28l3415,1302r20,28l3455,1357r18,27l3493,1411r20,25l3533,1459r20,23l3573,1505r20,22l3612,1546r20,20l3650,1586r20,18l3690,1621r20,16l3730,1653r20,15l3770,1682r20,14l3810,1709r19,12l3847,1734r20,12l3887,1757r20,11l3927,1778r20,9l3967,1796r20,9l4007,1814r20,9l4044,1830r20,9l4084,1846r20,7l4224,1896r17,6l4261,1909r20,5l4301,1921r20,6l4341,1934r20,5l4381,1944r20,6l4421,1955r18,7l4458,1968r20,5l4498,1978r20,6l4538,1989r20,6l4578,1998r20,5l4618,2009r18,5l4656,2019r20,6l4695,2030r20,4l4735,2039r20,5l4775,2050r20,3l4815,2059r18,5l4853,2069r20,4l4893,2078r20,4l4932,2087r20,4l4972,2096r20,4l5012,2103r18,4l5050,2112r20,4l5090,2119r20,2l5130,2125r20,3l5169,2130r20,4l5209,2136r18,1l5247,2139r20,2l5287,2143r20,1l5327,2144r20,2l5367,2146r17,l5404,2146r20,l5444,2146r18,l5482,2144r18,l5519,2143r18,l5555,2141r18,l5590,2139r18,-2l5624,2136r17,-2l5657,2132r15,-2l5688,2130r13,-2l5717,2127r13,-2l5743,2123r11,-2l5768,2119r11,-1l5790,2116r11,l5898,2102e" filled="f" strokeweight=".16669mm">
              <v:path arrowok="t"/>
            </v:shape>
            <v:shape id="_x0000_s1380" style="position:absolute;left:2941;top:418;width:3006;height:1804" coordorigin="2941,418" coordsize="3006,1804" o:spt="100" adj="0,,0" path="m2990,418r-49,l2941,498r49,l2990,418xm3581,1562r-99,l3482,1643r99,l3581,1562xm4173,1841r-100,l4073,1921r100,l4173,1841xm4764,1995r-100,l4664,2075r100,l4764,1995xm5356,2141r-100,l5256,2221r100,l5356,2141xm5947,2061r-100,l5847,2141r100,l5947,2061xe" fillcolor="black" stroked="f">
              <v:stroke joinstyle="round"/>
              <v:formulas/>
              <v:path arrowok="t" o:connecttype="segments"/>
            </v:shape>
            <v:shape id="_x0000_s1379" style="position:absolute;left:2941;top:552;width:4729;height:1809" coordorigin="2941,552" coordsize="4729,1809" path="m2941,552r109,289l3061,870r11,30l3085,932r11,32l3110,1000r13,34l3138,1071r14,36l3167,1145r16,39l3198,1223r18,40l3231,1302r18,39l3267,1380r18,41l3302,1461r18,39l3340,1539r18,38l3378,1614r17,38l3415,1687r20,36l3455,1757r18,34l3493,1821r20,31l3533,1880r20,29l3573,1934r20,23l3612,1980r20,22l3650,2021r20,18l3690,2057r20,16l3730,2087r20,15l3770,2114r20,13l3810,2137r19,9l3847,2157r20,9l3887,2173r20,7l3927,2187r20,6l3967,2200r20,5l4007,2210r20,4l4044,2219r20,4l4084,2228r20,4l4124,2237r20,4l4164,2244r20,6l4204,2253r20,6l4241,2262r20,6l4281,2271r20,6l4321,2280r20,4l4361,2289r20,4l4401,2296r20,4l4439,2303r19,4l4478,2310r20,4l4518,2316r20,3l4558,2321r20,2l4598,2325r20,2l4636,2328r20,l4676,2330r19,l4715,2330r20,l4755,2328r20,l4795,2327r20,-2l4833,2323r20,-2l4873,2318r20,-2l4913,2312r19,-2l4952,2307r20,-2l4992,2302r20,-2l5030,2296r20,-3l5070,2291r20,-4l5110,2285r20,-1l5150,2282r19,-4l5189,2278r20,-1l5227,2275r20,l5267,2273r20,l5307,2275r20,l5347,2277r20,l5387,2278r17,4l5424,2284r20,1l5464,2289r20,4l5504,2296r20,4l5544,2303r20,4l5584,2310r17,4l5621,2318r20,3l5661,2325r20,5l5701,2334r20,3l5741,2341r20,2l5781,2346r18,4l5818,2352r20,1l5858,2357r20,2l5898,2359r20,1l5938,2360r18,l5976,2360r20,l6016,2360r19,-1l6055,2359r20,-2l6095,2355r18,-2l6133,2352r20,-2l6173,2348r20,-2l6213,2344r20,-3l6253,2339r19,-2l6290,2334r20,-2l6330,2328r20,-1l6370,2325r20,-2l6410,2321r20,-2l6447,2318r20,-2l6487,2314r20,-2l6527,2312r20,-2l6704,2310r20,2l6744,2312r20,2l6784,2314r18,2l6822,2316r20,2l6862,2318r20,1l6902,2321r19,l6941,2323r20,2l6981,2325r18,2l7019,2327r20,1l7059,2330r20,l7099,2332r20,l7139,2334r17,l7176,2334r20,1l7216,2335r18,l7254,2335r17,2l7413,2337r16,2l7502,2339r13,-2l7573,2337r97,e" filled="f" strokeweight=".16222mm">
              <v:path arrowok="t"/>
            </v:shape>
            <v:shape id="_x0000_s1378" style="position:absolute;left:2941;top:505;width:56;height:91" coordorigin="2941,506" coordsize="56,91" path="m2941,506r,90l2961,593r19,-10l2992,568r5,-18l2992,533r-12,-14l2961,509r-20,-3xe" fillcolor="black" stroked="f">
              <v:path arrowok="t"/>
            </v:shape>
            <v:shape id="_x0000_s1377" style="position:absolute;left:2941;top:505;width:56;height:91" coordorigin="2941,506" coordsize="56,91" path="m2941,596r20,-3l2980,583r12,-15l2997,550r-5,-17l2980,519r-19,-10l2941,506r,90e" filled="f" strokeweight=".14794mm">
              <v:path arrowok="t"/>
            </v:shape>
            <v:shape id="_x0000_s1376" style="position:absolute;left:3475;top:2080;width:113;height:92" coordorigin="3475,2080" coordsize="113,92" path="m3530,2080r-21,4l3491,2093r-12,14l3475,2125r4,18l3491,2157r18,10l3530,2171r23,-4l3571,2157r12,-14l3588,2125r-5,-18l3571,2093r-18,-9l3530,2080xe" fillcolor="black" stroked="f">
              <v:path arrowok="t"/>
            </v:shape>
            <v:shape id="_x0000_s1375" style="position:absolute;left:3475;top:2080;width:113;height:92" coordorigin="3475,2080" coordsize="113,92" path="m3475,2125r4,18l3491,2157r18,10l3530,2171r23,-4l3571,2157r12,-14l3588,2125r-5,-18l3571,2093r-18,-9l3530,2080r-21,4l3491,2093r-12,14l3475,2125xe" filled="f" strokeweight=".1378mm">
              <v:path arrowok="t"/>
            </v:shape>
            <v:shape id="_x0000_s1374" style="position:absolute;left:4066;top:2180;width:113;height:92" coordorigin="4066,2180" coordsize="113,92" path="m4122,2180r-22,4l4083,2193r-12,14l4066,2225r5,18l4083,2257r17,10l4122,2271r22,-4l4162,2257r13,-14l4179,2225r-4,-18l4162,2193r-18,-9l4122,2180xe" fillcolor="black" stroked="f">
              <v:path arrowok="t"/>
            </v:shape>
            <v:shape id="_x0000_s1373" style="position:absolute;left:4066;top:2180;width:113;height:92" coordorigin="4066,2180" coordsize="113,92" path="m4066,2225r5,18l4083,2257r17,10l4122,2271r22,-4l4162,2257r13,-14l4179,2225r-4,-18l4162,2193r-18,-9l4122,2180r-22,4l4083,2193r-12,14l4066,2225xe" filled="f" strokeweight=".1379mm">
              <v:path arrowok="t"/>
            </v:shape>
            <v:shape id="_x0000_s1372" style="position:absolute;left:4657;top:2339;width:114;height:92" coordorigin="4658,2339" coordsize="114,92" path="m4713,2339r-22,3l4674,2352r-12,14l4658,2384r4,17l4674,2416r17,10l4713,2430r22,-4l4754,2416r12,-15l4771,2384r-5,-18l4754,2352r-19,-10l4713,2339xe" fillcolor="black" stroked="f">
              <v:path arrowok="t"/>
            </v:shape>
            <v:shape id="_x0000_s1371" style="position:absolute;left:4657;top:2339;width:114;height:92" coordorigin="4658,2339" coordsize="114,92" path="m4658,2384r4,17l4674,2416r17,10l4713,2430r22,-4l4754,2416r12,-15l4771,2384r-5,-18l4754,2352r-19,-10l4713,2339r-22,3l4674,2352r-12,14l4658,2384xe" filled="f" strokeweight=".1378mm">
              <v:path arrowok="t"/>
            </v:shape>
            <v:shape id="_x0000_s1370" style="position:absolute;left:5249;top:2164;width:113;height:91" coordorigin="5249,2164" coordsize="113,91" path="m5305,2164r-22,4l5265,2177r-11,14l5249,2209r5,17l5265,2241r18,10l5305,2255r22,-4l5345,2241r13,-15l5362,2209r-4,-18l5345,2177r-18,-9l5305,2164xe" fillcolor="black" stroked="f">
              <v:path arrowok="t"/>
            </v:shape>
            <v:shape id="_x0000_s1369" style="position:absolute;left:5249;top:2164;width:113;height:91" coordorigin="5249,2164" coordsize="113,91" path="m5249,2209r5,17l5265,2241r18,10l5305,2255r22,-4l5345,2241r13,-15l5362,2209r-4,-18l5345,2177r-18,-9l5305,2164r-22,4l5265,2177r-11,14l5249,2209xe" filled="f" strokeweight=".1378mm">
              <v:path arrowok="t"/>
            </v:shape>
            <v:shape id="_x0000_s1368" style="position:absolute;left:5840;top:2369;width:113;height:92" coordorigin="5841,2369" coordsize="113,92" path="m5896,2369r-22,4l5857,2382r-12,14l5841,2414r4,18l5857,2447r17,10l5896,2460r22,-3l5936,2447r13,-15l5954,2414r-5,-18l5936,2382r-18,-9l5896,2369xe" fillcolor="black" stroked="f">
              <v:path arrowok="t"/>
            </v:shape>
            <v:shape id="_x0000_s1367" style="position:absolute;left:5840;top:2369;width:113;height:92" coordorigin="5841,2369" coordsize="113,92" path="m5841,2414r4,18l5857,2447r17,10l5896,2460r22,-3l5936,2447r13,-15l5954,2414r-5,-18l5936,2382r-18,-9l5896,2369r-22,4l5857,2382r-12,14l5841,2414xe" filled="f" strokeweight=".1378mm">
              <v:path arrowok="t"/>
            </v:shape>
            <v:shape id="_x0000_s1366" style="position:absolute;left:6429;top:2235;width:113;height:92" coordorigin="6430,2235" coordsize="113,92" path="m6485,2235r-22,4l6446,2248r-12,15l6430,2280r4,18l6446,2313r17,10l6485,2327r22,-4l6526,2313r12,-15l6543,2280r-5,-17l6526,2248r-19,-9l6485,2235xe" fillcolor="black" stroked="f">
              <v:path arrowok="t"/>
            </v:shape>
            <v:shape id="_x0000_s1365" style="position:absolute;left:6429;top:2235;width:113;height:92" coordorigin="6430,2235" coordsize="113,92" path="m6430,2280r4,18l6446,2313r17,10l6485,2327r22,-4l6526,2313r12,-15l6543,2280r-5,-17l6526,2248r-19,-9l6485,2235r-22,4l6446,2248r-12,15l6430,2280xe" filled="f" strokeweight=".1379mm">
              <v:path arrowok="t"/>
            </v:shape>
            <v:shape id="_x0000_s1364" style="position:absolute;left:7021;top:2294;width:113;height:91" coordorigin="7021,2294" coordsize="113,91" path="m7076,2294r-21,4l7037,2307r-12,15l7021,2339r4,18l7037,2372r18,10l7076,2385r23,-3l7117,2372r12,-15l7134,2339r-5,-17l7117,2307r-18,-9l7076,2294xe" fillcolor="black" stroked="f">
              <v:path arrowok="t"/>
            </v:shape>
            <v:shape id="_x0000_s1363" style="position:absolute;left:7021;top:2294;width:113;height:91" coordorigin="7021,2294" coordsize="113,91" path="m7021,2339r4,18l7037,2372r18,10l7076,2385r23,-3l7117,2372r12,-15l7134,2339r-5,-17l7117,2307r-18,-9l7076,2294r-21,4l7037,2307r-12,15l7021,2339xe" filled="f" strokeweight=".1378mm">
              <v:path arrowok="t"/>
            </v:shape>
            <v:shape id="_x0000_s1362" style="position:absolute;left:7612;top:2290;width:113;height:91" coordorigin="7613,2291" coordsize="113,91" path="m7668,2291r-22,3l7629,2304r-12,14l7613,2335r4,18l7629,2368r17,10l7668,2382r22,-4l7708,2368r13,-15l7725,2335r-4,-17l7708,2304r-18,-10l7668,2291xe" fillcolor="black" stroked="f">
              <v:path arrowok="t"/>
            </v:shape>
            <v:shape id="_x0000_s1361" style="position:absolute;left:7612;top:2290;width:113;height:91" coordorigin="7613,2291" coordsize="113,91" path="m7613,2335r4,18l7629,2368r17,10l7668,2382r22,-4l7708,2368r13,-15l7725,2335r-4,-17l7708,2304r-18,-10l7668,2291r-22,3l7629,2304r-12,14l7613,2335xe" filled="f" strokeweight=".1378mm">
              <v:path arrowok="t"/>
            </v:shape>
            <v:shape id="_x0000_s1360" style="position:absolute;left:2941;top:1574;width:5912;height:961" coordorigin="2941,1575" coordsize="5912,961" path="m2941,1575r109,182l3061,1777r11,18l3085,1814r11,22l3110,1857r13,23l3138,1902r14,23l3167,1950r16,23l3198,1998r18,23l3231,2046r18,25l3267,2096r18,25l3302,2144r18,25l3340,2193r18,23l3378,2239r17,21l3415,2284r20,19l3455,2325r18,19l3493,2362r20,18l3533,2396r20,14l3573,2425r20,14l3612,2450r20,10l3650,2471r20,9l3690,2489r20,7l3730,2503r20,6l3770,2514r20,4l3810,2521r19,4l3847,2528r20,2l3887,2532r20,2l3927,2534r100,l4044,2532r20,l4084,2530r20,l4124,2528r20,l4164,2526r20,l4204,2525r20,l4241,2523r20,l4281,2521r20,l4321,2521r20,-2l4361,2519r20,l4401,2518r20,l4439,2518r19,l4478,2516r20,l4518,2516r20,l4558,2516r20,-2l5012,2514r18,-2l5169,2512r20,-2l5209,2510r18,l5247,2510r20,-1l5287,2509r20,l5327,2507r20,l5367,2505r20,l5404,2503r20,-2l5444,2501r20,-1l5484,2500r20,-2l5524,2498r20,-2l5564,2496r20,-2l5601,2494r20,-1l5641,2493r20,-2l5681,2491r20,-2l5878,2489r20,2l5918,2491r20,l5956,2493r20,1l5996,2494r20,2l6035,2498r20,2l6075,2501r20,2l6113,2505r20,2l6153,2509r20,1l6193,2512r20,2l6233,2516r20,2l6272,2519r18,2l6390,2530r20,l6430,2532r17,2l6467,2534r20,1l6507,2535r20,l6684,2535r20,-1l6724,2534r20,-2l6764,2532r20,-2l6802,2530r20,-2l6842,2528r20,-2l6882,2526r20,-1l6921,2523r20,l6961,2521r20,l6999,2519r20,l7039,2518r20,-2l7079,2516r20,l7119,2514r20,l7158,2512r20,l7196,2512r20,-2l7236,2510r20,l7276,2510r20,l7316,2510r20,-1l7650,2509r20,1l7887,2510r20,2l8321,2512r18,-2l8436,2510r18,-1l8474,2509r18,l8509,2509r18,l8545,2507r18,l8578,2507r18,l8611,2507r16,-2l8642,2505r14,l8671,2505r13,l8698,2503r57,l8853,2500e" filled="f" strokeweight=".15836mm">
              <v:path arrowok="t"/>
            </v:shape>
            <v:shape id="_x0000_s1359" style="position:absolute;left:2941;top:1510;width:69;height:97" coordorigin="2941,1511" coordsize="69,97" path="m2941,1511r,96l3010,1607r-69,-96xe" fillcolor="black" stroked="f">
              <v:path arrowok="t"/>
            </v:shape>
            <v:shape id="_x0000_s1358" style="position:absolute;left:2941;top:1510;width:69;height:97" coordorigin="2941,1511" coordsize="69,97" path="m2941,1511r69,96l2941,1607r,-96e" filled="f" strokeweight=".14603mm">
              <v:path arrowok="t"/>
            </v:shape>
            <v:shape id="_x0000_s1357" type="#_x0000_t75" style="position:absolute;left:3457;top:2501;width:148;height:105">
              <v:imagedata r:id="rId58" o:title=""/>
            </v:shape>
            <v:shape id="_x0000_s1356" type="#_x0000_t75" style="position:absolute;left:4049;top:2454;width:148;height:105">
              <v:imagedata r:id="rId59" o:title=""/>
            </v:shape>
            <v:shape id="_x0000_s1355" type="#_x0000_t75" style="position:absolute;left:4640;top:2442;width:148;height:105">
              <v:imagedata r:id="rId60" o:title=""/>
            </v:shape>
            <v:shape id="_x0000_s1354" type="#_x0000_t75" style="position:absolute;left:5232;top:2449;width:148;height:105">
              <v:imagedata r:id="rId61" o:title=""/>
            </v:shape>
            <v:shape id="_x0000_s1353" type="#_x0000_t75" style="position:absolute;left:5823;top:2397;width:148;height:105">
              <v:imagedata r:id="rId62" o:title=""/>
            </v:shape>
            <v:shape id="_x0000_s1352" type="#_x0000_t75" style="position:absolute;left:6412;top:2490;width:148;height:105">
              <v:imagedata r:id="rId63" o:title=""/>
            </v:shape>
            <v:shape id="_x0000_s1351" type="#_x0000_t75" style="position:absolute;left:7003;top:2438;width:148;height:105">
              <v:imagedata r:id="rId58" o:title=""/>
            </v:shape>
            <v:shape id="_x0000_s1350" type="#_x0000_t75" style="position:absolute;left:7595;top:2440;width:148;height:105">
              <v:imagedata r:id="rId64" o:title=""/>
            </v:shape>
            <v:shape id="_x0000_s1349" type="#_x0000_t75" style="position:absolute;left:8186;top:2447;width:148;height:105">
              <v:imagedata r:id="rId65" o:title=""/>
            </v:shape>
            <v:shape id="_x0000_s1348" type="#_x0000_t75" style="position:absolute;left:8777;top:2431;width:148;height:105">
              <v:imagedata r:id="rId66" o:title=""/>
            </v:shape>
            <v:shape id="_x0000_s1347" style="position:absolute;left:2941;top:917;width:3546;height:1591" coordorigin="2941,918" coordsize="3546,1591" path="m2941,918r109,305l3061,1254r11,32l3085,1320r11,34l3110,1389r13,38l3138,1464r14,40l3167,1543r16,39l3198,1623r18,41l3231,1705r18,41l3267,1787r18,41l3302,1870r18,39l3340,1948r18,39l3378,2025r17,37l3415,2100r20,34l3455,2168r18,32l3493,2230r20,29l3533,2287r40,48l3632,2394r18,16l3710,2451r60,27l3790,2485r20,8l3829,2496r18,5l3867,2503r20,2l3907,2507r20,2l3947,2509r20,-2l3987,2507r20,-2l4027,2503r17,-2l4064,2500r20,-4l4104,2494r20,-3l4144,2489r20,-4l4184,2484r20,-4l4224,2478r17,-2l4261,2473r20,-2l4301,2469r20,-1l4341,2464r20,-2l4381,2460r20,-1l4421,2457r18,-2l4458,2453r20,l4498,2451r20,-1l4538,2450r20,-2l4578,2448r20,-2l4618,2446r137,l4775,2448r20,l4815,2450r18,1l4853,2451r20,2l4893,2455r20,2l4932,2459r20,l4972,2460r20,2l5012,2464r18,2l5050,2468r20,l5090,2469r20,2l5130,2473r20,l5169,2475r20,l5209,2476r118,l5347,2475r20,l5387,2473r17,-2l5424,2471r20,-2l5464,2468r20,-2l5504,2462r20,-2l5544,2459r20,-4l5584,2451r17,-1l5701,2432r20,-4l5741,2425r20,-4l5781,2418r18,-4l5818,2410r20,-5l5858,2401r20,-3l5898,2393r20,-4l5938,2384r18,-4l5976,2376r20,-5l6016,2368r17,-6l6053,2359r20,-6l6091,2350r18,-4l6128,2341r18,-4l6164,2334r15,-6l6197,2325r18,-4l6230,2318r16,-4l6261,2310r16,-5l6292,2303r14,-3l6319,2296r13,-3l6346,2289r11,-2l6368,2284r11,-2l6390,2278r97,-23e" filled="f" strokeweight=".16372mm">
              <v:path arrowok="t"/>
            </v:shape>
            <v:shape id="_x0000_s1346" style="position:absolute;left:2941;top:885;width:69;height:97" coordorigin="2941,886" coordsize="69,97" path="m3010,886r-69,l2941,982r69,-96xe" fillcolor="black" stroked="f">
              <v:path arrowok="t"/>
            </v:shape>
            <v:shape id="_x0000_s1345" style="position:absolute;left:2941;top:885;width:69;height:97" coordorigin="2941,886" coordsize="69,97" path="m3010,886r-69,96l2941,886r69,e" filled="f" strokeweight=".14603mm">
              <v:path arrowok="t"/>
            </v:shape>
            <v:shape id="_x0000_s1344" type="#_x0000_t75" style="position:absolute;left:3457;top:2542;width:148;height:105">
              <v:imagedata r:id="rId67" o:title=""/>
            </v:shape>
            <v:shape id="_x0000_s1343" type="#_x0000_t75" style="position:absolute;left:4049;top:2451;width:148;height:105">
              <v:imagedata r:id="rId68" o:title=""/>
            </v:shape>
            <v:shape id="_x0000_s1342" style="position:absolute;left:4644;top:2387;width:140;height:97" coordorigin="4645,2387" coordsize="140,97" path="m4784,2387r-139,l4715,2484r69,-97xe" fillcolor="black" stroked="f">
              <v:path arrowok="t"/>
            </v:shape>
            <v:shape id="_x0000_s1341" style="position:absolute;left:4644;top:2387;width:140;height:97" coordorigin="4645,2387" coordsize="140,97" path="m4784,2387r-69,97l4645,2387r139,xe" filled="f" strokeweight=".1357mm">
              <v:path arrowok="t"/>
            </v:shape>
            <v:shape id="_x0000_s1340" type="#_x0000_t75" style="position:absolute;left:5232;top:2474;width:148;height:105">
              <v:imagedata r:id="rId69" o:title=""/>
            </v:shape>
            <v:shape id="_x0000_s1339" style="position:absolute;left:5827;top:2365;width:140;height:97" coordorigin="5827,2366" coordsize="140,97" path="m5967,2366r-140,l5898,2462r69,-96xe" fillcolor="black" stroked="f">
              <v:path arrowok="t"/>
            </v:shape>
            <v:shape id="_x0000_s1338" style="position:absolute;left:5827;top:2365;width:140;height:97" coordorigin="5827,2366" coordsize="140,97" path="m5967,2366r-69,96l5827,2366r140,xe" filled="f" strokeweight=".1357mm">
              <v:path arrowok="t"/>
            </v:shape>
            <v:shape id="_x0000_s1337" style="position:absolute;left:6416;top:2222;width:140;height:97" coordorigin="6416,2223" coordsize="140,97" path="m6556,2223r-140,l6487,2319r69,-96xe" fillcolor="black" stroked="f">
              <v:path arrowok="t"/>
            </v:shape>
            <v:shape id="_x0000_s1336" style="position:absolute;left:6416;top:2222;width:140;height:97" coordorigin="6416,2223" coordsize="140,97" path="m6556,2223r-69,96l6416,2223r140,xe" filled="f" strokeweight=".1357mm">
              <v:path arrowok="t"/>
            </v:shape>
            <v:shape id="_x0000_s1335" style="position:absolute;left:2941;top:225;width:1221;height:1623" coordorigin="2941,225" coordsize="1221,1623" o:spt="100" adj="0,,0" path="m2941,225r,191m2941,225r38,m2941,693r,-191m2941,693r38,m3533,1534r,27m3495,1534r75,m3533,1671r,-25m3495,1671r75,m4124,1848r,-9m4086,1848r76,e" filled="f" strokeweight=".07053mm">
              <v:stroke joinstyle="round"/>
              <v:formulas/>
              <v:path arrowok="t" o:connecttype="segments"/>
            </v:shape>
            <v:line id="_x0000_s1334" style="position:absolute" from="4122,1921" to="4126,1921" strokeweight=".1259mm"/>
            <v:shape id="_x0000_s1333" style="position:absolute;left:2941;top:298;width:2995;height:2191" coordorigin="2941,299" coordsize="2995,2191" o:spt="100" adj="0,,0" path="m4086,1918r76,m4715,1966r,27m4678,1966r75,m4715,2103r,-25m4678,2103r75,m5307,2075r,64m5269,2075r75,m5307,2289r,-64m5269,2289r75,m5898,2080r,-21m5861,2080r75,m5898,2125r,19m5861,2125r75,m2941,299r,207m2941,299r38,m2941,805r,-207m2941,805r38,m3533,2030r,50m3495,2030r75,m3533,2223r,-50m3495,2223r75,m4124,2130r,50m4086,2130r76,m4124,2323r,-50m4086,2323r76,m4715,2373r,-34m4678,2373r75,m4715,2398r,34m4678,2398r75,m5307,2205r,-41m5269,2205r75,m5307,2218r,39m5269,2218r75,m5898,2343r,26m5861,2343r75,m5898,2489r,-27m5861,2489r75,e" filled="f" strokeweight=".07053mm">
              <v:stroke joinstyle="round"/>
              <v:formulas/>
              <v:path arrowok="t" o:connecttype="segments"/>
            </v:shape>
            <v:line id="_x0000_s1332" style="position:absolute" from="6485,2234" to="6490,2234" strokeweight=".06294mm"/>
            <v:line id="_x0000_s1331" style="position:absolute" from="6450,2232" to="6525,2232" strokeweight=".06294mm"/>
            <v:line id="_x0000_s1330" style="position:absolute" from="6485,2331" to="6490,2331" strokeweight=".09442mm"/>
            <v:shape id="_x0000_s1329" style="position:absolute;left:2941;top:801;width:4767;height:1832" coordorigin="2941,802" coordsize="4767,1832" o:spt="100" adj="0,,0" path="m6450,2334r75,m7079,2269r,25m7041,2269r75,m7079,2414r,-27m7041,2414r75,m7670,2321r,-30m7632,2321r76,m7670,2352r,32m7632,2352r76,m2941,802r,709m2941,802r38,m2941,2348r,-709m2941,2348r38,m3533,2546r,-41m3495,2546r75,m3533,2594r,40m3495,2594r75,e" filled="f" strokeweight=".07053mm">
              <v:stroke joinstyle="round"/>
              <v:formulas/>
              <v:path arrowok="t" o:connecttype="segments"/>
            </v:shape>
            <v:line id="_x0000_s1328" style="position:absolute" from="4122,2462" to="4126,2462" strokeweight=".1259mm"/>
            <v:line id="_x0000_s1327" style="position:absolute" from="4086,2466" to="4162,2466" strokeweight=".06294mm"/>
            <v:line id="_x0000_s1326" style="position:absolute" from="4122,2585" to="4126,2585" strokeweight=".09442mm"/>
            <v:line id="_x0000_s1325" style="position:absolute" from="4086,2582" to="4162,2582" strokeweight=".06294mm"/>
            <v:line id="_x0000_s1324" style="position:absolute" from="4713,2449" to="4718,2449" strokeweight=".09442mm"/>
            <v:line id="_x0000_s1323" style="position:absolute" from="4678,2451" to="4753,2451" strokeweight=".06294mm"/>
            <v:line id="_x0000_s1322" style="position:absolute" from="4713,2572" to="4718,2572" strokeweight=".09442mm"/>
            <v:shape id="_x0000_s1321" style="position:absolute;left:4677;top:2342;width:3622;height:361" coordorigin="4678,2343" coordsize="3622,361" o:spt="100" adj="0,,0" path="m4678,2569r75,m5307,2423r,30m5269,2423r75,m5307,2612r,-30m5269,2612r75,m5898,2343r,58m5861,2343r75,m5898,2589r,-59m5861,2589r75,m6487,2412r,82m6450,2412r75,m6487,2703r,-80m6450,2703r75,m7079,2430r,13m7041,2430r75,m7079,2585r,-14m7041,2585r75,m7670,2421r,23m7632,2421r76,m7670,2594r,-21m7632,2594r76,m8261,2451r,m8224,2451r75,e" filled="f" strokeweight=".07053mm">
              <v:stroke joinstyle="round"/>
              <v:formulas/>
              <v:path arrowok="t" o:connecttype="segments"/>
            </v:shape>
            <v:line id="_x0000_s1320" style="position:absolute" from="8259,2579" to="8264,2579" strokeweight=".03147mm"/>
            <v:line id="_x0000_s1319" style="position:absolute" from="8224,2578" to="8299,2578" strokeweight=".06294mm"/>
            <v:line id="_x0000_s1318" style="position:absolute" from="8851,2437" to="8855,2437" strokeweight=".06294mm"/>
            <v:line id="_x0000_s1317" style="position:absolute" from="8815,2439" to="8890,2439" strokeweight=".06294mm"/>
            <v:line id="_x0000_s1316" style="position:absolute" from="8851,2562" to="8855,2562" strokeweight=".06294mm"/>
            <v:shape id="_x0000_s1315" style="position:absolute;left:2941;top:643;width:5950;height:2211" coordorigin="2941,643" coordsize="5950,2211" o:spt="100" adj="0,,0" path="m8815,2560r75,m2941,643r,211m2941,643r38,m2941,1191r,-209m2941,1191r38,m3533,2303r,211m3495,2303r75,m3533,2853r,-210m3495,2853r75,m4124,2423r,m4086,2423r76,e" filled="f" strokeweight=".07053mm">
              <v:stroke joinstyle="round"/>
              <v:formulas/>
              <v:path arrowok="t" o:connecttype="segments"/>
            </v:shape>
            <v:line id="_x0000_s1314" style="position:absolute" from="4122,2551" to="4126,2551" strokeweight=".03147mm"/>
            <v:shape id="_x0000_s1313" style="position:absolute;left:4086;top:2067;width:2439;height:508" coordorigin="4086,2068" coordsize="2439,508" o:spt="100" adj="0,,0" path="m4086,2550r76,m4715,2414r,-59m4678,2414r75,m4715,2423r,61m4678,2423r75,m5307,2489r,-43m5269,2489r75,m5307,2530r,45m5269,2530r75,m5898,2260r,74m5861,2260r75,m5898,2535r,-73m5861,2535r75,m6487,2068r,123m6450,2068r75,m6487,2441r,-122m6450,2441r75,e" filled="f" strokeweight=".07053mm">
              <v:stroke joinstyle="round"/>
              <v:formulas/>
              <v:path arrowok="t" o:connecttype="segments"/>
            </v:shape>
            <v:shape id="_x0000_s1312" style="position:absolute;left:3825;top:296;width:404;height:2" coordorigin="3825,297" coordsize="404,0" o:spt="100" adj="0,,0" path="m3825,297r122,m4106,297r122,e" filled="f" strokeweight=".17633mm">
              <v:stroke joinstyle="round"/>
              <v:formulas/>
              <v:path arrowok="t" o:connecttype="segments"/>
            </v:shape>
            <v:rect id="_x0000_s1311" style="position:absolute;left:3975;top:257;width:100;height:81" fillcolor="black" stroked="f"/>
            <v:shape id="_x0000_s1310" style="position:absolute;left:5100;top:296;width:404;height:2" coordorigin="5101,297" coordsize="404,0" o:spt="100" adj="0,,0" path="m5101,297r122,m5382,297r122,e" filled="f" strokeweight=".17633mm">
              <v:stroke joinstyle="round"/>
              <v:formulas/>
              <v:path arrowok="t" o:connecttype="segments"/>
            </v:shape>
            <v:shape id="_x0000_s1309" style="position:absolute;left:5244;top:252;width:113;height:91" coordorigin="5245,252" coordsize="113,91" path="m5300,252r-22,4l5261,265r-12,14l5245,297r4,18l5261,329r17,10l5300,343r22,-4l5341,329r12,-14l5358,297r-5,-18l5341,265r-19,-9l5300,252xe" fillcolor="black" stroked="f">
              <v:path arrowok="t"/>
            </v:shape>
            <v:shape id="_x0000_s1308" style="position:absolute;left:5244;top:252;width:113;height:91" coordorigin="5245,252" coordsize="113,91" path="m5245,297r4,18l5261,329r17,10l5300,343r22,-4l5341,329r12,-14l5358,297r-5,-18l5341,265r-19,-9l5300,252r-22,4l5261,265r-12,14l5245,297xe" filled="f" strokeweight=".1378mm">
              <v:path arrowok="t"/>
            </v:shape>
            <v:shape id="_x0000_s1307" type="#_x0000_t75" style="position:absolute;left:6376;top:232;width:404;height:101">
              <v:imagedata r:id="rId70" o:title=""/>
            </v:shape>
            <v:shape id="_x0000_s1306" type="#_x0000_t75" style="position:absolute;left:7652;top:264;width:404;height:101">
              <v:imagedata r:id="rId71" o:title=""/>
            </v:shape>
            <v:line id="_x0000_s1305" style="position:absolute" from="2955,2550" to="9200,2550" strokecolor="red" strokeweight=".15739mm"/>
            <v:shape id="_x0000_s1304" type="#_x0000_t202" style="position:absolute;left:4329;top:199;width:429;height:180" filled="f" stroked="f">
              <v:textbox inset="0,0,0,0">
                <w:txbxContent>
                  <w:p w:rsidR="00AD24FB" w:rsidRDefault="00AD24FB">
                    <w:pPr>
                      <w:spacing w:before="6"/>
                      <w:rPr>
                        <w:rFonts w:ascii="Arial MT" w:hAnsi="Arial MT"/>
                        <w:sz w:val="14"/>
                      </w:rPr>
                    </w:pPr>
                    <w:r>
                      <w:rPr>
                        <w:rFonts w:ascii="Arial MT" w:hAnsi="Arial MT"/>
                        <w:w w:val="130"/>
                        <w:sz w:val="14"/>
                      </w:rPr>
                      <w:t>40</w:t>
                    </w:r>
                    <w:r>
                      <w:rPr>
                        <w:rFonts w:ascii="Symbol" w:hAnsi="Symbol"/>
                        <w:w w:val="130"/>
                        <w:sz w:val="14"/>
                      </w:rPr>
                      <w:t></w:t>
                    </w:r>
                    <w:r>
                      <w:rPr>
                        <w:rFonts w:ascii="Arial MT" w:hAnsi="Arial MT"/>
                        <w:w w:val="130"/>
                        <w:sz w:val="14"/>
                      </w:rPr>
                      <w:t>C</w:t>
                    </w:r>
                  </w:p>
                </w:txbxContent>
              </v:textbox>
            </v:shape>
            <v:shape id="_x0000_s1303" type="#_x0000_t202" style="position:absolute;left:5605;top:199;width:429;height:180" filled="f" stroked="f">
              <v:textbox inset="0,0,0,0">
                <w:txbxContent>
                  <w:p w:rsidR="00AD24FB" w:rsidRDefault="00AD24FB">
                    <w:pPr>
                      <w:spacing w:before="6"/>
                      <w:rPr>
                        <w:rFonts w:ascii="Arial MT" w:hAnsi="Arial MT"/>
                        <w:sz w:val="14"/>
                      </w:rPr>
                    </w:pPr>
                    <w:r>
                      <w:rPr>
                        <w:rFonts w:ascii="Arial MT" w:hAnsi="Arial MT"/>
                        <w:w w:val="130"/>
                        <w:sz w:val="14"/>
                      </w:rPr>
                      <w:t>60</w:t>
                    </w:r>
                    <w:r>
                      <w:rPr>
                        <w:rFonts w:ascii="Symbol" w:hAnsi="Symbol"/>
                        <w:w w:val="130"/>
                        <w:sz w:val="14"/>
                      </w:rPr>
                      <w:t></w:t>
                    </w:r>
                    <w:r>
                      <w:rPr>
                        <w:rFonts w:ascii="Arial MT" w:hAnsi="Arial MT"/>
                        <w:w w:val="130"/>
                        <w:sz w:val="14"/>
                      </w:rPr>
                      <w:t>C</w:t>
                    </w:r>
                  </w:p>
                </w:txbxContent>
              </v:textbox>
            </v:shape>
            <v:shape id="_x0000_s1302" type="#_x0000_t202" style="position:absolute;left:6881;top:199;width:429;height:180" filled="f" stroked="f">
              <v:textbox inset="0,0,0,0">
                <w:txbxContent>
                  <w:p w:rsidR="00AD24FB" w:rsidRDefault="00AD24FB">
                    <w:pPr>
                      <w:spacing w:before="6"/>
                      <w:rPr>
                        <w:rFonts w:ascii="Arial MT" w:hAnsi="Arial MT"/>
                        <w:sz w:val="14"/>
                      </w:rPr>
                    </w:pPr>
                    <w:r>
                      <w:rPr>
                        <w:rFonts w:ascii="Arial MT" w:hAnsi="Arial MT"/>
                        <w:w w:val="130"/>
                        <w:sz w:val="14"/>
                      </w:rPr>
                      <w:t>80</w:t>
                    </w:r>
                    <w:r>
                      <w:rPr>
                        <w:rFonts w:ascii="Symbol" w:hAnsi="Symbol"/>
                        <w:w w:val="130"/>
                        <w:sz w:val="14"/>
                      </w:rPr>
                      <w:t></w:t>
                    </w:r>
                    <w:r>
                      <w:rPr>
                        <w:rFonts w:ascii="Arial MT" w:hAnsi="Arial MT"/>
                        <w:w w:val="130"/>
                        <w:sz w:val="14"/>
                      </w:rPr>
                      <w:t>C</w:t>
                    </w:r>
                  </w:p>
                </w:txbxContent>
              </v:textbox>
            </v:shape>
            <v:shape id="_x0000_s1301" type="#_x0000_t202" style="position:absolute;left:8105;top:199;width:531;height:180" filled="f" stroked="f">
              <v:textbox inset="0,0,0,0">
                <w:txbxContent>
                  <w:p w:rsidR="00AD24FB" w:rsidRDefault="00AD24FB">
                    <w:pPr>
                      <w:spacing w:before="6"/>
                      <w:rPr>
                        <w:rFonts w:ascii="Arial MT" w:hAnsi="Arial MT"/>
                        <w:sz w:val="14"/>
                      </w:rPr>
                    </w:pPr>
                    <w:r>
                      <w:rPr>
                        <w:rFonts w:ascii="Arial MT" w:hAnsi="Arial MT"/>
                        <w:w w:val="130"/>
                        <w:sz w:val="14"/>
                      </w:rPr>
                      <w:t>100</w:t>
                    </w:r>
                    <w:r>
                      <w:rPr>
                        <w:rFonts w:ascii="Symbol" w:hAnsi="Symbol"/>
                        <w:w w:val="130"/>
                        <w:sz w:val="14"/>
                      </w:rPr>
                      <w:t></w:t>
                    </w:r>
                    <w:r>
                      <w:rPr>
                        <w:rFonts w:ascii="Arial MT" w:hAnsi="Arial MT"/>
                        <w:w w:val="130"/>
                        <w:sz w:val="14"/>
                      </w:rPr>
                      <w:t>C</w:t>
                    </w:r>
                  </w:p>
                </w:txbxContent>
              </v:textbox>
            </v:shape>
            <w10:wrap anchorx="page"/>
          </v:group>
        </w:pict>
      </w:r>
      <w:r>
        <w:pict>
          <v:shape id="_x0000_s1299" type="#_x0000_t202" style="position:absolute;left:0;text-align:left;margin-left:112.6pt;margin-top:8.6pt;width:15.25pt;height:138.5pt;z-index:15761408;mso-position-horizontal-relative:page" filled="f" stroked="f">
            <v:textbox style="layout-flow:vertical;mso-layout-flow-alt:bottom-to-top" inset="0,0,0,0">
              <w:txbxContent>
                <w:p w:rsidR="00AD24FB" w:rsidRDefault="00AD24FB">
                  <w:pPr>
                    <w:spacing w:before="39"/>
                    <w:ind w:left="20"/>
                    <w:rPr>
                      <w:rFonts w:ascii="Verdana" w:hAnsi="Verdana"/>
                      <w:sz w:val="19"/>
                    </w:rPr>
                  </w:pPr>
                  <w:r>
                    <w:rPr>
                      <w:rFonts w:ascii="Verdana" w:hAnsi="Verdana"/>
                      <w:spacing w:val="-1"/>
                      <w:w w:val="75"/>
                      <w:sz w:val="19"/>
                    </w:rPr>
                    <w:t>Sk</w:t>
                  </w:r>
                  <w:r>
                    <w:rPr>
                      <w:rFonts w:ascii="Verdana" w:hAnsi="Verdana"/>
                      <w:w w:val="75"/>
                      <w:sz w:val="19"/>
                    </w:rPr>
                    <w:t>growth</w:t>
                  </w:r>
                  <w:r>
                    <w:rPr>
                      <w:rFonts w:ascii="Verdana" w:hAnsi="Verdana"/>
                      <w:spacing w:val="-22"/>
                      <w:sz w:val="19"/>
                    </w:rPr>
                    <w:t>With</w:t>
                  </w:r>
                  <w:r>
                    <w:rPr>
                      <w:rFonts w:ascii="Verdana" w:hAnsi="Verdana"/>
                      <w:w w:val="71"/>
                      <w:sz w:val="19"/>
                    </w:rPr>
                    <w:t>decline</w:t>
                  </w:r>
                  <w:r>
                    <w:rPr>
                      <w:rFonts w:ascii="Verdana" w:hAnsi="Verdana"/>
                      <w:spacing w:val="-23"/>
                      <w:sz w:val="19"/>
                    </w:rPr>
                    <w:t xml:space="preserve"> </w:t>
                  </w:r>
                  <w:r>
                    <w:rPr>
                      <w:rFonts w:ascii="Verdana" w:hAnsi="Verdana"/>
                      <w:w w:val="76"/>
                      <w:sz w:val="19"/>
                    </w:rPr>
                    <w:t>response</w:t>
                  </w:r>
                  <w:r>
                    <w:rPr>
                      <w:rFonts w:ascii="Verdana" w:hAnsi="Verdana"/>
                      <w:spacing w:val="-22"/>
                      <w:sz w:val="19"/>
                    </w:rPr>
                    <w:t xml:space="preserve"> </w:t>
                  </w:r>
                  <w:r>
                    <w:rPr>
                      <w:rFonts w:ascii="Verdana" w:hAnsi="Verdana"/>
                      <w:w w:val="184"/>
                      <w:sz w:val="19"/>
                    </w:rPr>
                    <w:t>(</w:t>
                  </w:r>
                  <w:r>
                    <w:rPr>
                      <w:rFonts w:ascii="Verdana" w:hAnsi="Verdana"/>
                      <w:spacing w:val="-33"/>
                      <w:sz w:val="19"/>
                    </w:rPr>
                    <w:t>%/h</w:t>
                  </w:r>
                  <w:r>
                    <w:rPr>
                      <w:rFonts w:ascii="Verdana" w:hAnsi="Verdana"/>
                      <w:w w:val="184"/>
                      <w:sz w:val="19"/>
                    </w:rPr>
                    <w:t>)</w:t>
                  </w:r>
                </w:p>
              </w:txbxContent>
            </v:textbox>
            <w10:wrap anchorx="page"/>
          </v:shape>
        </w:pict>
      </w:r>
      <w:r w:rsidR="00ED106F" w:rsidRPr="00ED106F">
        <w:rPr>
          <w:rFonts w:ascii="Arial MT"/>
          <w:w w:val="125"/>
          <w:sz w:val="13"/>
          <w:lang w:val="en-US"/>
        </w:rPr>
        <w:t>60</w:t>
      </w:r>
    </w:p>
    <w:p w:rsidR="00D51FB7" w:rsidRPr="00ED106F" w:rsidRDefault="00D51FB7">
      <w:pPr>
        <w:pStyle w:val="a3"/>
        <w:spacing w:before="9"/>
        <w:ind w:left="0"/>
        <w:jc w:val="left"/>
        <w:rPr>
          <w:rFonts w:ascii="Arial MT"/>
          <w:sz w:val="12"/>
          <w:lang w:val="en-US"/>
        </w:rPr>
      </w:pPr>
    </w:p>
    <w:p w:rsidR="00D51FB7" w:rsidRPr="00ED106F" w:rsidRDefault="00ED106F">
      <w:pPr>
        <w:spacing w:before="98"/>
        <w:ind w:left="1271"/>
        <w:rPr>
          <w:rFonts w:ascii="Arial MT"/>
          <w:sz w:val="13"/>
          <w:lang w:val="en-US"/>
        </w:rPr>
      </w:pPr>
      <w:r w:rsidRPr="00ED106F">
        <w:rPr>
          <w:rFonts w:ascii="Arial MT"/>
          <w:w w:val="125"/>
          <w:sz w:val="13"/>
          <w:lang w:val="en-US"/>
        </w:rPr>
        <w:t>50</w:t>
      </w:r>
    </w:p>
    <w:p w:rsidR="00D51FB7" w:rsidRPr="00ED106F" w:rsidRDefault="00D51FB7">
      <w:pPr>
        <w:pStyle w:val="a3"/>
        <w:spacing w:before="9"/>
        <w:ind w:left="0"/>
        <w:jc w:val="left"/>
        <w:rPr>
          <w:rFonts w:ascii="Arial MT"/>
          <w:sz w:val="12"/>
          <w:lang w:val="en-US"/>
        </w:rPr>
      </w:pPr>
    </w:p>
    <w:p w:rsidR="00D51FB7" w:rsidRPr="00ED106F" w:rsidRDefault="00ED106F">
      <w:pPr>
        <w:spacing w:before="98"/>
        <w:ind w:left="1271"/>
        <w:rPr>
          <w:rFonts w:ascii="Arial MT"/>
          <w:sz w:val="13"/>
          <w:lang w:val="en-US"/>
        </w:rPr>
      </w:pPr>
      <w:r w:rsidRPr="00ED106F">
        <w:rPr>
          <w:rFonts w:ascii="Arial MT"/>
          <w:w w:val="125"/>
          <w:sz w:val="13"/>
          <w:lang w:val="en-US"/>
        </w:rPr>
        <w:t>40</w:t>
      </w:r>
    </w:p>
    <w:p w:rsidR="00D51FB7" w:rsidRPr="00ED106F" w:rsidRDefault="00D51FB7">
      <w:pPr>
        <w:pStyle w:val="a3"/>
        <w:spacing w:before="9"/>
        <w:ind w:left="0"/>
        <w:jc w:val="left"/>
        <w:rPr>
          <w:rFonts w:ascii="Arial MT"/>
          <w:sz w:val="12"/>
          <w:lang w:val="en-US"/>
        </w:rPr>
      </w:pPr>
    </w:p>
    <w:p w:rsidR="00D51FB7" w:rsidRPr="00ED106F" w:rsidRDefault="00ED106F">
      <w:pPr>
        <w:spacing w:before="98"/>
        <w:ind w:left="1271"/>
        <w:rPr>
          <w:rFonts w:ascii="Arial MT"/>
          <w:sz w:val="13"/>
          <w:lang w:val="en-US"/>
        </w:rPr>
      </w:pPr>
      <w:r w:rsidRPr="00ED106F">
        <w:rPr>
          <w:rFonts w:ascii="Arial MT"/>
          <w:w w:val="125"/>
          <w:sz w:val="13"/>
          <w:lang w:val="en-US"/>
        </w:rPr>
        <w:t>thirty</w:t>
      </w:r>
    </w:p>
    <w:p w:rsidR="00D51FB7" w:rsidRPr="00ED106F" w:rsidRDefault="00D51FB7">
      <w:pPr>
        <w:pStyle w:val="a3"/>
        <w:spacing w:before="7"/>
        <w:ind w:left="0"/>
        <w:jc w:val="left"/>
        <w:rPr>
          <w:rFonts w:ascii="Arial MT"/>
          <w:sz w:val="12"/>
          <w:lang w:val="en-US"/>
        </w:rPr>
      </w:pPr>
    </w:p>
    <w:p w:rsidR="00D51FB7" w:rsidRPr="00ED106F" w:rsidRDefault="00ED106F">
      <w:pPr>
        <w:spacing w:before="98"/>
        <w:ind w:left="1271"/>
        <w:rPr>
          <w:rFonts w:ascii="Arial MT"/>
          <w:sz w:val="13"/>
          <w:lang w:val="en-US"/>
        </w:rPr>
      </w:pPr>
      <w:r w:rsidRPr="00ED106F">
        <w:rPr>
          <w:rFonts w:ascii="Arial MT"/>
          <w:w w:val="125"/>
          <w:sz w:val="13"/>
          <w:lang w:val="en-US"/>
        </w:rPr>
        <w:t>20</w:t>
      </w:r>
    </w:p>
    <w:p w:rsidR="00D51FB7" w:rsidRPr="00ED106F" w:rsidRDefault="00D51FB7">
      <w:pPr>
        <w:pStyle w:val="a3"/>
        <w:spacing w:before="9"/>
        <w:ind w:left="0"/>
        <w:jc w:val="left"/>
        <w:rPr>
          <w:rFonts w:ascii="Arial MT"/>
          <w:sz w:val="12"/>
          <w:lang w:val="en-US"/>
        </w:rPr>
      </w:pPr>
    </w:p>
    <w:p w:rsidR="00D51FB7" w:rsidRPr="00ED106F" w:rsidRDefault="00ED106F">
      <w:pPr>
        <w:spacing w:before="98"/>
        <w:ind w:left="1271"/>
        <w:rPr>
          <w:rFonts w:ascii="Arial MT"/>
          <w:sz w:val="13"/>
          <w:lang w:val="en-US"/>
        </w:rPr>
      </w:pPr>
      <w:r w:rsidRPr="00ED106F">
        <w:rPr>
          <w:rFonts w:ascii="Arial MT"/>
          <w:w w:val="125"/>
          <w:sz w:val="13"/>
          <w:lang w:val="en-US"/>
        </w:rPr>
        <w:t>10</w:t>
      </w:r>
    </w:p>
    <w:p w:rsidR="00D51FB7" w:rsidRPr="00ED106F" w:rsidRDefault="00D51FB7">
      <w:pPr>
        <w:pStyle w:val="a3"/>
        <w:spacing w:before="9"/>
        <w:ind w:left="0"/>
        <w:jc w:val="left"/>
        <w:rPr>
          <w:rFonts w:ascii="Arial MT"/>
          <w:sz w:val="12"/>
          <w:lang w:val="en-US"/>
        </w:rPr>
      </w:pPr>
    </w:p>
    <w:p w:rsidR="00D51FB7" w:rsidRPr="00ED106F" w:rsidRDefault="00ED106F">
      <w:pPr>
        <w:spacing w:before="98"/>
        <w:ind w:left="1362"/>
        <w:rPr>
          <w:rFonts w:ascii="Arial MT"/>
          <w:sz w:val="13"/>
          <w:lang w:val="en-US"/>
        </w:rPr>
      </w:pPr>
      <w:r w:rsidRPr="00ED106F">
        <w:rPr>
          <w:rFonts w:ascii="Arial MT"/>
          <w:w w:val="126"/>
          <w:sz w:val="13"/>
          <w:lang w:val="en-US"/>
        </w:rPr>
        <w:t>0</w:t>
      </w:r>
    </w:p>
    <w:p w:rsidR="00D51FB7" w:rsidRPr="00ED106F" w:rsidRDefault="00D51FB7">
      <w:pPr>
        <w:pStyle w:val="a3"/>
        <w:spacing w:before="9"/>
        <w:ind w:left="0"/>
        <w:jc w:val="left"/>
        <w:rPr>
          <w:rFonts w:ascii="Arial MT"/>
          <w:sz w:val="12"/>
          <w:lang w:val="en-US"/>
        </w:rPr>
      </w:pPr>
    </w:p>
    <w:p w:rsidR="00D51FB7" w:rsidRPr="00ED106F" w:rsidRDefault="00D51FB7">
      <w:pPr>
        <w:rPr>
          <w:rFonts w:ascii="Arial MT"/>
          <w:sz w:val="12"/>
          <w:lang w:val="en-US"/>
        </w:rPr>
        <w:sectPr w:rsidR="00D51FB7" w:rsidRPr="00ED106F">
          <w:pgSz w:w="11910" w:h="16840"/>
          <w:pgMar w:top="1040" w:right="260" w:bottom="1100" w:left="1360" w:header="0" w:footer="895" w:gutter="0"/>
          <w:cols w:space="720"/>
        </w:sectPr>
      </w:pPr>
    </w:p>
    <w:p w:rsidR="00D51FB7" w:rsidRPr="00ED106F" w:rsidRDefault="00ED106F">
      <w:pPr>
        <w:spacing w:before="98"/>
        <w:ind w:left="1215"/>
        <w:rPr>
          <w:rFonts w:ascii="Arial MT"/>
          <w:sz w:val="13"/>
          <w:lang w:val="en-US"/>
        </w:rPr>
      </w:pPr>
      <w:r w:rsidRPr="00ED106F">
        <w:rPr>
          <w:rFonts w:ascii="Arial MT"/>
          <w:w w:val="125"/>
          <w:sz w:val="13"/>
          <w:lang w:val="en-US"/>
        </w:rPr>
        <w:t>-10</w:t>
      </w:r>
    </w:p>
    <w:p w:rsidR="00D51FB7" w:rsidRPr="00ED106F" w:rsidRDefault="00ED106F">
      <w:pPr>
        <w:spacing w:before="19"/>
        <w:ind w:left="1537"/>
        <w:rPr>
          <w:rFonts w:ascii="Arial MT"/>
          <w:sz w:val="13"/>
          <w:lang w:val="en-US"/>
        </w:rPr>
      </w:pPr>
      <w:r w:rsidRPr="00ED106F">
        <w:rPr>
          <w:rFonts w:ascii="Arial MT"/>
          <w:w w:val="126"/>
          <w:sz w:val="13"/>
          <w:lang w:val="en-US"/>
        </w:rPr>
        <w:t>0</w:t>
      </w:r>
    </w:p>
    <w:p w:rsidR="00D51FB7" w:rsidRPr="00ED106F" w:rsidRDefault="00ED106F">
      <w:pPr>
        <w:pStyle w:val="a3"/>
        <w:ind w:left="0"/>
        <w:jc w:val="left"/>
        <w:rPr>
          <w:rFonts w:ascii="Arial MT"/>
          <w:sz w:val="14"/>
          <w:lang w:val="en-US"/>
        </w:rPr>
      </w:pPr>
      <w:r w:rsidRPr="00ED106F">
        <w:rPr>
          <w:lang w:val="en-US"/>
        </w:rPr>
        <w:br w:type="column"/>
      </w:r>
    </w:p>
    <w:p w:rsidR="00D51FB7" w:rsidRPr="00ED106F" w:rsidRDefault="00ED106F">
      <w:pPr>
        <w:tabs>
          <w:tab w:val="left" w:pos="1259"/>
          <w:tab w:val="left" w:pos="1955"/>
          <w:tab w:val="left" w:pos="2650"/>
          <w:tab w:val="left" w:pos="3299"/>
          <w:tab w:val="left" w:pos="3995"/>
          <w:tab w:val="left" w:pos="4690"/>
          <w:tab w:val="left" w:pos="5385"/>
          <w:tab w:val="left" w:pos="6081"/>
        </w:tabs>
        <w:spacing w:before="105"/>
        <w:ind w:left="564"/>
        <w:rPr>
          <w:rFonts w:ascii="Arial MT"/>
          <w:sz w:val="13"/>
          <w:lang w:val="en-US"/>
        </w:rPr>
      </w:pPr>
      <w:r w:rsidRPr="00ED106F">
        <w:rPr>
          <w:rFonts w:ascii="Arial MT"/>
          <w:w w:val="125"/>
          <w:sz w:val="13"/>
          <w:lang w:val="en-US"/>
        </w:rPr>
        <w:t>24681012141618</w:t>
      </w:r>
      <w:r w:rsidRPr="00ED106F">
        <w:rPr>
          <w:rFonts w:ascii="Arial MT"/>
          <w:w w:val="125"/>
          <w:sz w:val="13"/>
          <w:lang w:val="en-US"/>
        </w:rPr>
        <w:tab/>
      </w:r>
      <w:r w:rsidRPr="00ED106F">
        <w:rPr>
          <w:rFonts w:ascii="Arial MT"/>
          <w:w w:val="125"/>
          <w:sz w:val="13"/>
          <w:lang w:val="en-US"/>
        </w:rPr>
        <w:tab/>
      </w:r>
      <w:r w:rsidRPr="00ED106F">
        <w:rPr>
          <w:rFonts w:ascii="Arial MT"/>
          <w:w w:val="125"/>
          <w:sz w:val="13"/>
          <w:lang w:val="en-US"/>
        </w:rPr>
        <w:tab/>
      </w:r>
      <w:r w:rsidRPr="00ED106F">
        <w:rPr>
          <w:rFonts w:ascii="Arial MT"/>
          <w:w w:val="125"/>
          <w:sz w:val="13"/>
          <w:lang w:val="en-US"/>
        </w:rPr>
        <w:tab/>
      </w:r>
      <w:r w:rsidRPr="00ED106F">
        <w:rPr>
          <w:rFonts w:ascii="Arial MT"/>
          <w:w w:val="125"/>
          <w:sz w:val="13"/>
          <w:lang w:val="en-US"/>
        </w:rPr>
        <w:tab/>
      </w:r>
      <w:r w:rsidRPr="00ED106F">
        <w:rPr>
          <w:rFonts w:ascii="Arial MT"/>
          <w:w w:val="125"/>
          <w:sz w:val="13"/>
          <w:lang w:val="en-US"/>
        </w:rPr>
        <w:tab/>
      </w:r>
      <w:r w:rsidRPr="00ED106F">
        <w:rPr>
          <w:rFonts w:ascii="Arial MT"/>
          <w:w w:val="125"/>
          <w:sz w:val="13"/>
          <w:lang w:val="en-US"/>
        </w:rPr>
        <w:tab/>
      </w:r>
      <w:r w:rsidRPr="00ED106F">
        <w:rPr>
          <w:rFonts w:ascii="Arial MT"/>
          <w:w w:val="125"/>
          <w:sz w:val="13"/>
          <w:lang w:val="en-US"/>
        </w:rPr>
        <w:tab/>
      </w:r>
    </w:p>
    <w:p w:rsidR="00D51FB7" w:rsidRPr="00ED106F" w:rsidRDefault="00ED106F">
      <w:pPr>
        <w:spacing w:before="83"/>
        <w:ind w:left="2641"/>
        <w:rPr>
          <w:rFonts w:ascii="Verdana" w:hAnsi="Verdana"/>
          <w:sz w:val="16"/>
          <w:lang w:val="en-US"/>
        </w:rPr>
      </w:pPr>
      <w:r w:rsidRPr="00ED106F">
        <w:rPr>
          <w:rFonts w:ascii="Verdana" w:hAnsi="Verdana"/>
          <w:w w:val="110"/>
          <w:sz w:val="16"/>
          <w:lang w:val="en-US"/>
        </w:rPr>
        <w:t>Time, h</w:t>
      </w:r>
    </w:p>
    <w:p w:rsidR="00D51FB7" w:rsidRPr="00ED106F" w:rsidRDefault="00ED106F">
      <w:pPr>
        <w:spacing w:before="165"/>
        <w:ind w:left="84"/>
        <w:rPr>
          <w:sz w:val="24"/>
          <w:lang w:val="en-US"/>
        </w:rPr>
      </w:pPr>
      <w:r w:rsidRPr="00ED106F">
        <w:rPr>
          <w:color w:val="0D0D0D"/>
          <w:sz w:val="24"/>
          <w:lang w:val="en-US"/>
        </w:rPr>
        <w:t>Soil with a high content of organic matter; humidity 0%;</w:t>
      </w:r>
    </w:p>
    <w:p w:rsidR="00D51FB7" w:rsidRPr="00ED106F" w:rsidRDefault="00D51FB7">
      <w:pPr>
        <w:rPr>
          <w:sz w:val="24"/>
          <w:lang w:val="en-US"/>
        </w:rPr>
        <w:sectPr w:rsidR="00D51FB7" w:rsidRPr="00ED106F">
          <w:type w:val="continuous"/>
          <w:pgSz w:w="11910" w:h="16840"/>
          <w:pgMar w:top="1280" w:right="260" w:bottom="280" w:left="1360" w:header="720" w:footer="720" w:gutter="0"/>
          <w:cols w:num="2" w:space="720" w:equalWidth="0">
            <w:col w:w="1629" w:space="40"/>
            <w:col w:w="8621"/>
          </w:cols>
        </w:sectPr>
      </w:pPr>
    </w:p>
    <w:p w:rsidR="00D51FB7" w:rsidRPr="00ED106F" w:rsidRDefault="00ED106F">
      <w:pPr>
        <w:ind w:left="1628" w:right="723" w:hanging="286"/>
        <w:rPr>
          <w:sz w:val="24"/>
          <w:lang w:val="en-US"/>
        </w:rPr>
      </w:pPr>
      <w:r w:rsidRPr="00ED106F">
        <w:rPr>
          <w:color w:val="0D0D0D"/>
          <w:sz w:val="24"/>
          <w:lang w:val="en-US"/>
        </w:rPr>
        <w:t>sample weight 1.00 g; 20 ml vials; fiber 85 µm CAR/PDMS; extraction time 5 min at the test temperature (40, 60, 80 and 100°C).</w:t>
      </w:r>
    </w:p>
    <w:p w:rsidR="00D51FB7" w:rsidRPr="00ED106F" w:rsidRDefault="00D51FB7">
      <w:pPr>
        <w:pStyle w:val="a3"/>
        <w:spacing w:before="1"/>
        <w:ind w:left="0"/>
        <w:jc w:val="left"/>
        <w:rPr>
          <w:lang w:val="en-US"/>
        </w:rPr>
      </w:pPr>
    </w:p>
    <w:p w:rsidR="00D51FB7" w:rsidRPr="00ED106F" w:rsidRDefault="00ED106F">
      <w:pPr>
        <w:pStyle w:val="a3"/>
        <w:ind w:left="1522" w:right="720" w:hanging="756"/>
        <w:jc w:val="left"/>
        <w:rPr>
          <w:lang w:val="en-US"/>
        </w:rPr>
      </w:pPr>
      <w:r w:rsidRPr="00ED106F">
        <w:rPr>
          <w:lang w:val="en-US"/>
        </w:rPr>
        <w:t>Figure 17 - The process of balancing NDMA in dry soil with a high content of organic matter at 40</w:t>
      </w:r>
      <w:r w:rsidRPr="00ED106F">
        <w:rPr>
          <w:color w:val="0D0D0D"/>
          <w:lang w:val="en-US"/>
        </w:rPr>
        <w:t>, 60, 80 and 100°</w:t>
      </w:r>
      <w:r>
        <w:rPr>
          <w:color w:val="0D0D0D"/>
        </w:rPr>
        <w:t>С</w:t>
      </w:r>
    </w:p>
    <w:p w:rsidR="00D51FB7" w:rsidRPr="00ED106F" w:rsidRDefault="00D51FB7">
      <w:pPr>
        <w:pStyle w:val="a3"/>
        <w:spacing w:before="10"/>
        <w:ind w:left="0"/>
        <w:jc w:val="left"/>
        <w:rPr>
          <w:sz w:val="27"/>
          <w:lang w:val="en-US"/>
        </w:rPr>
      </w:pPr>
    </w:p>
    <w:p w:rsidR="00D51FB7" w:rsidRPr="00ED106F" w:rsidRDefault="00ED106F">
      <w:pPr>
        <w:pStyle w:val="a3"/>
        <w:ind w:right="301" w:firstLine="566"/>
        <w:rPr>
          <w:lang w:val="en-US"/>
        </w:rPr>
      </w:pPr>
      <w:r w:rsidRPr="00ED106F">
        <w:rPr>
          <w:color w:val="0D0D0D"/>
          <w:lang w:val="en-US"/>
        </w:rPr>
        <w:t xml:space="preserve">Deviations between parallel samples did not exceed 15%. An increase in the equilibration temperature to 100°C led to an increase in the number and intensities of undesirable peaks in the chromatogram and an increase in standard deviations, which can be caused by an increase in the concentrations of hydrophobic compounds in the gas phase above the sample and increased competition for space on the extraction fiber. The ratio of the main (molecular) and confirming (fragment) NDMA ions (m/z 74 and 42) remained constant, which indicates the stability of this compound at temperatures up to 100°C, as well as the effective separation of the analyte and matrix. During the experiment, it was noted that the standard deviations between parallel samples can reach 50%. The standard deviations are especially significant at low equilibration temperatures. This may be due to differences in the mechanical composition of parallel samples. Despite careful averaging of the samples before analysis, after adding 10 </w:t>
      </w:r>
      <w:r>
        <w:rPr>
          <w:color w:val="0D0D0D"/>
        </w:rPr>
        <w:t>μ</w:t>
      </w:r>
      <w:r w:rsidRPr="00ED106F">
        <w:rPr>
          <w:color w:val="0D0D0D"/>
          <w:lang w:val="en-US"/>
        </w:rPr>
        <w:t>l of the addition of a standard aqueous solution of NDMA and subsequent shaking, the samples visually differed from each other in terms of mechanical composition.</w:t>
      </w:r>
    </w:p>
    <w:p w:rsidR="00D51FB7" w:rsidRPr="00ED106F" w:rsidRDefault="00D51FB7">
      <w:pPr>
        <w:rPr>
          <w:lang w:val="en-US"/>
        </w:rPr>
        <w:sectPr w:rsidR="00D51FB7" w:rsidRPr="00ED106F">
          <w:type w:val="continuous"/>
          <w:pgSz w:w="11910" w:h="16840"/>
          <w:pgMar w:top="1280" w:right="260" w:bottom="280" w:left="1360" w:header="720" w:footer="720" w:gutter="0"/>
          <w:cols w:space="720"/>
        </w:sectPr>
      </w:pPr>
    </w:p>
    <w:p w:rsidR="00D51FB7" w:rsidRPr="00ED106F" w:rsidRDefault="00ED106F">
      <w:pPr>
        <w:pStyle w:val="a3"/>
        <w:spacing w:before="67"/>
        <w:ind w:right="303" w:firstLine="566"/>
        <w:rPr>
          <w:lang w:val="en-US"/>
        </w:rPr>
      </w:pPr>
      <w:r w:rsidRPr="00ED106F">
        <w:rPr>
          <w:color w:val="0D0D0D"/>
          <w:lang w:val="en-US"/>
        </w:rPr>
        <w:lastRenderedPageBreak/>
        <w:t>The reason for this may lie in the different speed and technique of applying the standard additive. When the standard is injected as quickly as possible, it penetrates into the depth of the soil sample in a thin stream. With slow injection, a small spot is formed on the surface of the sample.</w:t>
      </w:r>
    </w:p>
    <w:p w:rsidR="00D51FB7" w:rsidRPr="00ED106F" w:rsidRDefault="00ED106F">
      <w:pPr>
        <w:pStyle w:val="a3"/>
        <w:spacing w:before="1"/>
        <w:ind w:right="305" w:firstLine="566"/>
        <w:rPr>
          <w:lang w:val="en-US"/>
        </w:rPr>
      </w:pPr>
      <w:r w:rsidRPr="00ED106F">
        <w:rPr>
          <w:color w:val="0D0D0D"/>
          <w:lang w:val="en-US"/>
        </w:rPr>
        <w:t>High standard deviations can have a significant negative effect on the uncertainty of the sensitivity factor (the slope of the response versus additive concentration) and the accuracy of the results of the additive method.</w:t>
      </w:r>
    </w:p>
    <w:p w:rsidR="00D51FB7" w:rsidRPr="00ED106F" w:rsidRDefault="00ED106F">
      <w:pPr>
        <w:pStyle w:val="a3"/>
        <w:spacing w:before="1"/>
        <w:ind w:right="304" w:firstLine="566"/>
        <w:rPr>
          <w:lang w:val="en-US"/>
        </w:rPr>
      </w:pPr>
      <w:r w:rsidRPr="00ED106F">
        <w:rPr>
          <w:color w:val="0D0D0D"/>
          <w:lang w:val="en-US"/>
        </w:rPr>
        <w:t>When using the isotopic dilution method, the mechanical composition does not affect the ratio of the responses of the analyte and the internal standard and the accuracy of the determination. Additional experiments are required to confirm this hypothesis.</w:t>
      </w:r>
    </w:p>
    <w:p w:rsidR="00D51FB7" w:rsidRPr="00ED106F" w:rsidRDefault="00ED106F">
      <w:pPr>
        <w:pStyle w:val="a3"/>
        <w:spacing w:before="1"/>
        <w:ind w:right="299" w:firstLine="566"/>
        <w:rPr>
          <w:lang w:val="en-US"/>
        </w:rPr>
      </w:pPr>
      <w:r w:rsidRPr="00ED106F">
        <w:rPr>
          <w:color w:val="0D0D0D"/>
          <w:lang w:val="en-US"/>
        </w:rPr>
        <w:t>Thus, the most effective balancing of NDMA occurs at 80°C. Three hours are sufficient to equilibrate the studied soil at a given temperature. In contrast to the isotopic dilution method, the addition method is characterized by high standard deviations, which can have a negative effect on the accuracy of analyte determination.</w:t>
      </w:r>
    </w:p>
    <w:p w:rsidR="00D51FB7" w:rsidRPr="00ED106F" w:rsidRDefault="00D51FB7">
      <w:pPr>
        <w:pStyle w:val="a3"/>
        <w:ind w:left="0"/>
        <w:jc w:val="left"/>
        <w:rPr>
          <w:lang w:val="en-US"/>
        </w:rPr>
      </w:pPr>
    </w:p>
    <w:p w:rsidR="00D51FB7" w:rsidRPr="00ED106F" w:rsidRDefault="00ED106F">
      <w:pPr>
        <w:pStyle w:val="a5"/>
        <w:numPr>
          <w:ilvl w:val="2"/>
          <w:numId w:val="1"/>
        </w:numPr>
        <w:tabs>
          <w:tab w:val="left" w:pos="1609"/>
        </w:tabs>
        <w:ind w:left="342" w:right="310" w:firstLine="566"/>
        <w:rPr>
          <w:color w:val="0D0D0D"/>
          <w:sz w:val="28"/>
          <w:lang w:val="en-US"/>
        </w:rPr>
      </w:pPr>
      <w:r w:rsidRPr="00ED106F">
        <w:rPr>
          <w:color w:val="0D0D0D"/>
          <w:sz w:val="28"/>
          <w:lang w:val="en-US"/>
        </w:rPr>
        <w:t>Balancing the introduced additive in soils of various types and moisture</w:t>
      </w:r>
    </w:p>
    <w:p w:rsidR="00D51FB7" w:rsidRPr="00ED106F" w:rsidRDefault="00ED106F">
      <w:pPr>
        <w:pStyle w:val="a3"/>
        <w:ind w:right="301" w:firstLine="566"/>
        <w:rPr>
          <w:lang w:val="en-US"/>
        </w:rPr>
      </w:pPr>
      <w:r w:rsidRPr="00ED106F">
        <w:rPr>
          <w:color w:val="0D0D0D"/>
          <w:lang w:val="en-US"/>
        </w:rPr>
        <w:t>According to the data obtained, moisture affects the balancing of NDMA in different types of soils in different ways.</w:t>
      </w:r>
      <w:r w:rsidRPr="00ED106F">
        <w:rPr>
          <w:lang w:val="en-US"/>
        </w:rPr>
        <w:t>(Figure 18).</w:t>
      </w:r>
      <w:r w:rsidRPr="00ED106F">
        <w:rPr>
          <w:color w:val="0D0D0D"/>
          <w:lang w:val="en-US"/>
        </w:rPr>
        <w:t>For soil with a high content of organic matter, an increase in moisture led to a more significant decrease in the areas of the NDMA peak during the analyzed time (up to 5%/h). Contrary to theory and previously obtained data on MTA equilibration, an increase in soil moisture led to a decrease in the equilibration rate. Stabilization of the NDMA response at 20% soil moisture was in the range of 8-10 hours, while in dry soil, equilibrium occurred after 3 hours of exposure. Such results can be explained by a sharp decrease in the vapor pressure of NDMA, as well as its more pronounced irreversible binding to soil organic matter.</w:t>
      </w:r>
    </w:p>
    <w:p w:rsidR="00D51FB7" w:rsidRPr="00ED106F" w:rsidRDefault="00ED106F">
      <w:pPr>
        <w:pStyle w:val="a3"/>
        <w:spacing w:before="1"/>
        <w:ind w:right="304" w:firstLine="566"/>
        <w:rPr>
          <w:lang w:val="en-US"/>
        </w:rPr>
      </w:pPr>
      <w:r w:rsidRPr="00ED106F">
        <w:rPr>
          <w:color w:val="0D0D0D"/>
          <w:lang w:val="en-US"/>
        </w:rPr>
        <w:t>In the sandy-desert type soil with a high salt content, an increase in moisture had a favorable effect on the rate of equilibration. In dry soil, the NDMA response continued to decrease even after 18 h of exposure at 80°C, and in moist soil (10.25%), the response stabilized 4 h after the introduction of the standard.</w:t>
      </w:r>
    </w:p>
    <w:p w:rsidR="00D51FB7" w:rsidRPr="00ED106F" w:rsidRDefault="00ED106F">
      <w:pPr>
        <w:pStyle w:val="a3"/>
        <w:ind w:right="299" w:firstLine="566"/>
        <w:rPr>
          <w:lang w:val="en-US"/>
        </w:rPr>
      </w:pPr>
      <w:r w:rsidRPr="00ED106F">
        <w:rPr>
          <w:color w:val="0D0D0D"/>
          <w:lang w:val="en-US"/>
        </w:rPr>
        <w:t>The maximum deviations between parallel samples 10 hours after the introduction of the standard were 17% in soil with a high content of organic matter at 0% moisture, in sandy-desert soil - 22% at 0% moisture. An increase in humidity led to a decrease in deviations to 5% for all the studied soils.</w:t>
      </w:r>
    </w:p>
    <w:p w:rsidR="00D51FB7" w:rsidRPr="00ED106F" w:rsidRDefault="00D51FB7">
      <w:pPr>
        <w:rPr>
          <w:lang w:val="en-US"/>
        </w:rPr>
        <w:sectPr w:rsidR="00D51FB7" w:rsidRPr="00ED106F">
          <w:pgSz w:w="11910" w:h="16840"/>
          <w:pgMar w:top="1040" w:right="260" w:bottom="1160" w:left="1360" w:header="0" w:footer="895" w:gutter="0"/>
          <w:cols w:space="720"/>
        </w:sectPr>
      </w:pPr>
    </w:p>
    <w:p w:rsidR="00D51FB7" w:rsidRPr="00ED106F" w:rsidRDefault="00AD24FB">
      <w:pPr>
        <w:tabs>
          <w:tab w:val="left" w:pos="5317"/>
        </w:tabs>
        <w:spacing w:before="74"/>
        <w:ind w:left="435"/>
        <w:rPr>
          <w:rFonts w:ascii="Arial MT"/>
          <w:sz w:val="10"/>
          <w:lang w:val="en-US"/>
        </w:rPr>
      </w:pPr>
      <w:r>
        <w:lastRenderedPageBreak/>
        <w:pict>
          <v:group id="_x0000_s1223" style="position:absolute;left:0;text-align:left;margin-left:97.4pt;margin-top:8.8pt;width:202.8pt;height:99.95pt;z-index:-19829248;mso-position-horizontal-relative:page" coordorigin="1948,176" coordsize="4056,1999">
            <v:line id="_x0000_s1298" style="position:absolute" from="1997,1744" to="5973,1744" strokecolor="gray" strokeweight=".06439mm">
              <v:stroke dashstyle="1 1"/>
            </v:line>
            <v:shape id="_x0000_s1297" style="position:absolute;left:1996;top:1354;width:4001;height:390" coordorigin="1997,1354" coordsize="4001,390" o:spt="100" adj="0,,0" path="m5993,1744r4,m1997,1354r16,e" filled="f" strokecolor="gray" strokeweight=".07028mm">
              <v:stroke joinstyle="round"/>
              <v:formulas/>
              <v:path arrowok="t" o:connecttype="segments"/>
            </v:shape>
            <v:line id="_x0000_s1296" style="position:absolute" from="2033,1354" to="5973,1354" strokecolor="gray" strokeweight=".06439mm">
              <v:stroke dashstyle="1 1"/>
            </v:line>
            <v:shape id="_x0000_s1295" style="position:absolute;left:1996;top:966;width:4001;height:389" coordorigin="1997,966" coordsize="4001,389" o:spt="100" adj="0,,0" path="m5993,1354r4,m1997,966r16,e" filled="f" strokecolor="gray" strokeweight=".07028mm">
              <v:stroke joinstyle="round"/>
              <v:formulas/>
              <v:path arrowok="t" o:connecttype="segments"/>
            </v:shape>
            <v:line id="_x0000_s1294" style="position:absolute" from="2033,966" to="5973,966" strokecolor="gray" strokeweight=".06439mm">
              <v:stroke dashstyle="1 1"/>
            </v:line>
            <v:shape id="_x0000_s1293" style="position:absolute;left:1996;top:576;width:4001;height:390" coordorigin="1997,576" coordsize="4001,390" o:spt="100" adj="0,,0" path="m5993,966r4,m1997,576r16,e" filled="f" strokecolor="gray" strokeweight=".07028mm">
              <v:stroke joinstyle="round"/>
              <v:formulas/>
              <v:path arrowok="t" o:connecttype="segments"/>
            </v:shape>
            <v:line id="_x0000_s1292" style="position:absolute" from="2033,576" to="5973,576" strokecolor="gray" strokeweight=".06439mm">
              <v:stroke dashstyle="1 1"/>
            </v:line>
            <v:line id="_x0000_s1291" style="position:absolute" from="5993,576" to="5997,576" strokecolor="gray" strokeweight=".06439mm"/>
            <v:shape id="_x0000_s1290" style="position:absolute;left:1948;top:186;width:4051;height:1989" coordorigin="1948,187" coordsize="4051,1989" o:spt="100" adj="0,,0" path="m1997,2134r4002,m2197,2134r,-21m2197,2134r,20m2597,2134r,-21m2597,2134r,20m2998,2134r,-21m2998,2134r,20m3398,2134r,-21m3398,2134r,20m3798,2134r,-21m3798,2134r,20m4197,2134r,-21m4197,2134r,20m4598,2134r,-21m4598,2134r,20m4998,2134r,-21m4998,2134r,20m5398,2134r,-21m5398,2134r,20m5799,2134r,-21m5799,2134r,20m1997,2134r,-42m1997,2134r,41m2397,2134r,-42m2397,2134r,41m2798,2134r,-42m2798,2134r,41m3198,2134r,-42m3198,2134r,41m3598,2134r,-42m3598,2134r,41m3999,2134r,-42m3999,2134r,41m4398,2134r,-42m4398,2134r,41m4798,2134r,-42m4798,2134r,41m5198,2134r,-42m5198,2134r,41m5599,2134r,-42m5599,2134r,41m5999,2134r,-42m5999,2134r,41m1997,2134r,-1947m1997,1939r-25,m1997,1939r24,m1997,1549r-25,m1997,1549r24,m1997,1161r-25,m1997,1161r24,m1997,771r-25,m1997,771r24,m1997,382r-25,m1997,382r24,m1997,2134r-49,m1997,2134r49,m1997,1744r-49,m1997,1744r49,m1997,1354r-49,m1997,1354r49,m1997,966r-49,m1997,966r49,m1997,576r-49,m1997,576r49,m1997,187r-49,m1997,187r49,e" filled="f" strokeweight=".07028mm">
              <v:stroke joinstyle="round"/>
              <v:formulas/>
              <v:path arrowok="t" o:connecttype="segments"/>
            </v:shape>
            <v:shape id="_x0000_s1289" style="position:absolute;left:1996;top:396;width:4004;height:949" coordorigin="1997,396" coordsize="4004,949" path="m1997,396r75,180l2080,595r8,19l2096,634r9,20l2114,675r10,22l2134,720r10,22l2154,766r11,23l2175,814r12,24l2199,863r11,24l2223,911r12,25l2248,959r12,24l2273,1006r13,23l2299,1052r13,22l2325,1096r15,21l2353,1136r14,20l2380,1174r14,17l2407,1207r55,54l2517,1298r14,8l2544,1313r15,6l2572,1324r14,4l2599,1331r69,11l2681,1343r14,l2708,1343r15,l2736,1343r14,-1l2763,1342r14,-1l2790,1340r15,-1l2818,1339r13,-2l2845,1336r13,-1l2873,1334r12,l2900,1332r13,-1l2927,1331r13,-1l2955,1330r13,-1l2982,1329r13,-1l3009,1328r13,-2l3037,1326r13,l3064,1325r13,l3091,1325r13,-1l3119,1324r13,l3146,1324r13,l3173,1323r300,l3487,1322r13,l3515,1322r13,l3542,1322r13,-2l3569,1320r13,l3597,1319r13,l3624,1318r13,l3652,1317r13,-2l3679,1315r13,-1l3706,1313r13,-1l3734,1311r13,l3761,1309r13,-1l3788,1307r13,-1l3816,1304r13,l3843,1303r13,-1l3870,1302r13,-1l3898,1300r13,l3925,1298r110,l4048,1300r14,l4075,1301r14,1l4102,1303r15,1l4130,1306r14,1l4157,1308r14,3l4184,1312r15,2l4212,1315r14,3l4239,1319r15,3l4266,1323r15,2l4294,1326r14,3l4321,1330r15,1l4349,1334r14,1l4376,1336r14,1l4403,1339r15,1l4431,1341r14,1l4458,1343r14,l4485,1345r15,l4513,1345r14,l4540,1345r15,l4567,1345r15,-2l4595,1343r14,-1l4622,1342r15,-1l4650,1341r14,-1l4677,1339r14,-2l4704,1337r15,-1l4732,1335r14,-1l4759,1332r14,-1l4786,1331r15,-1l4814,1329r14,-1l4841,1326r14,l4868,1325r15,-1l4896,1324r14,-1l4923,1323r15,-1l4951,1322r14,-2l4978,1320r14,l5005,1319r15,l5033,1319r14,l5060,1319r14,-1l5251,1318r15,1l5374,1319r14,1l5538,1320r14,2l5620,1322r15,-2l5744,1320r13,-1l5770,1319r14,l5797,1319r13,-1l5823,1318r13,l5849,1318r12,-1l5874,1317r11,l5897,1317r11,-2l5920,1315r11,l5941,1314r12,l5963,1314r9,l5982,1313r8,l5999,1313r1,e" filled="f" strokeweight=".1084mm">
              <v:path arrowok="t"/>
            </v:shape>
            <v:shape id="_x0000_s1288" style="position:absolute;left:1996;top:368;width:3724;height:1038" coordorigin="1997,368" coordsize="3724,1038" o:spt="100" adj="0,,0" path="m2029,368r-32,l1997,423r32,l2029,368xm2439,1351r-65,l2374,1406r65,l2439,1351xm2849,1304r-64,l2785,1359r64,l2849,1304xm3260,1291r-65,l3195,1346r65,l3260,1291xm3669,1300r-65,l3604,1354r65,l3669,1300xm4079,1247r-65,l4014,1302r65,l4079,1247xm4490,1339r-65,l4425,1393r65,l4490,1339xm4900,1289r-65,l4835,1343r65,l4900,1289xm5311,1290r-65,l5246,1345r65,l5311,1290xm5721,1296r-65,l5656,1351r65,l5721,1296xe" fillcolor="black" stroked="f">
              <v:stroke joinstyle="round"/>
              <v:formulas/>
              <v:path arrowok="t" o:connecttype="segments"/>
            </v:shape>
            <v:shape id="_x0000_s1287" style="position:absolute;left:1996;top:903;width:3282;height:817" coordorigin="1997,904" coordsize="3282,817" path="m1997,983r75,-34l2080,945r8,-3l2096,939r9,-3l2114,932r10,-4l2134,925r10,-4l2154,919r69,-14l2235,904r13,l2260,904r13,1l2286,906r13,3l2312,911r68,27l2394,945r13,10l2422,965r13,11l2449,988r13,13l2476,1015r13,14l2504,1044r13,16l2531,1077r13,17l2559,1111r13,18l2586,1149r13,18l2613,1186r13,20l2641,1225r13,21l2668,1265r13,21l2695,1307r13,19l2723,1347r13,20l2750,1386r13,20l2777,1425r13,19l2805,1463r13,18l2831,1498r14,17l2858,1532r15,16l2885,1564r15,14l2913,1593r14,13l2940,1620r15,12l2968,1643r14,11l3037,1690r27,13l3077,1709r14,3l3104,1716r15,2l3132,1720r14,1l3159,1720r14,-2l3186,1716r15,-4l3214,1707r14,-4l3241,1695r15,-7l3269,1678r14,-10l3296,1658r14,-11l3323,1634r15,-13l3351,1608r14,-14l3378,1580r14,-15l3405,1550r15,-15l3433,1519r13,-16l3460,1487r13,-16l3487,1457r13,-16l3515,1425r13,-15l3542,1396r13,-15l3569,1368r13,-14l3597,1341r55,-43l3706,1268r13,-6l3788,1245r13,-3l3816,1241r13,l3843,1241r13,l3870,1242r13,2l3898,1245r13,2l3925,1250r13,2l3953,1255r13,3l3980,1262r13,3l4007,1269r13,5l4035,1278r13,5l4062,1286r13,5l4089,1296r13,4l4117,1304r13,5l4144,1314r13,4l4171,1323r13,5l4199,1332r13,4l4226,1341r13,4l4254,1348r12,5l4281,1357r13,3l4308,1364r13,3l4336,1370r13,3l4363,1375r13,3l4390,1380r13,2l4418,1384r13,1l4445,1386r13,l4472,1386r13,l4500,1386r13,-1l4527,1384r13,-2l4555,1381r12,-1l4582,1378r13,-3l4609,1373r13,-3l4637,1368r13,-3l4664,1362r13,-3l4691,1356r13,-3l4719,1350r13,-4l4746,1342r13,-2l4773,1336r13,-4l4801,1329r13,-3l4828,1323r13,-3l4855,1317r13,-3l4881,1312r15,-3l4909,1307r14,-3l4936,1302r15,-2l4963,1298r13,-2l4989,1295r13,-3l5015,1291r13,-1l5041,1289r12,-2l5066,1286r11,-1l5089,1284r11,l5110,1283r12,-2l5132,1281r10,-1l5152,1279r10,l5171,1279r8,-1l5188,1278r7,-2l5204,1276r7,l5279,1273e" filled="f" strokeweight=".1085mm">
              <v:path arrowok="t"/>
            </v:shape>
            <v:shape id="_x0000_s1286" style="position:absolute;left:1996;top:950;width:38;height:65" coordorigin="1997,950" coordsize="38,65" path="m1997,950r,64l2011,1012r12,-7l2031,995r3,-13l2031,970r-8,-10l2011,953r-14,-3xe" fillcolor="black" stroked="f">
              <v:path arrowok="t"/>
            </v:shape>
            <v:shape id="_x0000_s1285" style="position:absolute;left:1996;top:950;width:38;height:65" coordorigin="1997,950" coordsize="38,65" path="m1997,1014r14,-2l2023,1005r8,-10l2034,982r-3,-12l2023,960r-12,-7l1997,950r,64e" filled="f" strokeweight=".09758mm">
              <v:path arrowok="t"/>
            </v:shape>
            <v:shape id="_x0000_s1284" style="position:absolute;left:2368;top:765;width:77;height:65" coordorigin="2368,765" coordsize="77,65" path="m2406,765r-14,3l2380,775r-8,10l2368,797r4,13l2380,820r12,7l2406,830r15,-3l2433,820r9,-10l2445,797r-3,-12l2433,775r-12,-7l2406,765xe" fillcolor="black" stroked="f">
              <v:path arrowok="t"/>
            </v:shape>
            <v:shape id="_x0000_s1283" style="position:absolute;left:2368;top:765;width:77;height:65" coordorigin="2368,765" coordsize="77,65" path="m2368,797r4,13l2380,820r12,7l2406,830r15,-3l2433,820r9,-10l2445,797r-3,-12l2433,775r-12,-7l2406,765r-14,3l2380,775r-8,10l2368,797xe" filled="f" strokeweight=".09242mm">
              <v:path arrowok="t"/>
            </v:shape>
            <v:shape id="_x0000_s1282" style="position:absolute;left:2778;top:1521;width:77;height:65" coordorigin="2779,1521" coordsize="77,65" path="m2816,1521r-14,3l2790,1531r-8,10l2779,1553r3,13l2790,1576r12,7l2816,1586r16,-3l2844,1576r8,-10l2855,1553r-3,-12l2844,1531r-12,-7l2816,1521xe" fillcolor="black" stroked="f">
              <v:path arrowok="t"/>
            </v:shape>
            <v:shape id="_x0000_s1281" style="position:absolute;left:2778;top:1521;width:77;height:65" coordorigin="2779,1521" coordsize="77,65" path="m2779,1553r3,13l2790,1576r12,7l2816,1586r16,-3l2844,1576r8,-10l2855,1553r-3,-12l2844,1531r-12,-7l2816,1521r-14,3l2790,1531r-8,10l2779,1553xe" filled="f" strokeweight=".09242mm">
              <v:path arrowok="t"/>
            </v:shape>
            <v:shape id="_x0000_s1280" style="position:absolute;left:3189;top:1837;width:77;height:65" coordorigin="3189,1838" coordsize="77,65" path="m3227,1838r-15,2l3200,1847r-8,10l3189,1869r3,13l3200,1893r12,7l3227,1902r15,-2l3254,1893r9,-11l3266,1869r-3,-12l3254,1847r-12,-7l3227,1838xe" fillcolor="black" stroked="f">
              <v:path arrowok="t"/>
            </v:shape>
            <v:shape id="_x0000_s1279" style="position:absolute;left:3189;top:1837;width:77;height:65" coordorigin="3189,1838" coordsize="77,65" path="m3189,1869r3,13l3200,1893r12,7l3227,1902r15,-2l3254,1893r9,-11l3266,1869r-3,-12l3254,1847r-12,-7l3227,1838r-15,2l3200,1847r-8,10l3189,1869xe" filled="f" strokeweight=".09242mm">
              <v:path arrowok="t"/>
            </v:shape>
            <v:shape id="_x0000_s1278" style="position:absolute;left:3598;top:1143;width:77;height:65" coordorigin="3598,1144" coordsize="77,65" path="m3636,1144r-15,2l3609,1153r-8,10l3598,1175r3,13l3609,1199r12,7l3636,1208r15,-2l3663,1199r9,-11l3675,1175r-3,-12l3663,1153r-12,-7l3636,1144xe" fillcolor="black" stroked="f">
              <v:path arrowok="t"/>
            </v:shape>
            <v:shape id="_x0000_s1277" style="position:absolute;left:3598;top:1143;width:77;height:65" coordorigin="3598,1144" coordsize="77,65" path="m3598,1175r3,13l3609,1199r12,7l3636,1208r15,-2l3663,1199r9,-11l3675,1175r-3,-12l3663,1153r-12,-7l3636,1144r-15,2l3609,1153r-8,10l3598,1175xe" filled="f" strokeweight=".09242mm">
              <v:path arrowok="t"/>
            </v:shape>
            <v:shape id="_x0000_s1276" style="position:absolute;left:4008;top:1236;width:77;height:65" coordorigin="4009,1236" coordsize="77,65" path="m4046,1236r-14,3l4020,1246r-8,10l4009,1268r3,13l4020,1291r12,7l4046,1301r15,-3l4074,1291r8,-10l4085,1268r-3,-12l4074,1246r-13,-7l4046,1236xe" fillcolor="black" stroked="f">
              <v:path arrowok="t"/>
            </v:shape>
            <v:shape id="_x0000_s1275" style="position:absolute;left:4008;top:1236;width:77;height:65" coordorigin="4009,1236" coordsize="77,65" path="m4009,1268r3,13l4020,1291r12,7l4046,1301r15,-3l4074,1291r8,-10l4085,1268r-3,-12l4074,1246r-13,-7l4046,1236r-14,3l4020,1246r-8,10l4009,1268xe" filled="f" strokeweight=".09242mm">
              <v:path arrowok="t"/>
            </v:shape>
            <v:shape id="_x0000_s1274" style="position:absolute;left:4419;top:1405;width:77;height:65" coordorigin="4419,1406" coordsize="77,65" path="m4457,1406r-15,2l4430,1415r-8,10l4419,1437r3,13l4430,1460r12,7l4457,1470r15,-3l4484,1460r8,-10l4495,1437r-3,-12l4484,1415r-12,-7l4457,1406xe" fillcolor="black" stroked="f">
              <v:path arrowok="t"/>
            </v:shape>
            <v:shape id="_x0000_s1273" style="position:absolute;left:4419;top:1405;width:77;height:65" coordorigin="4419,1406" coordsize="77,65" path="m4419,1437r3,13l4430,1460r12,7l4457,1470r15,-3l4484,1460r8,-10l4495,1437r-3,-12l4484,1415r-12,-7l4457,1406r-15,2l4430,1415r-8,10l4419,1437xe" filled="f" strokeweight=".09242mm">
              <v:path arrowok="t"/>
            </v:shape>
            <v:shape id="_x0000_s1272" style="position:absolute;left:4829;top:1260;width:77;height:65" coordorigin="4830,1261" coordsize="77,65" path="m4867,1261r-14,2l4841,1270r-8,10l4830,1292r3,13l4841,1316r12,7l4867,1325r15,-2l4895,1316r8,-11l4906,1292r-3,-12l4895,1270r-13,-7l4867,1261xe" fillcolor="black" stroked="f">
              <v:path arrowok="t"/>
            </v:shape>
            <v:shape id="_x0000_s1271" style="position:absolute;left:4829;top:1260;width:77;height:65" coordorigin="4830,1261" coordsize="77,65" path="m4830,1292r3,13l4841,1316r12,7l4867,1325r15,-2l4895,1316r8,-11l4906,1292r-3,-12l4895,1270r-13,-7l4867,1261r-14,2l4841,1270r-8,10l4830,1292xe" filled="f" strokeweight=".09242mm">
              <v:path arrowok="t"/>
            </v:shape>
            <v:shape id="_x0000_s1270" style="position:absolute;left:5239;top:1239;width:77;height:65" coordorigin="5240,1240" coordsize="77,65" path="m5277,1240r-14,2l5251,1249r-8,10l5240,1272r3,12l5251,1295r12,7l5277,1304r16,-2l5305,1295r8,-11l5316,1272r-3,-13l5305,1249r-12,-7l5277,1240xe" fillcolor="black" stroked="f">
              <v:path arrowok="t"/>
            </v:shape>
            <v:shape id="_x0000_s1269" style="position:absolute;left:5239;top:1239;width:77;height:65" coordorigin="5240,1240" coordsize="77,65" path="m5240,1272r3,12l5251,1295r12,7l5277,1304r16,-2l5305,1295r8,-11l5316,1272r-3,-13l5305,1249r-12,-7l5277,1240r-14,2l5251,1249r-8,10l5240,1272xe" filled="f" strokeweight=".09242mm">
              <v:path arrowok="t"/>
            </v:shape>
            <v:shape id="_x0000_s1268" style="position:absolute;left:1996;top:726;width:2051;height:503" coordorigin="1997,726" coordsize="2051,503" path="m1997,726r75,62l2080,794r8,6l2096,808r9,7l2114,821r10,9l2134,837r10,7l2154,852r11,8l2175,867r12,8l2199,883r11,8l2223,898r12,7l2248,912r12,8l2273,927r13,6l2299,939r13,6l2325,950r15,6l2353,960r14,5l2380,968r14,4l2407,975r15,1l2435,978r14,l2462,979r14,l2489,978r15,l2517,977r14,-1l2544,975r15,-3l2572,971r14,-3l2599,967r14,-2l2626,964r15,-3l2654,959r14,-2l2681,956r14,-1l2708,954r15,l2736,953r14,l2763,954r14,1l2790,956r15,1l2818,961r13,3l2845,968r13,4l2873,977r12,6l2900,989r13,6l2927,1001r13,8l2955,1016r13,8l2982,1032r13,8l3009,1049r13,8l3037,1066r13,8l3064,1083r13,8l3091,1100r13,8l3119,1117r13,9l3146,1134r13,9l3173,1150r13,7l3201,1164r13,7l3228,1178r13,6l3256,1189r13,5l3283,1199r13,4l3310,1207r13,4l3338,1214r13,3l3365,1219r13,3l3392,1224r13,1l3420,1227r13,1l3446,1228r14,1l3473,1229r14,l3500,1229r15,-1l3528,1228r14,-1l3555,1225r14,-1l3582,1222r15,-2l3610,1218r14,-1l3637,1214r15,-2l3665,1210r14,-4l3692,1203r13,-2l3719,1197r13,-2l3745,1191r13,-2l3771,1185r13,-2l3797,1179r13,-4l3822,1172r12,-3l3846,1166r12,-4l3869,1158r10,-2l3891,1152r10,-3l3911,1146r10,-3l3931,1140r9,-2l3948,1134r9,-2l3964,1129r9,-2l3980,1124r68,-22e" filled="f" strokeweight=".1084mm">
              <v:path arrowok="t"/>
            </v:shape>
            <v:shape id="_x0000_s1267" style="position:absolute;left:1996;top:681;width:47;height:67" coordorigin="1997,681" coordsize="47,67" path="m1997,681r,67l2043,748r-46,-67xe" fillcolor="black" stroked="f">
              <v:path arrowok="t"/>
            </v:shape>
            <v:shape id="_x0000_s1266" style="position:absolute;left:1996;top:681;width:47;height:67" coordorigin="1997,681" coordsize="47,67" path="m1997,681r46,67l1997,748r,-67e" filled="f" strokeweight=".09653mm">
              <v:path arrowok="t"/>
            </v:shape>
            <v:shape id="_x0000_s1265" style="position:absolute;left:2359;top:1018;width:94;height:67" coordorigin="2360,1018" coordsize="94,67" path="m2407,1018r-47,67l2453,1085r-46,-67xe" fillcolor="black" stroked="f">
              <v:path arrowok="t"/>
            </v:shape>
            <v:shape id="_x0000_s1264" style="position:absolute;left:2359;top:1018;width:94;height:67" coordorigin="2360,1018" coordsize="94,67" path="m2407,1018r46,67l2360,1085r47,-67xe" filled="f" strokeweight=".09119mm">
              <v:path arrowok="t"/>
            </v:shape>
            <v:shape id="_x0000_s1263" style="position:absolute;left:2770;top:819;width:94;height:67" coordorigin="2770,820" coordsize="94,67" path="m2818,820r-48,67l2864,887r-46,-67xe" fillcolor="black" stroked="f">
              <v:path arrowok="t"/>
            </v:shape>
            <v:shape id="_x0000_s1262" style="position:absolute;left:2770;top:819;width:94;height:67" coordorigin="2770,820" coordsize="94,67" path="m2818,820r46,67l2770,887r48,-67xe" filled="f" strokeweight=".09119mm">
              <v:path arrowok="t"/>
            </v:shape>
            <v:shape id="_x0000_s1261" style="position:absolute;left:3180;top:1196;width:94;height:67" coordorigin="3181,1196" coordsize="94,67" path="m3228,1196r-47,67l3274,1263r-46,-67xe" fillcolor="black" stroked="f">
              <v:path arrowok="t"/>
            </v:shape>
            <v:shape id="_x0000_s1260" style="position:absolute;left:3180;top:1196;width:94;height:67" coordorigin="3181,1196" coordsize="94,67" path="m3228,1196r46,67l3181,1263r47,-67xe" filled="f" strokeweight=".09119mm">
              <v:path arrowok="t"/>
            </v:shape>
            <v:shape id="_x0000_s1259" style="position:absolute;left:3589;top:1190;width:94;height:67" coordorigin="3590,1190" coordsize="94,67" path="m3637,1190r-47,67l3683,1257r-46,-67xe" fillcolor="black" stroked="f">
              <v:path arrowok="t"/>
            </v:shape>
            <v:shape id="_x0000_s1258" style="position:absolute;left:3589;top:1190;width:94;height:67" coordorigin="3590,1190" coordsize="94,67" path="m3637,1190r46,67l3590,1257r47,-67xe" filled="f" strokeweight=".09119mm">
              <v:path arrowok="t"/>
            </v:shape>
            <v:shape id="_x0000_s1257" style="position:absolute;left:4000;top:1057;width:94;height:67" coordorigin="4000,1057" coordsize="94,67" path="m4048,1057r-48,67l4094,1124r-46,-67xe" fillcolor="black" stroked="f">
              <v:path arrowok="t"/>
            </v:shape>
            <v:shape id="_x0000_s1256" style="position:absolute;left:4000;top:1057;width:94;height:67" coordorigin="4000,1057" coordsize="94,67" path="m4048,1057r46,67l4000,1124r48,-67xe" filled="f" strokeweight=".09119mm">
              <v:path arrowok="t"/>
            </v:shape>
            <v:shape id="_x0000_s1255" style="position:absolute;left:1996;top:186;width:25;height:973" coordorigin="1997,187" coordsize="25,973" o:spt="100" adj="0,,0" path="m1997,187r,180m1997,1160r,-735m1997,1160r24,e" filled="f" strokeweight=".07028mm">
              <v:stroke joinstyle="round"/>
              <v:formulas/>
              <v:path arrowok="t" o:connecttype="segments"/>
            </v:shape>
            <v:line id="_x0000_s1254" style="position:absolute" from="2405,1352" to="2410,1352" strokeweight=".08586mm"/>
            <v:line id="_x0000_s1253" style="position:absolute" from="2383,1354" to="2432,1354" strokeweight=".06439mm"/>
            <v:line id="_x0000_s1252" style="position:absolute" from="2405,1406" to="2410,1406" strokeweight=".08586mm"/>
            <v:shape id="_x0000_s1251" style="position:absolute;left:1996;top:600;width:3717;height:1535" coordorigin="1997,601" coordsize="3717,1535" o:spt="100" adj="0,,0" path="m2383,1403r49,m2818,1275r,28m2793,1275r49,m2818,1390r,-28m2793,1390r49,m3228,1261r,29m3204,1261r49,m3228,1379r,-31m3204,1379r49,m3637,1234r,64m3613,1234r49,m3637,1420r,-63m3613,1420r49,m4048,1152r,94m4023,1152r49,m4048,1397r,-93m4023,1397r49,m4458,1223r,114m4434,1223r48,m4458,1509r,-113m4434,1509r48,m4868,1239r,48m4844,1239r49,m4868,1393r,-47m4844,1393r49,m5279,1231r,58m5254,1231r49,m5279,1403r,-56m5254,1403r49,m5689,1262r,33m5665,1262r49,m5689,1386r,-33m5665,1386r49,m1997,634r,317m1997,634r24,m1997,1332r,-317m1997,1332r24,m2407,601r,165m2383,601r49,m2407,995r,-165m2383,995r49,m2818,1099r,423m2793,1099r49,m2818,2009r,-423m2793,2009r49,m3228,1356r,483m3204,1356r49,m3228,2135r,-233e" filled="f" strokeweight=".07028mm">
              <v:stroke joinstyle="round"/>
              <v:formulas/>
              <v:path arrowok="t" o:connecttype="segments"/>
            </v:shape>
            <v:line id="_x0000_s1250" style="position:absolute" from="3635,1149" to="3639,1149" strokeweight=".15028mm"/>
            <v:shape id="_x0000_s1249" style="position:absolute;left:1996;top:682;width:3307;height:1045" coordorigin="1997,682" coordsize="3307,1045" o:spt="100" adj="0,,0" path="m3613,1154r49,m3637,1199r,9m3613,1199r49,m4048,1045r,193m4023,1045r49,m4048,1493r,-192m4023,1493r49,m4458,1149r,258m4434,1149r48,m4458,1727r,-257m4434,1727r48,m4868,1076r,186m4844,1076r49,m4868,1511r,-186m4844,1511r49,m5279,1113r,128m5254,1113r49,m5279,1431r,-127m5254,1431r49,m1997,714r,-32m1997,714r24,m1997,738r,32m1997,738r24,e" filled="f" strokeweight=".07028mm">
              <v:stroke joinstyle="round"/>
              <v:formulas/>
              <v:path arrowok="t" o:connecttype="segments"/>
            </v:shape>
            <v:line id="_x0000_s1248" style="position:absolute" from="2405,1022" to="2410,1022" strokeweight=".08586mm"/>
            <v:line id="_x0000_s1247" style="position:absolute" from="2383,1024" to="2432,1024" strokeweight=".06439mm"/>
            <v:line id="_x0000_s1246" style="position:absolute" from="2405,1105" to="2410,1105" strokeweight=".08586mm"/>
            <v:shape id="_x0000_s1245" style="position:absolute;left:2382;top:726;width:870;height:657" coordorigin="2383,726" coordsize="870,657" o:spt="100" adj="0,,0" path="m2383,1102r49,m2818,726r,95m2793,726r49,m2818,1004r,-95m2793,1004r49,m3228,1101r,96m3204,1101r49,m3228,1382r,-97m3204,1382r49,e" filled="f" strokeweight=".07028mm">
              <v:stroke joinstyle="round"/>
              <v:formulas/>
              <v:path arrowok="t" o:connecttype="segments"/>
            </v:shape>
            <v:line id="_x0000_s1244" style="position:absolute" from="3635,1193" to="3639,1193" strokeweight=".06439mm"/>
            <v:line id="_x0000_s1243" style="position:absolute" from="3613,1195" to="3662,1195" strokeweight=".06439mm"/>
            <v:line id="_x0000_s1242" style="position:absolute" from="3635,1278" to="3639,1278" strokeweight=".04381mm"/>
            <v:line id="_x0000_s1241" style="position:absolute" from="3613,1276" to="3662,1276" strokeweight=".06439mm"/>
            <v:line id="_x0000_s1240" style="position:absolute" from="4045,1061" to="4050,1061" strokeweight=".08586mm"/>
            <v:line id="_x0000_s1239" style="position:absolute" from="4023,1063" to="4072,1063" strokeweight=".06439mm"/>
            <v:line id="_x0000_s1238" style="position:absolute" from="4045,1144" to="4050,1144" strokeweight=".08586mm"/>
            <v:line id="_x0000_s1237" style="position:absolute" from="4023,1141" to="4072,1141" strokeweight=".06439mm"/>
            <v:line id="_x0000_s1236" style="position:absolute" from="1987,1358" to="5980,1358" strokecolor="red" strokeweight=".1073mm"/>
            <v:shape id="_x0000_s1235" style="position:absolute;left:2796;top:247;width:265;height:2" coordorigin="2796,248" coordsize="265,0" o:spt="100" adj="0,,0" path="m2796,248r79,m2982,248r79,e" filled="f" strokeweight=".1171mm">
              <v:stroke joinstyle="round"/>
              <v:formulas/>
              <v:path arrowok="t" o:connecttype="segments"/>
            </v:shape>
            <v:rect id="_x0000_s1234" style="position:absolute;left:2895;top:219;width:65;height:55" fillcolor="black" stroked="f"/>
            <v:shape id="_x0000_s1233" style="position:absolute;left:3648;top:247;width:265;height:2" coordorigin="3649,248" coordsize="265,0" o:spt="100" adj="0,,0" path="m3649,248r79,m3834,248r80,e" filled="f" strokeweight=".1171mm">
              <v:stroke joinstyle="round"/>
              <v:formulas/>
              <v:path arrowok="t" o:connecttype="segments"/>
            </v:shape>
            <v:shape id="_x0000_s1232" style="position:absolute;left:3743;top:216;width:74;height:63" coordorigin="3744,216" coordsize="74,63" path="m3780,216r-14,2l3754,225r-7,10l3744,246r3,13l3754,269r12,7l3780,278r14,-2l3806,269r8,-10l3817,246r-3,-11l3806,225r-12,-7l3780,216xe" fillcolor="black" stroked="f">
              <v:path arrowok="t"/>
            </v:shape>
            <v:shape id="_x0000_s1231" style="position:absolute;left:3743;top:216;width:74;height:63" coordorigin="3744,216" coordsize="74,63" path="m3744,246r3,13l3754,269r12,7l3780,278r14,-2l3806,269r8,-10l3817,246r-3,-11l3806,225r-12,-7l3780,216r-14,2l3754,225r-7,10l3744,246xe" filled="f" strokeweight=".09242mm">
              <v:path arrowok="t"/>
            </v:shape>
            <v:shape id="_x0000_s1230" style="position:absolute;left:4501;top:247;width:265;height:2" coordorigin="4501,248" coordsize="265,0" o:spt="100" adj="0,,0" path="m4501,248r79,m4687,248r79,e" filled="f" strokeweight=".1171mm">
              <v:stroke joinstyle="round"/>
              <v:formulas/>
              <v:path arrowok="t" o:connecttype="segments"/>
            </v:shape>
            <v:shape id="_x0000_s1229" style="position:absolute;left:4587;top:203;width:91;height:66" coordorigin="4588,204" coordsize="91,66" path="m4634,204r-46,66l4678,270r-44,-66xe" fillcolor="black" stroked="f">
              <v:path arrowok="t"/>
            </v:shape>
            <v:shape id="_x0000_s1228" style="position:absolute;left:4587;top:203;width:91;height:66" coordorigin="4588,204" coordsize="91,66" path="m4634,204r44,66l4588,270r46,-66xe" filled="f" strokeweight=".09128mm">
              <v:path arrowok="t"/>
            </v:shape>
            <v:shape id="_x0000_s1227" type="#_x0000_t202" style="position:absolute;left:3094;top:190;width:193;height:113" filled="f" stroked="f">
              <v:textbox inset="0,0,0,0">
                <w:txbxContent>
                  <w:p w:rsidR="00AD24FB" w:rsidRDefault="00AD24FB">
                    <w:pPr>
                      <w:spacing w:line="113" w:lineRule="exact"/>
                      <w:rPr>
                        <w:rFonts w:ascii="Arial MT"/>
                        <w:sz w:val="10"/>
                      </w:rPr>
                    </w:pPr>
                    <w:r>
                      <w:rPr>
                        <w:rFonts w:ascii="Arial MT"/>
                        <w:w w:val="120"/>
                        <w:sz w:val="10"/>
                      </w:rPr>
                      <w:t>0%</w:t>
                    </w:r>
                  </w:p>
                </w:txbxContent>
              </v:textbox>
            </v:shape>
            <v:shape id="_x0000_s1226" type="#_x0000_t202" style="position:absolute;left:3946;top:190;width:259;height:113" filled="f" stroked="f">
              <v:textbox inset="0,0,0,0">
                <w:txbxContent>
                  <w:p w:rsidR="00AD24FB" w:rsidRDefault="00AD24FB">
                    <w:pPr>
                      <w:spacing w:line="113" w:lineRule="exact"/>
                      <w:rPr>
                        <w:rFonts w:ascii="Arial MT"/>
                        <w:sz w:val="10"/>
                      </w:rPr>
                    </w:pPr>
                    <w:r>
                      <w:rPr>
                        <w:rFonts w:ascii="Arial MT"/>
                        <w:w w:val="120"/>
                        <w:sz w:val="10"/>
                      </w:rPr>
                      <w:t>20%</w:t>
                    </w:r>
                  </w:p>
                </w:txbxContent>
              </v:textbox>
            </v:shape>
            <v:shape id="_x0000_s1225" type="#_x0000_t202" style="position:absolute;left:4799;top:190;width:259;height:113" filled="f" stroked="f">
              <v:textbox inset="0,0,0,0">
                <w:txbxContent>
                  <w:p w:rsidR="00AD24FB" w:rsidRDefault="00AD24FB">
                    <w:pPr>
                      <w:spacing w:line="113" w:lineRule="exact"/>
                      <w:rPr>
                        <w:rFonts w:ascii="Arial MT"/>
                        <w:sz w:val="10"/>
                      </w:rPr>
                    </w:pPr>
                    <w:r>
                      <w:rPr>
                        <w:rFonts w:ascii="Arial MT"/>
                        <w:w w:val="120"/>
                        <w:sz w:val="10"/>
                      </w:rPr>
                      <w:t>40%</w:t>
                    </w:r>
                  </w:p>
                </w:txbxContent>
              </v:textbox>
            </v:shape>
            <v:shape id="_x0000_s1224" type="#_x0000_t202" style="position:absolute;left:5352;top:176;width:585;height:297" filled="f" stroked="f">
              <v:textbox inset="0,0,0,0">
                <w:txbxContent>
                  <w:p w:rsidR="00AD24FB" w:rsidRDefault="00AD24FB">
                    <w:pPr>
                      <w:spacing w:before="15"/>
                      <w:rPr>
                        <w:rFonts w:ascii="Verdana" w:hAnsi="Verdana"/>
                      </w:rPr>
                    </w:pPr>
                    <w:r>
                      <w:rPr>
                        <w:rFonts w:ascii="Verdana" w:hAnsi="Verdana"/>
                        <w:w w:val="115"/>
                      </w:rPr>
                      <w:t>PBO</w:t>
                    </w:r>
                  </w:p>
                </w:txbxContent>
              </v:textbox>
            </v:shape>
            <w10:wrap anchorx="page"/>
          </v:group>
        </w:pict>
      </w:r>
      <w:r>
        <w:pict>
          <v:group id="_x0000_s1145" style="position:absolute;left:0;text-align:left;margin-left:342pt;margin-top:6.65pt;width:212.2pt;height:120.75pt;z-index:-19828736;mso-position-horizontal-relative:page" coordorigin="6840,133" coordsize="4244,2415">
            <v:line id="_x0000_s1222" style="position:absolute" from="6891,2028" to="11052,2028" strokecolor="gray" strokeweight=".07414mm">
              <v:stroke dashstyle="1 1"/>
            </v:line>
            <v:shape id="_x0000_s1221" style="position:absolute;left:6890;top:1554;width:4189;height:474" coordorigin="6891,1554" coordsize="4189,474" o:spt="100" adj="0,,0" path="m11074,2028r6,m6891,1554r18,e" filled="f" strokecolor="gray" strokeweight=".07683mm">
              <v:stroke joinstyle="round"/>
              <v:formulas/>
              <v:path arrowok="t" o:connecttype="segments"/>
            </v:shape>
            <v:line id="_x0000_s1220" style="position:absolute" from="6930,1554" to="11052,1554" strokecolor="gray" strokeweight=".07414mm">
              <v:stroke dashstyle="1 1"/>
            </v:line>
            <v:shape id="_x0000_s1219" style="position:absolute;left:6890;top:1081;width:4189;height:473" coordorigin="6891,1082" coordsize="4189,473" o:spt="100" adj="0,,0" path="m11074,1554r6,m6891,1082r18,e" filled="f" strokecolor="gray" strokeweight=".07683mm">
              <v:stroke joinstyle="round"/>
              <v:formulas/>
              <v:path arrowok="t" o:connecttype="segments"/>
            </v:shape>
            <v:line id="_x0000_s1218" style="position:absolute" from="6930,1082" to="11052,1082" strokecolor="gray" strokeweight=".07414mm">
              <v:stroke dashstyle="1 1"/>
            </v:line>
            <v:shape id="_x0000_s1217" style="position:absolute;left:6890;top:607;width:4189;height:474" coordorigin="6891,608" coordsize="4189,474" o:spt="100" adj="0,,0" path="m11074,1082r6,m6891,608r18,e" filled="f" strokecolor="gray" strokeweight=".07683mm">
              <v:stroke joinstyle="round"/>
              <v:formulas/>
              <v:path arrowok="t" o:connecttype="segments"/>
            </v:shape>
            <v:line id="_x0000_s1216" style="position:absolute" from="6930,608" to="11052,608" strokecolor="gray" strokeweight=".07414mm">
              <v:stroke dashstyle="1 1"/>
            </v:line>
            <v:line id="_x0000_s1215" style="position:absolute" from="11074,608" to="11080,608" strokecolor="gray" strokeweight=".07414mm"/>
            <v:shape id="_x0000_s1214" style="position:absolute;left:6839;top:135;width:4242;height:2413" coordorigin="6840,136" coordsize="4242,2413" o:spt="100" adj="0,,0" path="m6891,2500r4190,m7100,2500r,-24m7100,2500r,24m7519,2500r,-24m7519,2500r,24m7939,2500r,-24m7939,2500r,24m8357,2500r,-24m8357,2500r,24m8776,2500r,-24m8776,2500r,24m9196,2500r,-24m9196,2500r,24m9615,2500r,-24m9615,2500r,24m10033,2500r,-24m10033,2500r,24m10453,2500r,-24m10453,2500r,24m10872,2500r,-24m10872,2500r,24m6891,2500r,-48m6891,2500r,48m7310,2500r,-48m7310,2500r,48m7728,2500r,-48m7728,2500r,48m8148,2500r,-48m8148,2500r,48m8567,2500r,-48m8567,2500r,48m8987,2500r,-48m8987,2500r,48m9405,2500r,-48m9405,2500r,48m9824,2500r,-48m9824,2500r,48m10244,2500r,-48m10244,2500r,48m10662,2500r,-48m10662,2500r,48m11081,2500r,-48m11081,2500r,48m6891,2500r,-2364m6891,2263r-26,m6891,2263r25,m6891,1791r-26,m6891,1791r25,m6891,1317r-26,m6891,1317r25,m6891,845r-26,m6891,845r25,m6891,372r-26,m6891,372r25,m6891,2500r-51,m6891,2500r51,m6891,2028r-51,m6891,2028r51,m6891,1554r-51,m6891,1554r51,m6891,1082r-51,m6891,1082r51,m6891,608r-51,m6891,608r51,m6891,136r-51,m6891,136r51,e" filled="f" strokeweight=".07683mm">
              <v:stroke joinstyle="round"/>
              <v:formulas/>
              <v:path arrowok="t" o:connecttype="segments"/>
            </v:shape>
            <v:shape id="_x0000_s1213" style="position:absolute;left:6890;top:1077;width:3436;height:1425" coordorigin="6891,1077" coordsize="3436,1425" path="m6891,2502r79,-251l6978,2225r8,-26l6995,2172r9,-28l7014,2115r9,-31l7034,2053r10,-31l7055,1990r12,-31l7079,1927r12,-34l7103,1861r12,-31l7127,1798r13,-32l7154,1735r12,-30l7179,1676r14,-29l7208,1618r14,-26l7235,1567r14,-24l7264,1520r13,-21l7292,1481r14,-18l7321,1447r57,-42l7435,1391r14,-1l7521,1403r15,5l7549,1412r15,6l7578,1425r15,6l7606,1436r15,7l7635,1449r15,5l7664,1460r15,6l7749,1481r15,l7778,1481r15,-3l7806,1477r15,-4l7835,1468r15,-4l7864,1459r15,-7l7892,1446r15,-7l7921,1431r15,-7l7949,1415r15,-8l7979,1398r14,-8l8008,1380r13,-8l8037,1363r13,-8l8065,1347r14,-9l8094,1331r13,-8l8122,1316r14,-6l8151,1305r13,-6l8223,1283r28,-2l8265,1279r15,l8294,1279r15,l8322,1281r15,1l8351,1283r15,3l8379,1289r15,3l8409,1295r14,3l8438,1300r13,3l8466,1307r14,3l8495,1314r14,3l8524,1321r13,3l8552,1328r14,3l8581,1334r13,3l8609,1340r14,2l8638,1344r13,1l8666,1347r14,1l8695,1349r14,2l8724,1351r13,l8752,1352r14,l8781,1352r13,-1l8809,1351r15,l8838,1349r15,-1l8866,1348r15,-1l8895,1345r15,-1l8924,1342r15,-1l8952,1340r15,-2l8981,1335r15,-1l9009,1333r15,-3l9038,1328r15,-1l9066,1324r15,-1l9095,1321r15,-2l9124,1317r15,-1l9152,1314r15,-1l9181,1312r15,-2l9209,1310r15,-1l9238,1309r15,l9268,1309r13,l9296,1310r14,2l9325,1313r14,1l9354,1316r13,3l9382,1321r14,5l9411,1330r13,4l9439,1338r14,6l9468,1351r15,5l9496,1363r15,9l9525,1379r15,8l9554,1396r15,8l9582,1414r15,8l9611,1432r15,8l9639,1449r15,10l9668,1467r15,8l9698,1483r13,8l9726,1498r14,7l9755,1511r14,5l9784,1522r13,4l9812,1529r14,3l9841,1533r13,l9869,1533r71,-18l9969,1499r15,-8l9997,1481r14,-10l10024,1460r14,-11l10051,1436r14,-12l10078,1411r12,-14l10104,1383r12,-14l10128,1355r12,-14l10150,1327r12,-15l10173,1298r10,-15l10194,1269r11,-14l10214,1243r9,-13l10232,1218r7,-13l10248,1194r8,-11l10326,1077e" filled="f" strokeweight=".1249mm">
              <v:path arrowok="t"/>
            </v:shape>
            <v:shape id="_x0000_s1212" style="position:absolute;left:6890;top:1043;width:3471;height:1458" coordorigin="6891,1044" coordsize="3471,1458" o:spt="100" adj="0,,0" path="m6925,2468r-34,l6891,2502r34,l6925,2468xm7355,1103r-70,l7285,1169r70,l7355,1103xm7784,1607r-71,l7713,1673r71,l7784,1607xm8214,1152r-71,l8143,1218r71,l8214,1152xm8644,1347r-71,l8573,1412r71,l8644,1347xm9072,1298r-70,l9002,1363r70,l9072,1298xm9502,1232r-70,l9432,1298r70,l9502,1232xm9932,1675r-70,l9862,1740r70,l9932,1675xm10361,1044r-71,l10290,1110r71,l10361,1044xe" fillcolor="black" stroked="f">
              <v:stroke joinstyle="round"/>
              <v:formulas/>
              <v:path arrowok="t" o:connecttype="segments"/>
            </v:shape>
            <v:shape id="_x0000_s1211" style="position:absolute;left:6890;top:1329;width:3436;height:452" coordorigin="6891,1330" coordsize="3436,452" path="m6891,1781r79,-55l6978,1721r8,-6l6995,1710r9,-6l7014,1697r9,-6l7034,1684r10,-7l7055,1670r12,-7l7079,1658r12,-7l7103,1644r12,-7l7127,1630r13,-6l7154,1617r12,-6l7179,1606r14,-6l7208,1595r14,-6l7235,1585r14,-6l7264,1576r13,-4l7292,1569r14,-2l7321,1564r13,-2l7349,1561r14,-1l7378,1560r13,l7407,1560r13,1l7435,1562r14,2l7464,1565r13,2l7492,1569r14,2l7521,1574r15,2l7549,1579r15,3l7578,1583r15,3l7606,1589r15,3l7635,1595r15,2l7664,1599r15,3l7692,1603r15,1l7721,1606r15,1l7749,1607r15,2l7778,1609r15,-2l7806,1607r15,l7835,1606r15,-2l7864,1603r15,-1l7892,1599r15,-2l7921,1595r15,-2l7949,1590r15,-1l7979,1586r14,-3l8008,1581r13,-2l8037,1576r13,-1l8065,1572r14,-1l8094,1568r13,-1l8122,1565r14,-1l8151,1562r13,-1l8179,1561r72,l8265,1562r15,2l8294,1564r15,1l8322,1567r15,1l8351,1569r15,2l8379,1572r15,2l8409,1575r14,3l8438,1579r13,2l8466,1582r14,l8495,1583r14,2l8524,1585r13,1l8609,1586r14,-1l8638,1583r13,l8666,1581r14,-2l8695,1578r14,-3l8724,1572r13,-1l8752,1568r14,-3l8781,1562r13,-4l8809,1555r15,-2l8838,1550r15,-4l8866,1543r15,-3l8895,1537r15,-4l8924,1530r15,-3l8952,1525r15,-3l8981,1519r15,-1l9009,1515r15,-3l9038,1511r15,-2l9066,1508r15,-2l9095,1505r15,-1l9124,1504r15,-2l9152,1502r15,-1l9181,1501r15,l9339,1501r15,-2l9367,1499r15,l9396,1499r15,l9424,1498r15,l9453,1497r15,-2l9483,1495r13,-1l9511,1492r14,-2l9540,1488r14,-1l9569,1484r13,-1l9597,1480r14,-2l9626,1475r13,-2l9654,1470r14,-3l9683,1464r15,-3l9711,1459r15,-3l9740,1453r15,-4l9769,1446r15,-3l9797,1440r15,-4l9826,1433r15,-2l9854,1428r15,-4l9883,1421r15,-3l9911,1414r15,-3l9940,1408r15,-3l9969,1403r15,-5l9997,1396r81,-17l10090,1376r14,-1l10116,1372r12,-3l10140,1366r10,-1l10162,1362r11,-1l10183,1358r11,-2l10205,1354r9,-2l10223,1351r9,-3l10239,1347r9,-2l10256,1344r70,-14e" filled="f" strokeweight=".1237mm">
              <v:path arrowok="t"/>
            </v:shape>
            <v:shape id="_x0000_s1210" style="position:absolute;left:6890;top:1743;width:40;height:74" coordorigin="6891,1743" coordsize="40,74" path="m6891,1743r,74l6905,1815r13,-9l6927,1794r3,-14l6927,1766r-9,-12l6905,1746r-14,-3xe" fillcolor="black" stroked="f">
              <v:path arrowok="t"/>
            </v:shape>
            <v:shape id="_x0000_s1209" style="position:absolute;left:6890;top:1743;width:40;height:74" coordorigin="6891,1743" coordsize="40,74" path="m6891,1817r14,-2l6918,1806r9,-12l6930,1780r-3,-14l6918,1754r-13,-8l6891,1743r,74e" filled="f" strokeweight=".1045mm">
              <v:path arrowok="t"/>
            </v:shape>
            <v:shape id="_x0000_s1208" style="position:absolute;left:7280;top:1447;width:80;height:75" coordorigin="7280,1447" coordsize="80,75" path="m7319,1447r-15,3l7292,1458r-9,12l7280,1484r3,15l7292,1511r12,8l7319,1522r16,-3l7348,1511r9,-12l7360,1484r-3,-14l7348,1458r-13,-8l7319,1447xe" fillcolor="black" stroked="f">
              <v:path arrowok="t"/>
            </v:shape>
            <v:shape id="_x0000_s1207" style="position:absolute;left:7280;top:1447;width:80;height:75" coordorigin="7280,1447" coordsize="80,75" path="m7280,1484r3,15l7292,1511r12,8l7319,1522r16,-3l7348,1511r9,-12l7360,1484r-3,-14l7348,1458r-13,-8l7319,1447r-15,3l7292,1458r-9,12l7280,1484xe" filled="f" strokeweight=".1022mm">
              <v:path arrowok="t"/>
            </v:shape>
            <v:shape id="_x0000_s1206" style="position:absolute;left:7708;top:1622;width:80;height:75" coordorigin="7709,1623" coordsize="80,75" path="m7748,1623r-15,3l7720,1634r-8,11l7709,1659r3,15l7720,1686r13,8l7748,1697r16,-3l7777,1686r8,-12l7788,1659r-3,-14l7777,1634r-13,-8l7748,1623xe" fillcolor="black" stroked="f">
              <v:path arrowok="t"/>
            </v:shape>
            <v:shape id="_x0000_s1205" style="position:absolute;left:7708;top:1622;width:80;height:75" coordorigin="7709,1623" coordsize="80,75" path="m7709,1659r3,15l7720,1686r13,8l7748,1697r16,-3l7777,1686r8,-12l7788,1659r-3,-14l7777,1634r-13,-8l7748,1623r-15,3l7720,1634r-8,11l7709,1659xe" filled="f" strokeweight=".1022mm">
              <v:path arrowok="t"/>
            </v:shape>
            <v:shape id="_x0000_s1204" style="position:absolute;left:8138;top:1481;width:80;height:75" coordorigin="8139,1481" coordsize="80,75" path="m8178,1481r-15,3l8150,1492r-8,12l8139,1518r3,14l8150,1544r13,8l8178,1555r16,-3l8207,1544r8,-12l8218,1518r-3,-14l8207,1492r-13,-8l8178,1481xe" fillcolor="black" stroked="f">
              <v:path arrowok="t"/>
            </v:shape>
            <v:shape id="_x0000_s1203" style="position:absolute;left:8138;top:1481;width:80;height:75" coordorigin="8139,1481" coordsize="80,75" path="m8139,1518r3,14l8150,1544r13,8l8178,1555r16,-3l8207,1544r8,-12l8218,1518r-3,-14l8207,1492r-13,-8l8178,1481r-15,3l8150,1492r-8,12l8139,1518xe" filled="f" strokeweight=".1022mm">
              <v:path arrowok="t"/>
            </v:shape>
            <v:shape id="_x0000_s1202" style="position:absolute;left:8568;top:1591;width:80;height:75" coordorigin="8569,1592" coordsize="80,75" path="m8608,1592r-15,3l8580,1603r-8,11l8569,1628r3,15l8580,1655r13,8l8608,1666r16,-3l8637,1655r8,-12l8648,1628r-3,-14l8637,1603r-13,-8l8608,1592xe" fillcolor="black" stroked="f">
              <v:path arrowok="t"/>
            </v:shape>
            <v:shape id="_x0000_s1201" style="position:absolute;left:8568;top:1591;width:80;height:75" coordorigin="8569,1592" coordsize="80,75" path="m8569,1628r3,15l8580,1655r13,8l8608,1666r16,-3l8637,1655r8,-12l8648,1628r-3,-14l8637,1603r-13,-8l8608,1592r-15,3l8580,1603r-8,11l8569,1628xe" filled="f" strokeweight=".1022mm">
              <v:path arrowok="t"/>
            </v:shape>
            <v:shape id="_x0000_s1200" style="position:absolute;left:8997;top:1440;width:80;height:75" coordorigin="8997,1440" coordsize="80,75" path="m9036,1440r-15,3l9009,1451r-9,12l8997,1477r3,15l9009,1504r12,8l9036,1515r16,-3l9065,1504r9,-12l9077,1477r-3,-14l9065,1451r-13,-8l9036,1440xe" fillcolor="black" stroked="f">
              <v:path arrowok="t"/>
            </v:shape>
            <v:shape id="_x0000_s1199" style="position:absolute;left:8997;top:1440;width:80;height:75" coordorigin="8997,1440" coordsize="80,75" path="m8997,1477r3,15l9009,1504r12,8l9036,1515r16,-3l9065,1504r9,-12l9077,1477r-3,-14l9065,1451r-13,-8l9036,1440r-15,3l9009,1451r-9,12l8997,1477xe" filled="f" strokeweight=".1022mm">
              <v:path arrowok="t"/>
            </v:shape>
            <v:shape id="_x0000_s1198" style="position:absolute;left:9427;top:1482;width:80;height:75" coordorigin="9427,1483" coordsize="80,75" path="m9466,1483r-15,2l9439,1493r-9,12l9427,1519r3,15l9439,1546r12,8l9466,1557r16,-3l9495,1546r9,-12l9507,1519r-3,-14l9495,1493r-13,-8l9466,1483xe" fillcolor="black" stroked="f">
              <v:path arrowok="t"/>
            </v:shape>
            <v:shape id="_x0000_s1197" style="position:absolute;left:9427;top:1482;width:80;height:75" coordorigin="9427,1483" coordsize="80,75" path="m9427,1519r3,15l9439,1546r12,8l9466,1557r16,-3l9495,1546r9,-12l9507,1519r-3,-14l9495,1493r-13,-8l9466,1483r-15,2l9439,1493r-9,12l9427,1519xe" filled="f" strokeweight=".1022mm">
              <v:path arrowok="t"/>
            </v:shape>
            <v:shape id="_x0000_s1196" style="position:absolute;left:9857;top:1375;width:80;height:75" coordorigin="9857,1376" coordsize="80,75" path="m9896,1376r-15,3l9869,1387r-9,11l9857,1412r3,15l9869,1439r12,8l9896,1450r16,-3l9925,1439r9,-12l9937,1412r-3,-14l9925,1387r-13,-8l9896,1376xe" fillcolor="black" stroked="f">
              <v:path arrowok="t"/>
            </v:shape>
            <v:shape id="_x0000_s1195" style="position:absolute;left:9857;top:1375;width:80;height:75" coordorigin="9857,1376" coordsize="80,75" path="m9857,1412r3,15l9869,1439r12,8l9896,1450r16,-3l9925,1439r9,-12l9937,1412r-3,-14l9925,1387r-13,-8l9896,1376r-15,3l9869,1387r-9,11l9857,1412xe" filled="f" strokeweight=".1022mm">
              <v:path arrowok="t"/>
            </v:shape>
            <v:shape id="_x0000_s1194" style="position:absolute;left:10285;top:1291;width:80;height:75" coordorigin="10286,1292" coordsize="80,75" path="m10325,1292r-15,3l10297,1303r-8,11l10286,1328r3,15l10297,1355r13,8l10325,1366r16,-3l10354,1355r8,-12l10365,1328r-3,-14l10354,1303r-13,-8l10325,1292xe" fillcolor="black" stroked="f">
              <v:path arrowok="t"/>
            </v:shape>
            <v:shape id="_x0000_s1193" style="position:absolute;left:10285;top:1291;width:80;height:75" coordorigin="10286,1292" coordsize="80,75" path="m10286,1328r3,15l10297,1355r13,8l10325,1366r16,-3l10354,1355r8,-12l10365,1328r-3,-14l10354,1303r-13,-8l10325,1292r-15,3l10297,1303r-8,11l10286,1328xe" filled="f" strokeweight=".1022mm">
              <v:path arrowok="t"/>
            </v:shape>
            <v:shape id="_x0000_s1192" style="position:absolute;left:6890;top:1052;width:3436;height:436" coordorigin="6891,1052" coordsize="3436,436" path="m6891,1330r79,47l6978,1383r8,4l6995,1393r9,5l7014,1404r9,6l7034,1415r10,6l7055,1426r12,6l7079,1438r12,4l7103,1447r12,6l7127,1457r13,6l7154,1467r12,4l7179,1474r14,4l7208,1481r14,2l7235,1485r14,2l7264,1487r13,1l7292,1487r14,l7321,1485r13,-2l7349,1480r14,-5l7378,1471r13,-4l7407,1461r13,-5l7435,1450r14,-7l7464,1436r13,-7l7492,1422r14,-8l7521,1407r15,-9l7549,1391r15,-8l7578,1375r15,-7l7606,1359r15,-8l7635,1344r15,-7l7664,1330r15,-7l7692,1316r15,-6l7721,1305r15,-6l7749,1295r15,-5l7778,1286r15,-3l7806,1281r15,-2l7835,1278r15,-2l7864,1275r15,l7892,1275r15,l7921,1275r15,1l7949,1276r15,2l7979,1279r14,2l8008,1282r13,3l8037,1286r13,3l8065,1290r14,3l8094,1296r13,2l8122,1300r14,2l8151,1305r13,1l8179,1309r15,1l8208,1312r15,1l8236,1314r15,2l8265,1317r15,2l8294,1320r15,1l8322,1323r15,l8351,1324r15,2l8379,1327r15,1l8409,1330r14,1l8438,1331r13,2l8466,1335r14,2l8495,1338r14,2l8524,1342r13,2l8552,1347r14,2l8581,1352r13,3l8609,1358r14,3l8638,1365r13,4l8666,1372r14,4l8695,1380r14,4l8724,1389r13,4l8752,1397r14,4l8781,1405r13,5l8809,1412r15,5l8838,1419r15,5l8866,1426r15,3l8895,1432r15,3l8924,1436r15,2l8952,1439r15,1l8981,1440r15,l9009,1439r15,l9038,1436r15,-1l9066,1432r15,-3l9095,1425r15,-4l9124,1417r15,-5l9152,1407r15,-6l9181,1396r15,-6l9209,1384r15,-5l9238,1373r15,-5l9268,1362r13,-6l9296,1351r14,-6l9325,1341r14,-6l9354,1331r13,-4l9382,1323r14,-3l9411,1317r13,-3l9439,1313r14,-1l9468,1310r15,l9496,1312r15,1l9525,1314r15,3l9554,1320r15,3l9582,1326r15,4l9611,1333r15,4l9639,1341r15,4l9668,1349r15,5l9698,1358r13,4l9726,1366r14,4l9755,1373r14,3l9784,1379r13,3l9812,1383r14,1l9841,1384r13,l9869,1384r14,-1l9955,1363r42,-19l10011,1337r13,-9l10038,1320r13,-8l10065,1302r13,-10l10090,1282r14,-10l10116,1262r12,-9l10140,1241r10,-9l10162,1220r11,-9l10183,1201r11,-11l10205,1180r9,-9l10223,1162r9,-10l10239,1143r9,-8l10256,1128r70,-76e" filled="f" strokeweight=".1237mm">
              <v:path arrowok="t"/>
            </v:shape>
            <v:shape id="_x0000_s1191" style="position:absolute;left:6890;top:1277;width:49;height:78" coordorigin="6891,1278" coordsize="49,78" path="m6891,1278r,77l6939,1355r-48,-77xe" fillcolor="black" stroked="f">
              <v:path arrowok="t"/>
            </v:shape>
            <v:shape id="_x0000_s1190" style="position:absolute;left:6890;top:1277;width:49;height:78" coordorigin="6891,1278" coordsize="49,78" path="m6891,1278r48,77l6891,1355r,-77e" filled="f" strokeweight=".104mm">
              <v:path arrowok="t"/>
            </v:shape>
            <v:shape id="_x0000_s1189" style="position:absolute;left:7271;top:1540;width:98;height:78" coordorigin="7271,1540" coordsize="98,78" path="m7321,1540r-50,77l7369,1617r-48,-77xe" fillcolor="black" stroked="f">
              <v:path arrowok="t"/>
            </v:shape>
            <v:shape id="_x0000_s1188" style="position:absolute;left:7271;top:1540;width:98;height:78" coordorigin="7271,1540" coordsize="98,78" path="m7321,1540r48,77l7271,1617r50,-77xe" filled="f" strokeweight=".1016mm">
              <v:path arrowok="t"/>
            </v:shape>
            <v:shape id="_x0000_s1187" style="position:absolute;left:7699;top:1160;width:98;height:78" coordorigin="7700,1160" coordsize="98,78" path="m7749,1160r-49,77l7797,1237r-48,-77xe" fillcolor="black" stroked="f">
              <v:path arrowok="t"/>
            </v:shape>
            <v:shape id="_x0000_s1186" style="position:absolute;left:7699;top:1160;width:98;height:78" coordorigin="7700,1160" coordsize="98,78" path="m7749,1160r48,77l7700,1237r49,-77xe" filled="f" strokeweight=".1016mm">
              <v:path arrowok="t"/>
            </v:shape>
            <v:shape id="_x0000_s1185" style="position:absolute;left:8129;top:1276;width:98;height:78" coordorigin="8130,1276" coordsize="98,78" path="m8179,1276r-49,78l8227,1354r-48,-78xe" fillcolor="black" stroked="f">
              <v:path arrowok="t"/>
            </v:shape>
            <v:shape id="_x0000_s1184" style="position:absolute;left:8129;top:1276;width:98;height:78" coordorigin="8130,1276" coordsize="98,78" path="m8179,1276r48,78l8130,1354r49,-78xe" filled="f" strokeweight=".1016mm">
              <v:path arrowok="t"/>
            </v:shape>
            <v:shape id="_x0000_s1183" style="position:absolute;left:8559;top:1272;width:98;height:78" coordorigin="8560,1272" coordsize="98,78" path="m8609,1272r-49,77l8657,1349r-48,-77xe" fillcolor="black" stroked="f">
              <v:path arrowok="t"/>
            </v:shape>
            <v:shape id="_x0000_s1182" style="position:absolute;left:8559;top:1272;width:98;height:78" coordorigin="8560,1272" coordsize="98,78" path="m8609,1272r48,77l8560,1349r49,-77xe" filled="f" strokeweight=".1016mm">
              <v:path arrowok="t"/>
            </v:shape>
            <v:shape id="_x0000_s1181" style="position:absolute;left:8988;top:1469;width:98;height:78" coordorigin="8988,1470" coordsize="98,78" path="m9038,1470r-50,77l9086,1547r-48,-77xe" fillcolor="black" stroked="f">
              <v:path arrowok="t"/>
            </v:shape>
            <v:shape id="_x0000_s1180" style="position:absolute;left:8988;top:1469;width:98;height:78" coordorigin="8988,1470" coordsize="98,78" path="m9038,1470r48,77l8988,1547r50,-77xe" filled="f" strokeweight=".1016mm">
              <v:path arrowok="t"/>
            </v:shape>
            <v:shape id="_x0000_s1179" style="position:absolute;left:9418;top:1157;width:98;height:78" coordorigin="9418,1157" coordsize="98,78" path="m9468,1157r-50,77l9516,1234r-48,-77xe" fillcolor="black" stroked="f">
              <v:path arrowok="t"/>
            </v:shape>
            <v:shape id="_x0000_s1178" style="position:absolute;left:9418;top:1157;width:98;height:78" coordorigin="9418,1157" coordsize="98,78" path="m9468,1157r48,77l9418,1234r50,-77xe" filled="f" strokeweight=".1016mm">
              <v:path arrowok="t"/>
            </v:shape>
            <v:shape id="_x0000_s1177" style="position:absolute;left:9848;top:1453;width:98;height:78" coordorigin="9848,1453" coordsize="98,78" path="m9898,1453r-50,77l9946,1530r-48,-77xe" fillcolor="black" stroked="f">
              <v:path arrowok="t"/>
            </v:shape>
            <v:shape id="_x0000_s1176" style="position:absolute;left:9848;top:1453;width:98;height:78" coordorigin="9848,1453" coordsize="98,78" path="m9898,1453r48,77l9848,1530r50,-77xe" filled="f" strokeweight=".1016mm">
              <v:path arrowok="t"/>
            </v:shape>
            <v:shape id="_x0000_s1175" style="position:absolute;left:10276;top:1000;width:98;height:78" coordorigin="10277,1000" coordsize="98,78" path="m10326,1000r-49,77l10374,1077r-48,-77xe" fillcolor="black" stroked="f">
              <v:path arrowok="t"/>
            </v:shape>
            <v:shape id="_x0000_s1174" style="position:absolute;left:10276;top:1000;width:98;height:78" coordorigin="10277,1000" coordsize="98,78" path="m10326,1000r48,77l10277,1077r49,-77xe" filled="f" strokeweight=".1016mm">
              <v:path arrowok="t"/>
            </v:shape>
            <v:shape id="_x0000_s1173" style="position:absolute;left:7295;top:700;width:2629;height:1488" coordorigin="7295,700" coordsize="2629,1488" o:spt="100" adj="0,,0" path="m7321,918r,185m7295,918r51,m7321,1355r,-185m7295,1355r51,m7749,1187r,420m7724,1187r51,m7749,2095r,-420m7724,2095r51,m8179,700r,452m8154,700r51,m8179,1669r,-450m8154,1669r51,m8609,1362r,-15m8584,1362r51,m8609,1398r,16m8584,1398r51,m9038,1281r,17m9012,1281r51,m9038,1380r,-15m9012,1380r51,m9468,1171r,61m9442,1171r51,m9468,1358r,-59m9442,1358r51,m9898,1229r,446m9872,1229r51,m9898,2188r,-446m9872,2188r51,e" filled="f" strokeweight=".07683mm">
              <v:stroke joinstyle="round"/>
              <v:formulas/>
              <v:path arrowok="t" o:connecttype="segments"/>
            </v:shape>
            <v:line id="_x0000_s1172" style="position:absolute" from="10324,1044" to="10329,1044" strokeweight=".02472mm"/>
            <v:line id="_x0000_s1171" style="position:absolute" from="10301,1045" to="10352,1045" strokeweight=".07414mm"/>
            <v:line id="_x0000_s1170" style="position:absolute" from="10324,1110" to="10329,1110" strokeweight=".04942mm"/>
            <v:shape id="_x0000_s1169" style="position:absolute;left:6890;top:1108;width:3462;height:635" coordorigin="6891,1108" coordsize="3462,635" o:spt="100" adj="0,,0" path="m10301,1108r51,m6891,1323r,420e" filled="f" strokeweight=".07683mm">
              <v:stroke joinstyle="round"/>
              <v:formulas/>
              <v:path arrowok="t" o:connecttype="segments"/>
            </v:shape>
            <v:rect id="_x0000_s1168" style="position:absolute;left:6890;top:1320;width:26;height:5" fillcolor="black" stroked="f"/>
            <v:line id="_x0000_s1167" style="position:absolute" from="6891,2239" to="6891,1819" strokeweight=".07953mm"/>
            <v:rect id="_x0000_s1166" style="position:absolute;left:6890;top:2237;width:26;height:5" fillcolor="black" stroked="f"/>
            <v:shape id="_x0000_s1165" style="position:absolute;left:7295;top:1011;width:910;height:1083" coordorigin="7295,1012" coordsize="910,1083" o:spt="100" adj="0,,0" path="m7321,1012r,435m7295,1012r51,m7321,1958r,-435m7295,1958r51,m7749,1227r,396m7724,1227r51,m7749,2094r,-396m7724,2094r51,m8179,1387r,94m8154,1387r51,m8179,1651r,-94m8154,1651r51,e" filled="f" strokeweight=".07683mm">
              <v:stroke joinstyle="round"/>
              <v:formulas/>
              <v:path arrowok="t" o:connecttype="segments"/>
            </v:shape>
            <v:line id="_x0000_s1164" style="position:absolute" from="8607,1588" to="8612,1588" strokeweight=".14828mm"/>
            <v:shape id="_x0000_s1163" style="position:absolute;left:8583;top:1583;width:52;height:94" coordorigin="8584,1583" coordsize="52,94" o:spt="100" adj="0,,0" path="m8584,1583r51,m8609,1677r,-9m8584,1677r51,e" filled="f" strokeweight=".07683mm">
              <v:stroke joinstyle="round"/>
              <v:formulas/>
              <v:path arrowok="t" o:connecttype="segments"/>
            </v:shape>
            <v:line id="_x0000_s1162" style="position:absolute" from="9036,1437" to="9040,1437" strokeweight=".1236mm"/>
            <v:line id="_x0000_s1161" style="position:absolute" from="9012,1433" to="9063,1433" strokeweight=".07414mm"/>
            <v:line id="_x0000_s1160" style="position:absolute" from="9036,1519" to="9040,1519" strokeweight=".09886mm"/>
            <v:shape id="_x0000_s1159" style="position:absolute;left:6890;top:749;width:3462;height:1113" coordorigin="6891,749" coordsize="3462,1113" o:spt="100" adj="0,,0" path="m9012,1522r51,m9468,1178r,305m9442,1178r51,m9468,1862r,-304m9442,1862r51,m9898,1131r,245m9872,1131r51,m9898,1697r,-245m9872,1697r51,m10326,923r,369m10301,923r51,m10326,1738r,-370m10301,1738r51,m6891,749r,529e" filled="f" strokeweight=".07683mm">
              <v:stroke joinstyle="round"/>
              <v:formulas/>
              <v:path arrowok="t" o:connecttype="segments"/>
            </v:shape>
            <v:rect id="_x0000_s1158" style="position:absolute;left:6890;top:747;width:26;height:5" fillcolor="black" stroked="f"/>
            <v:line id="_x0000_s1157" style="position:absolute" from="6891,1910" to="6891,1382" strokeweight=".07953mm"/>
            <v:rect id="_x0000_s1156" style="position:absolute;left:6890;top:1907;width:26;height:5" fillcolor="black" stroked="f"/>
            <v:shape id="_x0000_s1155" style="position:absolute;left:7295;top:905;width:3057;height:846" coordorigin="7295,905" coordsize="3057,846" o:spt="100" adj="0,,0" path="m7321,1516r,24m7295,1516r51,m7321,1669r,-25m7295,1669r51,m7749,1079r,81m7724,1079r51,m7749,1345r,-81m7724,1345r51,m8179,905r,371m8154,905r51,m8179,1750r,-370m8154,1750r51,m8609,1131r,141m8584,1131r51,m8609,1518r,-142m8584,1518r51,m9038,1389r,81m9012,1389r51,m9038,1655r,-81m9012,1655r51,m9468,1118r,39m9442,1118r51,m9468,1302r,-41m9442,1302r51,m9898,1351r,102m9872,1351r51,m9898,1658r,-101m9872,1658r51,m10326,974r,26m10301,974r51,m10326,1131r,-27m10301,1131r51,e" filled="f" strokeweight=".07683mm">
              <v:stroke joinstyle="round"/>
              <v:formulas/>
              <v:path arrowok="t" o:connecttype="segments"/>
            </v:shape>
            <v:line id="_x0000_s1154" style="position:absolute" from="6894,1551" to="11074,1551" strokecolor="red" strokeweight=".1236mm"/>
            <v:shape id="_x0000_s1153" style="position:absolute;left:7807;top:270;width:283;height:2" coordorigin="7808,270" coordsize="283,0" o:spt="100" adj="0,,0" path="m7808,270r86,m8005,270r86,e" filled="f" strokeweight=".1281mm">
              <v:stroke joinstyle="round"/>
              <v:formulas/>
              <v:path arrowok="t" o:connecttype="segments"/>
            </v:shape>
            <v:rect id="_x0000_s1152" style="position:absolute;left:7913;top:236;width:71;height:66" fillcolor="black" stroked="f"/>
            <v:shape id="_x0000_s1151" style="position:absolute;left:8698;top:270;width:283;height:2" coordorigin="8698,270" coordsize="283,0" o:spt="100" adj="0,,0" path="m8698,270r86,m8895,270r86,e" filled="f" strokeweight=".1281mm">
              <v:stroke joinstyle="round"/>
              <v:formulas/>
              <v:path arrowok="t" o:connecttype="segments"/>
            </v:shape>
            <v:shape id="_x0000_s1150" style="position:absolute;left:8798;top:232;width:80;height:75" coordorigin="8799,232" coordsize="80,75" path="m8838,232r-15,3l8810,243r-8,12l8799,269r3,14l8810,296r13,8l8838,307r16,-3l8867,296r8,-13l8878,269r-3,-14l8867,243r-13,-8l8838,232xe" fillcolor="black" stroked="f">
              <v:path arrowok="t"/>
            </v:shape>
            <v:shape id="_x0000_s1149" style="position:absolute;left:8798;top:232;width:80;height:75" coordorigin="8799,232" coordsize="80,75" path="m8799,269r3,14l8810,296r13,8l8838,307r16,-3l8867,296r8,-13l8878,269r-3,-14l8867,243r-13,-8l8838,232r-15,3l8810,243r-8,12l8799,269xe" filled="f" strokeweight=".1022mm">
              <v:path arrowok="t"/>
            </v:shape>
            <v:shape id="_x0000_s1148" style="position:absolute;left:9588;top:270;width:283;height:2" coordorigin="9588,270" coordsize="283,0" o:spt="100" adj="0,,0" path="m9588,270r86,m9785,270r86,e" filled="f" strokeweight=".1281mm">
              <v:stroke joinstyle="round"/>
              <v:formulas/>
              <v:path arrowok="t" o:connecttype="segments"/>
            </v:shape>
            <v:shape id="_x0000_s1147" style="position:absolute;left:9679;top:218;width:98;height:78" coordorigin="9680,218" coordsize="98,78" path="m9729,218r-49,77l9778,295r-49,-77xe" fillcolor="black" stroked="f">
              <v:path arrowok="t"/>
            </v:shape>
            <v:shape id="_x0000_s1146" style="position:absolute;left:9679;top:218;width:98;height:78" coordorigin="9680,218" coordsize="98,78" path="m9729,218r49,77l9680,295r49,-77xe" filled="f" strokeweight=".1016mm">
              <v:path arrowok="t"/>
            </v:shape>
            <w10:wrap anchorx="page"/>
          </v:group>
        </w:pict>
      </w:r>
      <w:r>
        <w:pict>
          <v:shape id="_x0000_s1144" type="#_x0000_t202" style="position:absolute;left:0;text-align:left;margin-left:76.95pt;margin-top:10.05pt;width:10.7pt;height:95.6pt;z-index:15762944;mso-position-horizontal-relative:page" filled="f" stroked="f">
            <v:textbox style="layout-flow:vertical;mso-layout-flow-alt:bottom-to-top" inset="0,0,0,0">
              <w:txbxContent>
                <w:p w:rsidR="00AD24FB" w:rsidRDefault="00AD24FB">
                  <w:pPr>
                    <w:spacing w:before="28"/>
                    <w:ind w:left="20"/>
                    <w:rPr>
                      <w:rFonts w:ascii="Verdana" w:hAnsi="Verdana"/>
                      <w:sz w:val="13"/>
                    </w:rPr>
                  </w:pPr>
                  <w:r>
                    <w:rPr>
                      <w:rFonts w:ascii="Verdana" w:hAnsi="Verdana"/>
                      <w:spacing w:val="-1"/>
                      <w:w w:val="75"/>
                      <w:sz w:val="13"/>
                    </w:rPr>
                    <w:t>speed</w:t>
                  </w:r>
                  <w:r>
                    <w:rPr>
                      <w:rFonts w:ascii="Verdana" w:hAnsi="Verdana"/>
                      <w:w w:val="77"/>
                      <w:sz w:val="13"/>
                    </w:rPr>
                    <w:t>b</w:t>
                  </w:r>
                  <w:r>
                    <w:rPr>
                      <w:rFonts w:ascii="Verdana" w:hAnsi="Verdana"/>
                      <w:spacing w:val="-16"/>
                      <w:sz w:val="13"/>
                    </w:rPr>
                    <w:t xml:space="preserve"> </w:t>
                  </w:r>
                  <w:r>
                    <w:rPr>
                      <w:rFonts w:ascii="Verdana" w:hAnsi="Verdana"/>
                      <w:w w:val="73"/>
                      <w:sz w:val="13"/>
                    </w:rPr>
                    <w:t>decrease</w:t>
                  </w:r>
                  <w:r>
                    <w:rPr>
                      <w:rFonts w:ascii="Verdana" w:hAnsi="Verdana"/>
                      <w:spacing w:val="-16"/>
                      <w:sz w:val="13"/>
                    </w:rPr>
                    <w:t>response</w:t>
                  </w:r>
                  <w:r>
                    <w:rPr>
                      <w:rFonts w:ascii="Verdana" w:hAnsi="Verdana"/>
                      <w:w w:val="78"/>
                      <w:sz w:val="13"/>
                    </w:rPr>
                    <w:t>A</w:t>
                  </w:r>
                  <w:r>
                    <w:rPr>
                      <w:rFonts w:ascii="Verdana" w:hAnsi="Verdana"/>
                      <w:spacing w:val="-16"/>
                      <w:sz w:val="13"/>
                    </w:rPr>
                    <w:t xml:space="preserve"> </w:t>
                  </w:r>
                  <w:r>
                    <w:rPr>
                      <w:rFonts w:ascii="Verdana" w:hAnsi="Verdana"/>
                      <w:w w:val="185"/>
                      <w:sz w:val="13"/>
                    </w:rPr>
                    <w:t>(</w:t>
                  </w:r>
                  <w:r>
                    <w:rPr>
                      <w:rFonts w:ascii="Verdana" w:hAnsi="Verdana"/>
                      <w:spacing w:val="-23"/>
                      <w:sz w:val="13"/>
                    </w:rPr>
                    <w:t>%/h</w:t>
                  </w:r>
                  <w:r>
                    <w:rPr>
                      <w:rFonts w:ascii="Verdana" w:hAnsi="Verdana"/>
                      <w:w w:val="185"/>
                      <w:sz w:val="13"/>
                    </w:rPr>
                    <w:t>)</w:t>
                  </w:r>
                </w:p>
              </w:txbxContent>
            </v:textbox>
            <w10:wrap anchorx="page"/>
          </v:shape>
        </w:pict>
      </w:r>
      <w:r>
        <w:pict>
          <v:shape id="_x0000_s1143" type="#_x0000_t202" style="position:absolute;left:0;text-align:left;margin-left:320.35pt;margin-top:10.05pt;width:11.2pt;height:111.4pt;z-index:-19827712;mso-position-horizontal-relative:page" filled="f" stroked="f">
            <v:textbox style="layout-flow:vertical;mso-layout-flow-alt:bottom-to-top" inset="0,0,0,0">
              <w:txbxContent>
                <w:p w:rsidR="00AD24FB" w:rsidRDefault="00AD24FB">
                  <w:pPr>
                    <w:spacing w:before="35"/>
                    <w:ind w:left="20"/>
                    <w:rPr>
                      <w:rFonts w:ascii="Verdana" w:hAnsi="Verdana"/>
                      <w:sz w:val="13"/>
                    </w:rPr>
                  </w:pPr>
                  <w:r>
                    <w:rPr>
                      <w:rFonts w:ascii="Verdana" w:hAnsi="Verdana"/>
                      <w:w w:val="101"/>
                      <w:sz w:val="13"/>
                    </w:rPr>
                    <w:t>Speed</w:t>
                  </w:r>
                  <w:r>
                    <w:rPr>
                      <w:rFonts w:ascii="Verdana" w:hAnsi="Verdana"/>
                      <w:spacing w:val="-11"/>
                      <w:sz w:val="13"/>
                    </w:rPr>
                    <w:t xml:space="preserve"> </w:t>
                  </w:r>
                  <w:r>
                    <w:rPr>
                      <w:rFonts w:ascii="Verdana" w:hAnsi="Verdana"/>
                      <w:w w:val="91"/>
                      <w:sz w:val="13"/>
                    </w:rPr>
                    <w:t>decrease</w:t>
                  </w:r>
                  <w:r>
                    <w:rPr>
                      <w:rFonts w:ascii="Verdana" w:hAnsi="Verdana"/>
                      <w:spacing w:val="-12"/>
                      <w:sz w:val="13"/>
                    </w:rPr>
                    <w:t xml:space="preserve"> </w:t>
                  </w:r>
                  <w:r>
                    <w:rPr>
                      <w:rFonts w:ascii="Verdana" w:hAnsi="Verdana"/>
                      <w:w w:val="89"/>
                      <w:sz w:val="13"/>
                    </w:rPr>
                    <w:t>response</w:t>
                  </w:r>
                  <w:r>
                    <w:rPr>
                      <w:rFonts w:ascii="Verdana" w:hAnsi="Verdana"/>
                      <w:spacing w:val="-10"/>
                      <w:sz w:val="13"/>
                    </w:rPr>
                    <w:t xml:space="preserve"> </w:t>
                  </w:r>
                  <w:r>
                    <w:rPr>
                      <w:rFonts w:ascii="Verdana" w:hAnsi="Verdana"/>
                      <w:w w:val="216"/>
                      <w:sz w:val="13"/>
                    </w:rPr>
                    <w:t>(</w:t>
                  </w:r>
                  <w:r>
                    <w:rPr>
                      <w:rFonts w:ascii="Verdana" w:hAnsi="Verdana"/>
                      <w:spacing w:val="-20"/>
                      <w:sz w:val="13"/>
                    </w:rPr>
                    <w:t>%/</w:t>
                  </w:r>
                  <w:r>
                    <w:rPr>
                      <w:rFonts w:ascii="Verdana" w:hAnsi="Verdana"/>
                      <w:w w:val="78"/>
                      <w:sz w:val="13"/>
                    </w:rPr>
                    <w:t>h)</w:t>
                  </w:r>
                </w:p>
              </w:txbxContent>
            </v:textbox>
            <w10:wrap anchorx="page"/>
          </v:shape>
        </w:pict>
      </w:r>
      <w:r w:rsidR="00ED106F" w:rsidRPr="00ED106F">
        <w:rPr>
          <w:rFonts w:ascii="Arial MT"/>
          <w:w w:val="115"/>
          <w:position w:val="-4"/>
          <w:sz w:val="9"/>
          <w:lang w:val="en-US"/>
        </w:rPr>
        <w:t>thirty</w:t>
      </w:r>
      <w:r w:rsidR="00ED106F" w:rsidRPr="00ED106F">
        <w:rPr>
          <w:rFonts w:ascii="Arial MT"/>
          <w:w w:val="115"/>
          <w:position w:val="-4"/>
          <w:sz w:val="9"/>
          <w:lang w:val="en-US"/>
        </w:rPr>
        <w:tab/>
      </w:r>
      <w:r w:rsidR="00ED106F" w:rsidRPr="00ED106F">
        <w:rPr>
          <w:rFonts w:ascii="Arial MT"/>
          <w:w w:val="115"/>
          <w:sz w:val="10"/>
          <w:lang w:val="en-US"/>
        </w:rPr>
        <w:t>thirty</w:t>
      </w:r>
    </w:p>
    <w:p w:rsidR="00D51FB7" w:rsidRPr="00ED106F" w:rsidRDefault="00D51FB7">
      <w:pPr>
        <w:pStyle w:val="a3"/>
        <w:ind w:left="0"/>
        <w:jc w:val="left"/>
        <w:rPr>
          <w:rFonts w:ascii="Arial MT"/>
          <w:sz w:val="16"/>
          <w:lang w:val="en-US"/>
        </w:rPr>
      </w:pPr>
    </w:p>
    <w:p w:rsidR="00D51FB7" w:rsidRPr="00ED106F" w:rsidRDefault="00ED106F">
      <w:pPr>
        <w:tabs>
          <w:tab w:val="left" w:pos="5317"/>
        </w:tabs>
        <w:spacing w:before="98"/>
        <w:ind w:left="435"/>
        <w:rPr>
          <w:rFonts w:ascii="Arial MT"/>
          <w:sz w:val="10"/>
          <w:lang w:val="en-US"/>
        </w:rPr>
      </w:pPr>
      <w:r w:rsidRPr="00ED106F">
        <w:rPr>
          <w:rFonts w:ascii="Arial MT"/>
          <w:w w:val="115"/>
          <w:sz w:val="9"/>
          <w:lang w:val="en-US"/>
        </w:rPr>
        <w:t>20</w:t>
      </w:r>
      <w:r w:rsidRPr="00ED106F">
        <w:rPr>
          <w:rFonts w:ascii="Arial MT"/>
          <w:w w:val="115"/>
          <w:sz w:val="9"/>
          <w:lang w:val="en-US"/>
        </w:rPr>
        <w:tab/>
      </w:r>
      <w:r w:rsidRPr="00ED106F">
        <w:rPr>
          <w:rFonts w:ascii="Arial MT"/>
          <w:w w:val="115"/>
          <w:position w:val="-3"/>
          <w:sz w:val="10"/>
          <w:lang w:val="en-US"/>
        </w:rPr>
        <w:t>20</w:t>
      </w:r>
    </w:p>
    <w:p w:rsidR="00D51FB7" w:rsidRPr="00ED106F" w:rsidRDefault="00ED106F">
      <w:pPr>
        <w:pStyle w:val="a3"/>
        <w:spacing w:before="11"/>
        <w:ind w:left="0"/>
        <w:jc w:val="left"/>
        <w:rPr>
          <w:rFonts w:ascii="Arial MT"/>
          <w:sz w:val="17"/>
          <w:lang w:val="en-US"/>
        </w:rPr>
      </w:pPr>
      <w:r w:rsidRPr="00ED106F">
        <w:rPr>
          <w:lang w:val="en-US"/>
        </w:rPr>
        <w:br w:type="column"/>
      </w:r>
    </w:p>
    <w:p w:rsidR="00D51FB7" w:rsidRPr="00ED106F" w:rsidRDefault="00ED106F">
      <w:pPr>
        <w:tabs>
          <w:tab w:val="left" w:pos="1325"/>
          <w:tab w:val="left" w:pos="2215"/>
        </w:tabs>
        <w:ind w:left="435"/>
        <w:rPr>
          <w:rFonts w:ascii="Arial MT"/>
          <w:sz w:val="11"/>
          <w:lang w:val="en-US"/>
        </w:rPr>
      </w:pPr>
      <w:r w:rsidRPr="00ED106F">
        <w:rPr>
          <w:rFonts w:ascii="Arial MT"/>
          <w:w w:val="115"/>
          <w:sz w:val="11"/>
          <w:lang w:val="en-US"/>
        </w:rPr>
        <w:t>0%10%</w:t>
      </w:r>
      <w:r w:rsidRPr="00ED106F">
        <w:rPr>
          <w:rFonts w:ascii="Arial MT"/>
          <w:w w:val="115"/>
          <w:sz w:val="11"/>
          <w:lang w:val="en-US"/>
        </w:rPr>
        <w:tab/>
      </w:r>
      <w:r w:rsidRPr="00ED106F">
        <w:rPr>
          <w:rFonts w:ascii="Arial MT"/>
          <w:w w:val="115"/>
          <w:sz w:val="11"/>
          <w:lang w:val="en-US"/>
        </w:rPr>
        <w:tab/>
      </w:r>
      <w:r w:rsidRPr="00ED106F">
        <w:rPr>
          <w:rFonts w:ascii="Arial MT"/>
          <w:spacing w:val="-3"/>
          <w:w w:val="115"/>
          <w:sz w:val="11"/>
          <w:lang w:val="en-US"/>
        </w:rPr>
        <w:t>25%</w:t>
      </w:r>
    </w:p>
    <w:p w:rsidR="00D51FB7" w:rsidRPr="00ED106F" w:rsidRDefault="00ED106F">
      <w:pPr>
        <w:spacing w:before="153"/>
        <w:ind w:left="315"/>
        <w:rPr>
          <w:rFonts w:ascii="Verdana" w:hAnsi="Verdana"/>
          <w:sz w:val="25"/>
          <w:lang w:val="en-US"/>
        </w:rPr>
      </w:pPr>
      <w:r w:rsidRPr="00ED106F">
        <w:rPr>
          <w:lang w:val="en-US"/>
        </w:rPr>
        <w:br w:type="column"/>
      </w:r>
      <w:r w:rsidRPr="00ED106F">
        <w:rPr>
          <w:rFonts w:ascii="Verdana" w:hAnsi="Verdana"/>
          <w:w w:val="105"/>
          <w:sz w:val="25"/>
          <w:lang w:val="en-US"/>
        </w:rPr>
        <w:t>RFP</w:t>
      </w:r>
    </w:p>
    <w:p w:rsidR="00D51FB7" w:rsidRPr="00ED106F" w:rsidRDefault="00D51FB7">
      <w:pPr>
        <w:rPr>
          <w:rFonts w:ascii="Verdana" w:hAnsi="Verdana"/>
          <w:sz w:val="25"/>
          <w:lang w:val="en-US"/>
        </w:rPr>
        <w:sectPr w:rsidR="00D51FB7" w:rsidRPr="00ED106F">
          <w:pgSz w:w="11910" w:h="16840"/>
          <w:pgMar w:top="1480" w:right="260" w:bottom="1160" w:left="1360" w:header="0" w:footer="895" w:gutter="0"/>
          <w:cols w:num="3" w:space="720" w:equalWidth="0">
            <w:col w:w="5484" w:space="846"/>
            <w:col w:w="2469" w:space="39"/>
            <w:col w:w="1452"/>
          </w:cols>
        </w:sectPr>
      </w:pPr>
    </w:p>
    <w:p w:rsidR="00D51FB7" w:rsidRPr="00ED106F" w:rsidRDefault="00D51FB7">
      <w:pPr>
        <w:pStyle w:val="a3"/>
        <w:spacing w:before="1"/>
        <w:ind w:left="0"/>
        <w:jc w:val="left"/>
        <w:rPr>
          <w:rFonts w:ascii="Verdana"/>
          <w:sz w:val="12"/>
          <w:lang w:val="en-US"/>
        </w:rPr>
      </w:pPr>
    </w:p>
    <w:p w:rsidR="00D51FB7" w:rsidRPr="00ED106F" w:rsidRDefault="00D51FB7">
      <w:pPr>
        <w:pStyle w:val="a3"/>
        <w:ind w:left="0"/>
        <w:jc w:val="left"/>
        <w:rPr>
          <w:rFonts w:ascii="Verdana"/>
          <w:sz w:val="8"/>
          <w:lang w:val="en-US"/>
        </w:rPr>
      </w:pPr>
    </w:p>
    <w:p w:rsidR="00D51FB7" w:rsidRPr="00ED106F" w:rsidRDefault="00ED106F">
      <w:pPr>
        <w:ind w:left="356" w:right="9651"/>
        <w:jc w:val="center"/>
        <w:rPr>
          <w:rFonts w:ascii="Arial MT"/>
          <w:sz w:val="9"/>
          <w:lang w:val="en-US"/>
        </w:rPr>
      </w:pPr>
      <w:r w:rsidRPr="00ED106F">
        <w:rPr>
          <w:rFonts w:ascii="Arial MT"/>
          <w:w w:val="120"/>
          <w:sz w:val="9"/>
          <w:lang w:val="en-US"/>
        </w:rPr>
        <w:t>10</w:t>
      </w:r>
    </w:p>
    <w:p w:rsidR="00D51FB7" w:rsidRPr="00ED106F" w:rsidRDefault="00ED106F">
      <w:pPr>
        <w:spacing w:before="8"/>
        <w:ind w:left="796" w:right="322"/>
        <w:jc w:val="center"/>
        <w:rPr>
          <w:rFonts w:ascii="Arial MT"/>
          <w:sz w:val="10"/>
          <w:lang w:val="en-US"/>
        </w:rPr>
      </w:pPr>
      <w:r w:rsidRPr="00ED106F">
        <w:rPr>
          <w:rFonts w:ascii="Arial MT"/>
          <w:w w:val="115"/>
          <w:sz w:val="10"/>
          <w:lang w:val="en-US"/>
        </w:rPr>
        <w:t>10</w:t>
      </w:r>
    </w:p>
    <w:p w:rsidR="00D51FB7" w:rsidRPr="00ED106F" w:rsidRDefault="00D51FB7">
      <w:pPr>
        <w:pStyle w:val="a3"/>
        <w:spacing w:before="1"/>
        <w:ind w:left="0"/>
        <w:jc w:val="left"/>
        <w:rPr>
          <w:rFonts w:ascii="Arial MT"/>
          <w:sz w:val="14"/>
          <w:lang w:val="en-US"/>
        </w:rPr>
      </w:pPr>
    </w:p>
    <w:p w:rsidR="00D51FB7" w:rsidRPr="00ED106F" w:rsidRDefault="00ED106F">
      <w:pPr>
        <w:ind w:left="494"/>
        <w:rPr>
          <w:rFonts w:ascii="Arial MT"/>
          <w:sz w:val="9"/>
          <w:lang w:val="en-US"/>
        </w:rPr>
      </w:pPr>
      <w:r w:rsidRPr="00ED106F">
        <w:rPr>
          <w:rFonts w:ascii="Arial MT"/>
          <w:w w:val="118"/>
          <w:sz w:val="9"/>
          <w:lang w:val="en-US"/>
        </w:rPr>
        <w:t>0</w:t>
      </w:r>
    </w:p>
    <w:p w:rsidR="00D51FB7" w:rsidRPr="00ED106F" w:rsidRDefault="00D51FB7">
      <w:pPr>
        <w:pStyle w:val="a3"/>
        <w:ind w:left="0"/>
        <w:jc w:val="left"/>
        <w:rPr>
          <w:rFonts w:ascii="Arial MT"/>
          <w:sz w:val="8"/>
          <w:lang w:val="en-US"/>
        </w:rPr>
      </w:pPr>
    </w:p>
    <w:p w:rsidR="00D51FB7" w:rsidRPr="00ED106F" w:rsidRDefault="00ED106F">
      <w:pPr>
        <w:ind w:left="537"/>
        <w:jc w:val="center"/>
        <w:rPr>
          <w:rFonts w:ascii="Arial MT"/>
          <w:sz w:val="10"/>
          <w:lang w:val="en-US"/>
        </w:rPr>
      </w:pPr>
      <w:r w:rsidRPr="00ED106F">
        <w:rPr>
          <w:rFonts w:ascii="Arial MT"/>
          <w:w w:val="112"/>
          <w:sz w:val="10"/>
          <w:lang w:val="en-US"/>
        </w:rPr>
        <w:t>0</w:t>
      </w:r>
    </w:p>
    <w:p w:rsidR="00D51FB7" w:rsidRPr="00ED106F" w:rsidRDefault="00ED106F">
      <w:pPr>
        <w:spacing w:before="79"/>
        <w:ind w:left="399"/>
        <w:rPr>
          <w:rFonts w:ascii="Arial MT"/>
          <w:sz w:val="9"/>
          <w:lang w:val="en-US"/>
        </w:rPr>
      </w:pPr>
      <w:r w:rsidRPr="00ED106F">
        <w:rPr>
          <w:rFonts w:ascii="Arial MT"/>
          <w:w w:val="120"/>
          <w:sz w:val="9"/>
          <w:lang w:val="en-US"/>
        </w:rPr>
        <w:t>-10</w:t>
      </w:r>
    </w:p>
    <w:p w:rsidR="00D51FB7" w:rsidRPr="00ED106F" w:rsidRDefault="00D51FB7">
      <w:pPr>
        <w:rPr>
          <w:rFonts w:ascii="Arial MT"/>
          <w:sz w:val="9"/>
          <w:lang w:val="en-US"/>
        </w:rPr>
        <w:sectPr w:rsidR="00D51FB7" w:rsidRPr="00ED106F">
          <w:type w:val="continuous"/>
          <w:pgSz w:w="11910" w:h="16840"/>
          <w:pgMar w:top="1280" w:right="260" w:bottom="280" w:left="1360" w:header="720" w:footer="720" w:gutter="0"/>
          <w:cols w:space="720"/>
        </w:sectPr>
      </w:pPr>
    </w:p>
    <w:p w:rsidR="00D51FB7" w:rsidRPr="00ED106F" w:rsidRDefault="00D51FB7">
      <w:pPr>
        <w:pStyle w:val="a3"/>
        <w:ind w:left="0"/>
        <w:jc w:val="left"/>
        <w:rPr>
          <w:rFonts w:ascii="Arial MT"/>
          <w:sz w:val="10"/>
          <w:lang w:val="en-US"/>
        </w:rPr>
      </w:pPr>
    </w:p>
    <w:p w:rsidR="00D51FB7" w:rsidRPr="00ED106F" w:rsidRDefault="00D51FB7">
      <w:pPr>
        <w:pStyle w:val="a3"/>
        <w:spacing w:before="10"/>
        <w:ind w:left="0"/>
        <w:jc w:val="left"/>
        <w:rPr>
          <w:rFonts w:ascii="Arial MT"/>
          <w:sz w:val="14"/>
          <w:lang w:val="en-US"/>
        </w:rPr>
      </w:pPr>
    </w:p>
    <w:p w:rsidR="00D51FB7" w:rsidRPr="00ED106F" w:rsidRDefault="00ED106F">
      <w:pPr>
        <w:jc w:val="right"/>
        <w:rPr>
          <w:rFonts w:ascii="Arial MT"/>
          <w:sz w:val="9"/>
          <w:lang w:val="en-US"/>
        </w:rPr>
      </w:pPr>
      <w:r w:rsidRPr="00ED106F">
        <w:rPr>
          <w:rFonts w:ascii="Arial MT"/>
          <w:w w:val="120"/>
          <w:sz w:val="9"/>
          <w:lang w:val="en-US"/>
        </w:rPr>
        <w:t>-20</w:t>
      </w:r>
    </w:p>
    <w:p w:rsidR="00D51FB7" w:rsidRPr="00ED106F" w:rsidRDefault="00ED106F">
      <w:pPr>
        <w:pStyle w:val="a3"/>
        <w:ind w:left="0"/>
        <w:jc w:val="left"/>
        <w:rPr>
          <w:rFonts w:ascii="Arial MT"/>
          <w:sz w:val="10"/>
          <w:lang w:val="en-US"/>
        </w:rPr>
      </w:pPr>
      <w:r w:rsidRPr="00ED106F">
        <w:rPr>
          <w:lang w:val="en-US"/>
        </w:rPr>
        <w:br w:type="column"/>
      </w:r>
    </w:p>
    <w:p w:rsidR="00D51FB7" w:rsidRPr="00ED106F" w:rsidRDefault="00D51FB7">
      <w:pPr>
        <w:pStyle w:val="a3"/>
        <w:ind w:left="0"/>
        <w:jc w:val="left"/>
        <w:rPr>
          <w:rFonts w:ascii="Arial MT"/>
          <w:sz w:val="10"/>
          <w:lang w:val="en-US"/>
        </w:rPr>
      </w:pPr>
    </w:p>
    <w:p w:rsidR="00D51FB7" w:rsidRPr="00ED106F" w:rsidRDefault="00D51FB7">
      <w:pPr>
        <w:pStyle w:val="a3"/>
        <w:spacing w:before="9"/>
        <w:ind w:left="0"/>
        <w:jc w:val="left"/>
        <w:rPr>
          <w:rFonts w:ascii="Arial MT"/>
          <w:sz w:val="14"/>
          <w:lang w:val="en-US"/>
        </w:rPr>
      </w:pPr>
    </w:p>
    <w:p w:rsidR="00D51FB7" w:rsidRPr="00ED106F" w:rsidRDefault="00ED106F">
      <w:pPr>
        <w:tabs>
          <w:tab w:val="left" w:pos="400"/>
          <w:tab w:val="left" w:pos="800"/>
          <w:tab w:val="left" w:pos="1200"/>
          <w:tab w:val="left" w:pos="1601"/>
          <w:tab w:val="left" w:pos="1971"/>
          <w:tab w:val="left" w:pos="2370"/>
          <w:tab w:val="left" w:pos="2770"/>
          <w:tab w:val="left" w:pos="3170"/>
          <w:tab w:val="left" w:pos="3571"/>
          <w:tab w:val="left" w:pos="3971"/>
        </w:tabs>
        <w:spacing w:before="1"/>
        <w:ind w:right="23"/>
        <w:jc w:val="center"/>
        <w:rPr>
          <w:rFonts w:ascii="Arial MT"/>
          <w:sz w:val="9"/>
          <w:lang w:val="en-US"/>
        </w:rPr>
      </w:pPr>
      <w:r w:rsidRPr="00ED106F">
        <w:rPr>
          <w:rFonts w:ascii="Arial MT"/>
          <w:w w:val="120"/>
          <w:sz w:val="9"/>
          <w:lang w:val="en-US"/>
        </w:rPr>
        <w:t>02468101214161820</w:t>
      </w:r>
      <w:r w:rsidRPr="00ED106F">
        <w:rPr>
          <w:rFonts w:ascii="Arial MT"/>
          <w:w w:val="120"/>
          <w:sz w:val="9"/>
          <w:lang w:val="en-US"/>
        </w:rPr>
        <w:tab/>
      </w:r>
      <w:r w:rsidRPr="00ED106F">
        <w:rPr>
          <w:rFonts w:ascii="Arial MT"/>
          <w:w w:val="120"/>
          <w:sz w:val="9"/>
          <w:lang w:val="en-US"/>
        </w:rPr>
        <w:tab/>
      </w:r>
      <w:r w:rsidRPr="00ED106F">
        <w:rPr>
          <w:rFonts w:ascii="Arial MT"/>
          <w:w w:val="120"/>
          <w:sz w:val="9"/>
          <w:lang w:val="en-US"/>
        </w:rPr>
        <w:tab/>
      </w:r>
      <w:r w:rsidRPr="00ED106F">
        <w:rPr>
          <w:rFonts w:ascii="Arial MT"/>
          <w:w w:val="120"/>
          <w:sz w:val="9"/>
          <w:lang w:val="en-US"/>
        </w:rPr>
        <w:tab/>
      </w:r>
      <w:r w:rsidRPr="00ED106F">
        <w:rPr>
          <w:rFonts w:ascii="Arial MT"/>
          <w:w w:val="120"/>
          <w:sz w:val="9"/>
          <w:lang w:val="en-US"/>
        </w:rPr>
        <w:tab/>
      </w:r>
      <w:r w:rsidRPr="00ED106F">
        <w:rPr>
          <w:rFonts w:ascii="Arial MT"/>
          <w:w w:val="120"/>
          <w:sz w:val="9"/>
          <w:lang w:val="en-US"/>
        </w:rPr>
        <w:tab/>
      </w:r>
      <w:r w:rsidRPr="00ED106F">
        <w:rPr>
          <w:rFonts w:ascii="Arial MT"/>
          <w:w w:val="120"/>
          <w:sz w:val="9"/>
          <w:lang w:val="en-US"/>
        </w:rPr>
        <w:tab/>
      </w:r>
      <w:r w:rsidRPr="00ED106F">
        <w:rPr>
          <w:rFonts w:ascii="Arial MT"/>
          <w:w w:val="120"/>
          <w:sz w:val="9"/>
          <w:lang w:val="en-US"/>
        </w:rPr>
        <w:tab/>
      </w:r>
      <w:r w:rsidRPr="00ED106F">
        <w:rPr>
          <w:rFonts w:ascii="Arial MT"/>
          <w:w w:val="120"/>
          <w:sz w:val="9"/>
          <w:lang w:val="en-US"/>
        </w:rPr>
        <w:tab/>
      </w:r>
      <w:r w:rsidRPr="00ED106F">
        <w:rPr>
          <w:rFonts w:ascii="Arial MT"/>
          <w:w w:val="120"/>
          <w:sz w:val="9"/>
          <w:lang w:val="en-US"/>
        </w:rPr>
        <w:tab/>
      </w:r>
    </w:p>
    <w:p w:rsidR="00D51FB7" w:rsidRPr="00ED106F" w:rsidRDefault="00ED106F">
      <w:pPr>
        <w:spacing w:before="56"/>
        <w:ind w:right="55"/>
        <w:jc w:val="center"/>
        <w:rPr>
          <w:rFonts w:ascii="Verdana" w:hAnsi="Verdana"/>
          <w:sz w:val="11"/>
          <w:lang w:val="en-US"/>
        </w:rPr>
      </w:pPr>
      <w:r w:rsidRPr="00ED106F">
        <w:rPr>
          <w:rFonts w:ascii="Verdana" w:hAnsi="Verdana"/>
          <w:w w:val="105"/>
          <w:sz w:val="11"/>
          <w:lang w:val="en-US"/>
        </w:rPr>
        <w:t>Time, h</w:t>
      </w:r>
    </w:p>
    <w:p w:rsidR="00D51FB7" w:rsidRPr="00ED106F" w:rsidRDefault="00ED106F">
      <w:pPr>
        <w:pStyle w:val="a3"/>
        <w:spacing w:before="6"/>
        <w:ind w:left="0"/>
        <w:jc w:val="left"/>
        <w:rPr>
          <w:rFonts w:ascii="Verdana"/>
          <w:sz w:val="14"/>
          <w:lang w:val="en-US"/>
        </w:rPr>
      </w:pPr>
      <w:r w:rsidRPr="00ED106F">
        <w:rPr>
          <w:lang w:val="en-US"/>
        </w:rPr>
        <w:br w:type="column"/>
      </w:r>
    </w:p>
    <w:p w:rsidR="00D51FB7" w:rsidRPr="00ED106F" w:rsidRDefault="00ED106F">
      <w:pPr>
        <w:jc w:val="right"/>
        <w:rPr>
          <w:rFonts w:ascii="Arial MT"/>
          <w:sz w:val="10"/>
          <w:lang w:val="en-US"/>
        </w:rPr>
      </w:pPr>
      <w:r w:rsidRPr="00ED106F">
        <w:rPr>
          <w:rFonts w:ascii="Arial MT"/>
          <w:w w:val="115"/>
          <w:sz w:val="10"/>
          <w:lang w:val="en-US"/>
        </w:rPr>
        <w:t>-10</w:t>
      </w:r>
    </w:p>
    <w:p w:rsidR="00D51FB7" w:rsidRPr="00ED106F" w:rsidRDefault="00D51FB7">
      <w:pPr>
        <w:pStyle w:val="a3"/>
        <w:ind w:left="0"/>
        <w:jc w:val="left"/>
        <w:rPr>
          <w:rFonts w:ascii="Arial MT"/>
          <w:sz w:val="12"/>
          <w:lang w:val="en-US"/>
        </w:rPr>
      </w:pPr>
    </w:p>
    <w:p w:rsidR="00D51FB7" w:rsidRPr="00ED106F" w:rsidRDefault="00D51FB7">
      <w:pPr>
        <w:pStyle w:val="a3"/>
        <w:ind w:left="0"/>
        <w:jc w:val="left"/>
        <w:rPr>
          <w:rFonts w:ascii="Arial MT"/>
          <w:sz w:val="12"/>
          <w:lang w:val="en-US"/>
        </w:rPr>
      </w:pPr>
    </w:p>
    <w:p w:rsidR="00D51FB7" w:rsidRPr="00ED106F" w:rsidRDefault="00ED106F">
      <w:pPr>
        <w:spacing w:before="82"/>
        <w:jc w:val="right"/>
        <w:rPr>
          <w:rFonts w:ascii="Arial MT"/>
          <w:sz w:val="10"/>
          <w:lang w:val="en-US"/>
        </w:rPr>
      </w:pPr>
      <w:r w:rsidRPr="00ED106F">
        <w:rPr>
          <w:rFonts w:ascii="Arial MT"/>
          <w:w w:val="115"/>
          <w:sz w:val="10"/>
          <w:lang w:val="en-US"/>
        </w:rPr>
        <w:t>-20</w:t>
      </w:r>
    </w:p>
    <w:p w:rsidR="00D51FB7" w:rsidRPr="00ED106F" w:rsidRDefault="00ED106F">
      <w:pPr>
        <w:pStyle w:val="a3"/>
        <w:ind w:left="0"/>
        <w:jc w:val="left"/>
        <w:rPr>
          <w:rFonts w:ascii="Arial MT"/>
          <w:sz w:val="12"/>
          <w:lang w:val="en-US"/>
        </w:rPr>
      </w:pPr>
      <w:r w:rsidRPr="00ED106F">
        <w:rPr>
          <w:lang w:val="en-US"/>
        </w:rPr>
        <w:br w:type="column"/>
      </w:r>
    </w:p>
    <w:p w:rsidR="00D51FB7" w:rsidRPr="00ED106F" w:rsidRDefault="00D51FB7">
      <w:pPr>
        <w:pStyle w:val="a3"/>
        <w:ind w:left="0"/>
        <w:jc w:val="left"/>
        <w:rPr>
          <w:rFonts w:ascii="Arial MT"/>
          <w:sz w:val="12"/>
          <w:lang w:val="en-US"/>
        </w:rPr>
      </w:pPr>
    </w:p>
    <w:p w:rsidR="00D51FB7" w:rsidRPr="00ED106F" w:rsidRDefault="00D51FB7">
      <w:pPr>
        <w:pStyle w:val="a3"/>
        <w:ind w:left="0"/>
        <w:jc w:val="left"/>
        <w:rPr>
          <w:rFonts w:ascii="Arial MT"/>
          <w:sz w:val="12"/>
          <w:lang w:val="en-US"/>
        </w:rPr>
      </w:pPr>
    </w:p>
    <w:p w:rsidR="00D51FB7" w:rsidRPr="00ED106F" w:rsidRDefault="00D51FB7">
      <w:pPr>
        <w:pStyle w:val="a3"/>
        <w:ind w:left="0"/>
        <w:jc w:val="left"/>
        <w:rPr>
          <w:rFonts w:ascii="Arial MT"/>
          <w:sz w:val="12"/>
          <w:lang w:val="en-US"/>
        </w:rPr>
      </w:pPr>
    </w:p>
    <w:p w:rsidR="00D51FB7" w:rsidRPr="00ED106F" w:rsidRDefault="00D51FB7">
      <w:pPr>
        <w:pStyle w:val="a3"/>
        <w:ind w:left="0"/>
        <w:jc w:val="left"/>
        <w:rPr>
          <w:rFonts w:ascii="Arial MT"/>
          <w:sz w:val="12"/>
          <w:lang w:val="en-US"/>
        </w:rPr>
      </w:pPr>
    </w:p>
    <w:p w:rsidR="00D51FB7" w:rsidRPr="00ED106F" w:rsidRDefault="00ED106F">
      <w:pPr>
        <w:tabs>
          <w:tab w:val="left" w:pos="419"/>
          <w:tab w:val="left" w:pos="837"/>
          <w:tab w:val="left" w:pos="1256"/>
          <w:tab w:val="left" w:pos="1676"/>
          <w:tab w:val="left" w:pos="2064"/>
          <w:tab w:val="left" w:pos="2482"/>
          <w:tab w:val="left" w:pos="2901"/>
          <w:tab w:val="left" w:pos="3321"/>
          <w:tab w:val="left" w:pos="3739"/>
          <w:tab w:val="left" w:pos="4158"/>
        </w:tabs>
        <w:spacing w:before="90"/>
        <w:ind w:right="484"/>
        <w:jc w:val="center"/>
        <w:rPr>
          <w:rFonts w:ascii="Arial MT"/>
          <w:sz w:val="10"/>
          <w:lang w:val="en-US"/>
        </w:rPr>
      </w:pPr>
      <w:r w:rsidRPr="00ED106F">
        <w:rPr>
          <w:rFonts w:ascii="Arial MT"/>
          <w:w w:val="115"/>
          <w:sz w:val="10"/>
          <w:lang w:val="en-US"/>
        </w:rPr>
        <w:t>02468101214161820</w:t>
      </w:r>
      <w:r w:rsidRPr="00ED106F">
        <w:rPr>
          <w:rFonts w:ascii="Arial MT"/>
          <w:w w:val="115"/>
          <w:sz w:val="10"/>
          <w:lang w:val="en-US"/>
        </w:rPr>
        <w:tab/>
      </w:r>
      <w:r w:rsidRPr="00ED106F">
        <w:rPr>
          <w:rFonts w:ascii="Arial MT"/>
          <w:w w:val="115"/>
          <w:sz w:val="10"/>
          <w:lang w:val="en-US"/>
        </w:rPr>
        <w:tab/>
      </w:r>
      <w:r w:rsidRPr="00ED106F">
        <w:rPr>
          <w:rFonts w:ascii="Arial MT"/>
          <w:w w:val="115"/>
          <w:sz w:val="10"/>
          <w:lang w:val="en-US"/>
        </w:rPr>
        <w:tab/>
      </w:r>
      <w:r w:rsidRPr="00ED106F">
        <w:rPr>
          <w:rFonts w:ascii="Arial MT"/>
          <w:w w:val="115"/>
          <w:sz w:val="10"/>
          <w:lang w:val="en-US"/>
        </w:rPr>
        <w:tab/>
      </w:r>
      <w:r w:rsidRPr="00ED106F">
        <w:rPr>
          <w:rFonts w:ascii="Arial MT"/>
          <w:w w:val="115"/>
          <w:sz w:val="10"/>
          <w:lang w:val="en-US"/>
        </w:rPr>
        <w:tab/>
      </w:r>
      <w:r w:rsidRPr="00ED106F">
        <w:rPr>
          <w:rFonts w:ascii="Arial MT"/>
          <w:w w:val="115"/>
          <w:sz w:val="10"/>
          <w:lang w:val="en-US"/>
        </w:rPr>
        <w:tab/>
      </w:r>
      <w:r w:rsidRPr="00ED106F">
        <w:rPr>
          <w:rFonts w:ascii="Arial MT"/>
          <w:w w:val="115"/>
          <w:sz w:val="10"/>
          <w:lang w:val="en-US"/>
        </w:rPr>
        <w:tab/>
      </w:r>
      <w:r w:rsidRPr="00ED106F">
        <w:rPr>
          <w:rFonts w:ascii="Arial MT"/>
          <w:w w:val="115"/>
          <w:sz w:val="10"/>
          <w:lang w:val="en-US"/>
        </w:rPr>
        <w:tab/>
      </w:r>
      <w:r w:rsidRPr="00ED106F">
        <w:rPr>
          <w:rFonts w:ascii="Arial MT"/>
          <w:w w:val="115"/>
          <w:sz w:val="10"/>
          <w:lang w:val="en-US"/>
        </w:rPr>
        <w:tab/>
      </w:r>
      <w:r w:rsidRPr="00ED106F">
        <w:rPr>
          <w:rFonts w:ascii="Arial MT"/>
          <w:w w:val="115"/>
          <w:sz w:val="10"/>
          <w:lang w:val="en-US"/>
        </w:rPr>
        <w:tab/>
      </w:r>
    </w:p>
    <w:p w:rsidR="00D51FB7" w:rsidRPr="00ED106F" w:rsidRDefault="00ED106F">
      <w:pPr>
        <w:spacing w:before="75"/>
        <w:ind w:left="1852" w:right="2368"/>
        <w:jc w:val="center"/>
        <w:rPr>
          <w:rFonts w:ascii="Verdana" w:hAnsi="Verdana"/>
          <w:sz w:val="12"/>
          <w:lang w:val="en-US"/>
        </w:rPr>
      </w:pPr>
      <w:r w:rsidRPr="00ED106F">
        <w:rPr>
          <w:rFonts w:ascii="Verdana" w:hAnsi="Verdana"/>
          <w:sz w:val="12"/>
          <w:lang w:val="en-US"/>
        </w:rPr>
        <w:t>Time, h</w:t>
      </w:r>
    </w:p>
    <w:p w:rsidR="00D51FB7" w:rsidRPr="00ED106F" w:rsidRDefault="00D51FB7">
      <w:pPr>
        <w:jc w:val="center"/>
        <w:rPr>
          <w:rFonts w:ascii="Verdana" w:hAnsi="Verdana"/>
          <w:sz w:val="12"/>
          <w:lang w:val="en-US"/>
        </w:rPr>
        <w:sectPr w:rsidR="00D51FB7" w:rsidRPr="00ED106F">
          <w:type w:val="continuous"/>
          <w:pgSz w:w="11910" w:h="16840"/>
          <w:pgMar w:top="1280" w:right="260" w:bottom="280" w:left="1360" w:header="720" w:footer="720" w:gutter="0"/>
          <w:cols w:num="4" w:space="720" w:equalWidth="0">
            <w:col w:w="554" w:space="40"/>
            <w:col w:w="4145" w:space="142"/>
            <w:col w:w="563" w:space="39"/>
            <w:col w:w="4807"/>
          </w:cols>
        </w:sectPr>
      </w:pPr>
    </w:p>
    <w:p w:rsidR="00D51FB7" w:rsidRPr="00ED106F" w:rsidRDefault="00ED106F">
      <w:pPr>
        <w:spacing w:before="165"/>
        <w:ind w:left="646" w:right="47"/>
        <w:jc w:val="center"/>
        <w:rPr>
          <w:sz w:val="24"/>
          <w:lang w:val="en-US"/>
        </w:rPr>
      </w:pPr>
      <w:r w:rsidRPr="00ED106F">
        <w:rPr>
          <w:sz w:val="24"/>
          <w:lang w:val="en-US"/>
        </w:rPr>
        <w:t>PBO - soil with a high content of organic matter; PP - sand-</w:t>
      </w:r>
    </w:p>
    <w:p w:rsidR="00D51FB7" w:rsidRPr="00ED106F" w:rsidRDefault="00ED106F">
      <w:pPr>
        <w:ind w:left="355" w:right="322"/>
        <w:jc w:val="center"/>
        <w:rPr>
          <w:sz w:val="24"/>
          <w:lang w:val="en-US"/>
        </w:rPr>
      </w:pPr>
      <w:r w:rsidRPr="00ED106F">
        <w:rPr>
          <w:sz w:val="24"/>
          <w:lang w:val="en-US"/>
        </w:rPr>
        <w:t>desert soil.</w:t>
      </w:r>
    </w:p>
    <w:p w:rsidR="00D51FB7" w:rsidRPr="00ED106F" w:rsidRDefault="00D51FB7">
      <w:pPr>
        <w:pStyle w:val="a3"/>
        <w:spacing w:before="1"/>
        <w:ind w:left="0"/>
        <w:jc w:val="left"/>
        <w:rPr>
          <w:lang w:val="en-US"/>
        </w:rPr>
      </w:pPr>
    </w:p>
    <w:p w:rsidR="00D51FB7" w:rsidRPr="00ED106F" w:rsidRDefault="00ED106F">
      <w:pPr>
        <w:pStyle w:val="a3"/>
        <w:ind w:left="355" w:right="322"/>
        <w:jc w:val="center"/>
        <w:rPr>
          <w:lang w:val="en-US"/>
        </w:rPr>
      </w:pPr>
      <w:r w:rsidRPr="00ED106F">
        <w:rPr>
          <w:lang w:val="en-US"/>
        </w:rPr>
        <w:t>Figure 18 - Balancing the addition of NDMA in soils of various types and moisture</w:t>
      </w:r>
    </w:p>
    <w:p w:rsidR="00D51FB7" w:rsidRPr="00ED106F" w:rsidRDefault="00D51FB7">
      <w:pPr>
        <w:pStyle w:val="a3"/>
        <w:spacing w:before="1"/>
        <w:ind w:left="0"/>
        <w:jc w:val="left"/>
        <w:rPr>
          <w:lang w:val="en-US"/>
        </w:rPr>
      </w:pPr>
    </w:p>
    <w:p w:rsidR="00D51FB7" w:rsidRPr="00ED106F" w:rsidRDefault="00ED106F">
      <w:pPr>
        <w:pStyle w:val="a3"/>
        <w:ind w:right="304" w:firstLine="566"/>
        <w:rPr>
          <w:lang w:val="en-US"/>
        </w:rPr>
      </w:pPr>
      <w:r w:rsidRPr="00ED106F">
        <w:rPr>
          <w:color w:val="0D0D0D"/>
          <w:lang w:val="en-US"/>
        </w:rPr>
        <w:t>Thus, since this technique is designed for use in soils of various types and moisture, including soils of complex chemical composition, the optimal time required to balance the introduced NDMA additive is 10–15 h at 80°C.</w:t>
      </w:r>
    </w:p>
    <w:p w:rsidR="00D51FB7" w:rsidRPr="00ED106F" w:rsidRDefault="00D51FB7">
      <w:pPr>
        <w:pStyle w:val="a3"/>
        <w:spacing w:before="10"/>
        <w:ind w:left="0"/>
        <w:jc w:val="left"/>
        <w:rPr>
          <w:sz w:val="27"/>
          <w:lang w:val="en-US"/>
        </w:rPr>
      </w:pPr>
    </w:p>
    <w:p w:rsidR="00D51FB7" w:rsidRPr="00ED106F" w:rsidRDefault="00ED106F">
      <w:pPr>
        <w:pStyle w:val="a5"/>
        <w:numPr>
          <w:ilvl w:val="2"/>
          <w:numId w:val="1"/>
        </w:numPr>
        <w:tabs>
          <w:tab w:val="left" w:pos="1818"/>
        </w:tabs>
        <w:ind w:left="342" w:right="307" w:firstLine="566"/>
        <w:rPr>
          <w:color w:val="0D0D0D"/>
          <w:sz w:val="28"/>
          <w:lang w:val="en-US"/>
        </w:rPr>
      </w:pPr>
      <w:r w:rsidRPr="00ED106F">
        <w:rPr>
          <w:color w:val="0D0D0D"/>
          <w:sz w:val="28"/>
          <w:lang w:val="en-US"/>
        </w:rPr>
        <w:t>Automation of the stage of adding additives to improve the precision of the results of parallel measurements</w:t>
      </w:r>
    </w:p>
    <w:p w:rsidR="00D51FB7" w:rsidRPr="00ED106F" w:rsidRDefault="00ED106F">
      <w:pPr>
        <w:pStyle w:val="a3"/>
        <w:spacing w:before="2"/>
        <w:ind w:right="300" w:firstLine="566"/>
        <w:rPr>
          <w:lang w:val="en-US"/>
        </w:rPr>
      </w:pPr>
      <w:r w:rsidRPr="00ED106F">
        <w:rPr>
          <w:color w:val="0D0D0D"/>
          <w:lang w:val="en-US"/>
        </w:rPr>
        <w:t>As shown above, compared to the isotopic dilution method used for the quantitative determination of 1-methyl-1H-1,2,4-triazole, the use of the addition method is associated with high standard deviations. The addition of standard additives, which are aqueous solutions of analytes, leads to an increase in soil moisture, which, in turn, determines the granulometric composition of the sample. Most samples form lumps that cannot be broken even with very vigorous shaking of the vials. When using the isotope dilution method, this is not a problem, since the particle size distribution of the sample does not significantly affect the ratio of the responses of the analyte and the isotopically labeled internal standard. The additive method, in turn, requires the analysis of a series of several samples with different concentrations of additives. If the granulometric composition of the samples of the series after the addition of additives is different, this may affect the linearity of the obtained calibration and the accuracy of the analysis. Hypotheses have been put forward that it is possible to reduce deviations between parallel samples by the following methods:</w:t>
      </w:r>
    </w:p>
    <w:p w:rsidR="00D51FB7" w:rsidRPr="00ED106F" w:rsidRDefault="00ED106F">
      <w:pPr>
        <w:pStyle w:val="a5"/>
        <w:numPr>
          <w:ilvl w:val="0"/>
          <w:numId w:val="10"/>
        </w:numPr>
        <w:tabs>
          <w:tab w:val="left" w:pos="1194"/>
        </w:tabs>
        <w:spacing w:line="341" w:lineRule="exact"/>
        <w:ind w:left="1194"/>
        <w:rPr>
          <w:rFonts w:ascii="Symbol" w:hAnsi="Symbol"/>
          <w:color w:val="0D0D0D"/>
          <w:sz w:val="28"/>
          <w:lang w:val="en-US"/>
        </w:rPr>
      </w:pPr>
      <w:r w:rsidRPr="00ED106F">
        <w:rPr>
          <w:color w:val="0D0D0D"/>
          <w:sz w:val="28"/>
          <w:lang w:val="en-US"/>
        </w:rPr>
        <w:t>use of automatic input of standards;</w:t>
      </w:r>
    </w:p>
    <w:p w:rsidR="00D51FB7" w:rsidRPr="00ED106F" w:rsidRDefault="00ED106F">
      <w:pPr>
        <w:pStyle w:val="a5"/>
        <w:numPr>
          <w:ilvl w:val="0"/>
          <w:numId w:val="10"/>
        </w:numPr>
        <w:tabs>
          <w:tab w:val="left" w:pos="1194"/>
        </w:tabs>
        <w:spacing w:before="1" w:line="342" w:lineRule="exact"/>
        <w:ind w:left="1194"/>
        <w:rPr>
          <w:rFonts w:ascii="Symbol" w:hAnsi="Symbol"/>
          <w:color w:val="0D0D0D"/>
          <w:sz w:val="28"/>
          <w:lang w:val="en-US"/>
        </w:rPr>
      </w:pPr>
      <w:r w:rsidRPr="00ED106F">
        <w:rPr>
          <w:color w:val="0D0D0D"/>
          <w:sz w:val="28"/>
          <w:lang w:val="en-US"/>
        </w:rPr>
        <w:t>replacement of water with methanol as a solvent for standards.</w:t>
      </w:r>
    </w:p>
    <w:p w:rsidR="00D51FB7" w:rsidRPr="00ED106F" w:rsidRDefault="00ED106F">
      <w:pPr>
        <w:pStyle w:val="a3"/>
        <w:ind w:right="307" w:firstLine="566"/>
        <w:rPr>
          <w:lang w:val="en-US"/>
        </w:rPr>
      </w:pPr>
      <w:r w:rsidRPr="00ED106F">
        <w:rPr>
          <w:color w:val="0D0D0D"/>
          <w:lang w:val="en-US"/>
        </w:rPr>
        <w:t>Automatic introduction of standards into the analyzed soil samples is possible using the CTC Combi-PAL and Gerstel MPS autosamplers available in</w:t>
      </w:r>
    </w:p>
    <w:p w:rsidR="00D51FB7" w:rsidRPr="00ED106F" w:rsidRDefault="00D51FB7">
      <w:pPr>
        <w:rPr>
          <w:lang w:val="en-US"/>
        </w:rPr>
        <w:sectPr w:rsidR="00D51FB7" w:rsidRPr="00ED106F">
          <w:type w:val="continuous"/>
          <w:pgSz w:w="11910" w:h="16840"/>
          <w:pgMar w:top="1280" w:right="260" w:bottom="280" w:left="1360" w:header="720" w:footer="720" w:gutter="0"/>
          <w:cols w:space="720"/>
        </w:sectPr>
      </w:pPr>
    </w:p>
    <w:p w:rsidR="00D51FB7" w:rsidRPr="00ED106F" w:rsidRDefault="00ED106F">
      <w:pPr>
        <w:pStyle w:val="a3"/>
        <w:spacing w:before="67"/>
        <w:ind w:right="302"/>
        <w:rPr>
          <w:lang w:val="en-US"/>
        </w:rPr>
      </w:pPr>
      <w:r w:rsidRPr="00ED106F">
        <w:rPr>
          <w:color w:val="0D0D0D"/>
          <w:lang w:val="en-US"/>
        </w:rPr>
        <w:lastRenderedPageBreak/>
        <w:t>laboratories. Using an autosampler will ensure that the standards are introduced into the soil at a constant rate, in one spot in the middle of the vial. Entering at maximum speed will allow the standard to be injected to the maximum depth of the soil sample in the vial.</w:t>
      </w:r>
    </w:p>
    <w:p w:rsidR="00D51FB7" w:rsidRPr="00ED106F" w:rsidRDefault="00ED106F">
      <w:pPr>
        <w:pStyle w:val="a3"/>
        <w:spacing w:before="1"/>
        <w:ind w:right="301" w:firstLine="566"/>
        <w:rPr>
          <w:lang w:val="en-US"/>
        </w:rPr>
      </w:pPr>
      <w:r w:rsidRPr="00ED106F">
        <w:rPr>
          <w:color w:val="0D0D0D"/>
          <w:lang w:val="en-US"/>
        </w:rPr>
        <w:t>According to the experimental results, the average standard deviations between parallel samples with manual input of standards is 13%, and with automatic input - 9%. With manual input, the percentage of misses was 25%, while there were no misses with automatic input, which is very important for achieving the highest accuracy at the lowest cost. Thus, the first hypothesis was confirmed. Further reduction of deviations is possible by optimizing a number of automatic dosing parameters: dosing speed, shape and length of the syringe needle, dosing depth, sample temperature, etc.</w:t>
      </w:r>
    </w:p>
    <w:p w:rsidR="00D51FB7" w:rsidRPr="00ED106F" w:rsidRDefault="00ED106F">
      <w:pPr>
        <w:pStyle w:val="a3"/>
        <w:spacing w:before="2"/>
        <w:ind w:right="302" w:firstLine="566"/>
        <w:rPr>
          <w:lang w:val="en-US"/>
        </w:rPr>
      </w:pPr>
      <w:r w:rsidRPr="00ED106F">
        <w:rPr>
          <w:color w:val="0D0D0D"/>
          <w:lang w:val="en-US"/>
        </w:rPr>
        <w:t>The use of a methanolic solution of NDMA led to a deterioration in the shape of the NDMA peak, a shift in its retention time, and also to the appearance of undesirable peaks in the chromatogram; the percentage of misses due to unseparated peaks reached 70%. Such results may be due to the slight polarity difference between methanol and NDMA, which may lead to competition for space in the extraction coating.</w:t>
      </w:r>
    </w:p>
    <w:p w:rsidR="00D51FB7" w:rsidRPr="00ED106F" w:rsidRDefault="00ED106F">
      <w:pPr>
        <w:pStyle w:val="a3"/>
        <w:ind w:right="303" w:firstLine="566"/>
        <w:rPr>
          <w:lang w:val="en-US"/>
        </w:rPr>
      </w:pPr>
      <w:r w:rsidRPr="00ED106F">
        <w:rPr>
          <w:color w:val="0D0D0D"/>
          <w:lang w:val="en-US"/>
        </w:rPr>
        <w:t xml:space="preserve">The following additive injection parameters were chosen, which include the following parameters: use of an aqueous solution of NDMA; injected volume 10 </w:t>
      </w:r>
      <w:r>
        <w:rPr>
          <w:color w:val="0D0D0D"/>
        </w:rPr>
        <w:t>μ</w:t>
      </w:r>
      <w:r w:rsidRPr="00ED106F">
        <w:rPr>
          <w:color w:val="0D0D0D"/>
          <w:lang w:val="en-US"/>
        </w:rPr>
        <w:t xml:space="preserve">l; Teflon-coated microsyringe, 10 µl; pumping 2 times at a rate of 2 </w:t>
      </w:r>
      <w:r>
        <w:rPr>
          <w:color w:val="0D0D0D"/>
        </w:rPr>
        <w:t>μ</w:t>
      </w:r>
      <w:r w:rsidRPr="00ED106F">
        <w:rPr>
          <w:color w:val="0D0D0D"/>
          <w:lang w:val="en-US"/>
        </w:rPr>
        <w:t xml:space="preserve">l/s, withdrawing the solution at a rate of 2 </w:t>
      </w:r>
      <w:r>
        <w:rPr>
          <w:color w:val="0D0D0D"/>
        </w:rPr>
        <w:t>μ</w:t>
      </w:r>
      <w:r w:rsidRPr="00ED106F">
        <w:rPr>
          <w:color w:val="0D0D0D"/>
          <w:lang w:val="en-US"/>
        </w:rPr>
        <w:t xml:space="preserve">l/s, and injecting into a vial with a sample at a rate of 100 </w:t>
      </w:r>
      <w:r>
        <w:rPr>
          <w:color w:val="0D0D0D"/>
        </w:rPr>
        <w:t>μ</w:t>
      </w:r>
      <w:r w:rsidRPr="00ED106F">
        <w:rPr>
          <w:color w:val="0D0D0D"/>
          <w:lang w:val="en-US"/>
        </w:rPr>
        <w:t>l/s at a syringe insertion depth of 40 mm without heating.</w:t>
      </w:r>
    </w:p>
    <w:p w:rsidR="00D51FB7" w:rsidRPr="00ED106F" w:rsidRDefault="00ED106F">
      <w:pPr>
        <w:pStyle w:val="a3"/>
        <w:ind w:right="303" w:firstLine="566"/>
        <w:rPr>
          <w:lang w:val="en-US"/>
        </w:rPr>
      </w:pPr>
      <w:r w:rsidRPr="00ED106F">
        <w:rPr>
          <w:color w:val="0D0D0D"/>
          <w:lang w:val="en-US"/>
        </w:rPr>
        <w:t>The use of automated addition of additives significantly reduces the time required for sample preparation with a large number of analyzed samples, reduces the number of misses and allows the most uniform injection of additives into the soil, which is important for further balancing of samples (getting the solution on the walls of the vial increases the time for uniform distribution of the analyte and additive) .</w:t>
      </w:r>
    </w:p>
    <w:p w:rsidR="00D51FB7" w:rsidRPr="00ED106F" w:rsidRDefault="00D51FB7">
      <w:pPr>
        <w:pStyle w:val="a3"/>
        <w:spacing w:before="10"/>
        <w:ind w:left="0"/>
        <w:jc w:val="left"/>
        <w:rPr>
          <w:sz w:val="27"/>
          <w:lang w:val="en-US"/>
        </w:rPr>
      </w:pPr>
    </w:p>
    <w:p w:rsidR="00D51FB7" w:rsidRPr="00ED106F" w:rsidRDefault="00ED106F">
      <w:pPr>
        <w:pStyle w:val="a5"/>
        <w:numPr>
          <w:ilvl w:val="2"/>
          <w:numId w:val="1"/>
        </w:numPr>
        <w:tabs>
          <w:tab w:val="left" w:pos="1561"/>
        </w:tabs>
        <w:spacing w:before="1" w:line="242" w:lineRule="auto"/>
        <w:ind w:left="342" w:right="312" w:firstLine="566"/>
        <w:rPr>
          <w:color w:val="0D0D0D"/>
          <w:sz w:val="28"/>
          <w:lang w:val="en-US"/>
        </w:rPr>
      </w:pPr>
      <w:r w:rsidRPr="00ED106F">
        <w:rPr>
          <w:color w:val="0D0D0D"/>
          <w:sz w:val="28"/>
          <w:lang w:val="en-US"/>
        </w:rPr>
        <w:t>Approbation of the developed method on soils of different nature and moisture content</w:t>
      </w:r>
    </w:p>
    <w:p w:rsidR="00D51FB7" w:rsidRPr="00ED106F" w:rsidRDefault="00ED106F">
      <w:pPr>
        <w:pStyle w:val="a3"/>
        <w:ind w:right="300" w:firstLine="566"/>
        <w:rPr>
          <w:lang w:val="en-US"/>
        </w:rPr>
      </w:pPr>
      <w:r w:rsidRPr="00ED106F">
        <w:rPr>
          <w:color w:val="0D0D0D"/>
          <w:lang w:val="en-US"/>
        </w:rPr>
        <w:t>The technique was tested on model soils of various types and moisture content with known concentrations of NDMA. All calibrations had sufficient linearity, the approximation coefficient was in the range of 0.937-0.998. The minimum linearity was observed for the sandy-desert type of soil with 0% moisture content after 13 hours of exposure, the maximum for soil with a high content of organic matter with a moisture content of 25% after 10 hours of exposure. The tangent of the slope of the straight line varied depending on the time of sample equilibration (</w:t>
      </w:r>
      <w:r w:rsidRPr="00ED106F">
        <w:rPr>
          <w:lang w:val="en-US"/>
        </w:rPr>
        <w:t>figure 19),</w:t>
      </w:r>
      <w:r w:rsidRPr="00ED106F">
        <w:rPr>
          <w:color w:val="0D0D0D"/>
          <w:lang w:val="en-US"/>
        </w:rPr>
        <w:t>which can be explained by a change in the sensitivity of the detector, the efficiency of the extraction coating, a decrease in the response of the analyte due to its more complete equilibrium in the sample, as well as its partial chemical</w:t>
      </w:r>
    </w:p>
    <w:p w:rsidR="00D51FB7" w:rsidRPr="00ED106F" w:rsidRDefault="00D51FB7">
      <w:pPr>
        <w:rPr>
          <w:lang w:val="en-US"/>
        </w:rPr>
        <w:sectPr w:rsidR="00D51FB7" w:rsidRPr="00ED106F">
          <w:pgSz w:w="11910" w:h="16840"/>
          <w:pgMar w:top="1040" w:right="260" w:bottom="1140" w:left="1360" w:header="0" w:footer="895" w:gutter="0"/>
          <w:cols w:space="720"/>
        </w:sectPr>
      </w:pPr>
    </w:p>
    <w:p w:rsidR="00D51FB7" w:rsidRPr="00ED106F" w:rsidRDefault="00ED106F">
      <w:pPr>
        <w:pStyle w:val="a3"/>
        <w:spacing w:before="67"/>
        <w:ind w:right="302"/>
        <w:rPr>
          <w:lang w:val="en-US"/>
        </w:rPr>
      </w:pPr>
      <w:r w:rsidRPr="00ED106F">
        <w:rPr>
          <w:color w:val="0D0D0D"/>
          <w:lang w:val="en-US"/>
        </w:rPr>
        <w:lastRenderedPageBreak/>
        <w:t>transformation. For 70% of the analyzed samples, a decrease in the tangent of the slope of the straight line was observed. Achieving absolute equilibrium of samples with additives is desirable, however, acceptable accuracy can be achieved with shorter equilibration times.</w:t>
      </w:r>
    </w:p>
    <w:p w:rsidR="00D51FB7" w:rsidRPr="00ED106F" w:rsidRDefault="00D51FB7">
      <w:pPr>
        <w:pStyle w:val="a3"/>
        <w:ind w:left="0"/>
        <w:jc w:val="left"/>
        <w:rPr>
          <w:sz w:val="20"/>
          <w:lang w:val="en-US"/>
        </w:rPr>
      </w:pPr>
    </w:p>
    <w:p w:rsidR="00D51FB7" w:rsidRPr="00ED106F" w:rsidRDefault="00D51FB7">
      <w:pPr>
        <w:rPr>
          <w:sz w:val="20"/>
          <w:lang w:val="en-US"/>
        </w:rPr>
        <w:sectPr w:rsidR="00D51FB7" w:rsidRPr="00ED106F">
          <w:pgSz w:w="11910" w:h="16840"/>
          <w:pgMar w:top="1040" w:right="260" w:bottom="1160" w:left="1360" w:header="0" w:footer="895" w:gutter="0"/>
          <w:cols w:space="720"/>
        </w:sectPr>
      </w:pPr>
    </w:p>
    <w:p w:rsidR="00D51FB7" w:rsidRPr="00ED106F" w:rsidRDefault="00D51FB7">
      <w:pPr>
        <w:pStyle w:val="a3"/>
        <w:ind w:left="0"/>
        <w:jc w:val="left"/>
        <w:rPr>
          <w:sz w:val="12"/>
          <w:lang w:val="en-US"/>
        </w:rPr>
      </w:pPr>
    </w:p>
    <w:p w:rsidR="00D51FB7" w:rsidRPr="00ED106F" w:rsidRDefault="00D51FB7">
      <w:pPr>
        <w:pStyle w:val="a3"/>
        <w:spacing w:before="10"/>
        <w:ind w:left="0"/>
        <w:jc w:val="left"/>
        <w:rPr>
          <w:sz w:val="10"/>
          <w:lang w:val="en-US"/>
        </w:rPr>
      </w:pPr>
    </w:p>
    <w:p w:rsidR="00D51FB7" w:rsidRDefault="00ED106F">
      <w:pPr>
        <w:jc w:val="right"/>
        <w:rPr>
          <w:rFonts w:ascii="Arial MT"/>
          <w:sz w:val="11"/>
        </w:rPr>
      </w:pPr>
      <w:r>
        <w:rPr>
          <w:rFonts w:ascii="Arial MT"/>
          <w:sz w:val="11"/>
        </w:rPr>
        <w:t>120</w:t>
      </w:r>
    </w:p>
    <w:p w:rsidR="00D51FB7" w:rsidRDefault="00D51FB7">
      <w:pPr>
        <w:pStyle w:val="a3"/>
        <w:ind w:left="0"/>
        <w:jc w:val="left"/>
        <w:rPr>
          <w:rFonts w:ascii="Arial MT"/>
          <w:sz w:val="12"/>
        </w:rPr>
      </w:pPr>
    </w:p>
    <w:p w:rsidR="00D51FB7" w:rsidRDefault="00AD24FB">
      <w:pPr>
        <w:spacing w:before="107"/>
        <w:jc w:val="right"/>
        <w:rPr>
          <w:rFonts w:ascii="Arial MT"/>
          <w:sz w:val="11"/>
        </w:rPr>
      </w:pPr>
      <w:r>
        <w:pict>
          <v:shape id="_x0000_s1142" type="#_x0000_t202" style="position:absolute;left:0;text-align:left;margin-left:142.65pt;margin-top:6.2pt;width:12.85pt;height:84.45pt;z-index:15766016;mso-position-horizontal-relative:page" filled="f" stroked="f">
            <v:textbox style="layout-flow:vertical;mso-layout-flow-alt:bottom-to-top" inset="0,0,0,0">
              <w:txbxContent>
                <w:p w:rsidR="00AD24FB" w:rsidRDefault="00AD24FB">
                  <w:pPr>
                    <w:spacing w:before="44"/>
                    <w:ind w:left="20"/>
                    <w:rPr>
                      <w:rFonts w:ascii="Verdana" w:hAnsi="Verdana"/>
                      <w:sz w:val="15"/>
                    </w:rPr>
                  </w:pPr>
                  <w:r>
                    <w:rPr>
                      <w:rFonts w:ascii="Verdana" w:hAnsi="Verdana"/>
                      <w:w w:val="85"/>
                      <w:sz w:val="15"/>
                    </w:rPr>
                    <w:t>Peak area (</w:t>
                  </w:r>
                  <w:r>
                    <w:rPr>
                      <w:rFonts w:ascii="Verdana" w:hAnsi="Verdana"/>
                      <w:spacing w:val="65"/>
                      <w:sz w:val="15"/>
                    </w:rPr>
                    <w:t xml:space="preserve"> </w:t>
                  </w:r>
                  <w:r>
                    <w:rPr>
                      <w:rFonts w:ascii="Verdana" w:hAnsi="Verdana"/>
                      <w:w w:val="85"/>
                      <w:sz w:val="15"/>
                    </w:rPr>
                    <w:t>x 10-4)</w:t>
                  </w:r>
                </w:p>
              </w:txbxContent>
            </v:textbox>
            <w10:wrap anchorx="page"/>
          </v:shape>
        </w:pict>
      </w:r>
      <w:r w:rsidR="00ED106F">
        <w:rPr>
          <w:rFonts w:ascii="Arial MT"/>
          <w:sz w:val="11"/>
        </w:rPr>
        <w:t>100</w:t>
      </w:r>
    </w:p>
    <w:p w:rsidR="00D51FB7" w:rsidRDefault="00D51FB7">
      <w:pPr>
        <w:pStyle w:val="a3"/>
        <w:ind w:left="0"/>
        <w:jc w:val="left"/>
        <w:rPr>
          <w:rFonts w:ascii="Arial MT"/>
          <w:sz w:val="12"/>
        </w:rPr>
      </w:pPr>
    </w:p>
    <w:p w:rsidR="00D51FB7" w:rsidRDefault="00D51FB7">
      <w:pPr>
        <w:pStyle w:val="a3"/>
        <w:spacing w:before="6"/>
        <w:ind w:left="0"/>
        <w:jc w:val="left"/>
        <w:rPr>
          <w:rFonts w:ascii="Arial MT"/>
          <w:sz w:val="9"/>
        </w:rPr>
      </w:pPr>
    </w:p>
    <w:p w:rsidR="00D51FB7" w:rsidRDefault="00ED106F">
      <w:pPr>
        <w:jc w:val="right"/>
        <w:rPr>
          <w:rFonts w:ascii="Arial MT"/>
          <w:sz w:val="11"/>
        </w:rPr>
      </w:pPr>
      <w:r>
        <w:rPr>
          <w:rFonts w:ascii="Arial MT"/>
          <w:sz w:val="11"/>
        </w:rPr>
        <w:t>80</w:t>
      </w:r>
    </w:p>
    <w:p w:rsidR="00D51FB7" w:rsidRDefault="00D51FB7">
      <w:pPr>
        <w:pStyle w:val="a3"/>
        <w:ind w:left="0"/>
        <w:jc w:val="left"/>
        <w:rPr>
          <w:rFonts w:ascii="Arial MT"/>
          <w:sz w:val="12"/>
        </w:rPr>
      </w:pPr>
    </w:p>
    <w:p w:rsidR="00D51FB7" w:rsidRDefault="00ED106F">
      <w:pPr>
        <w:spacing w:before="107"/>
        <w:jc w:val="right"/>
        <w:rPr>
          <w:rFonts w:ascii="Arial MT"/>
          <w:sz w:val="11"/>
        </w:rPr>
      </w:pPr>
      <w:r>
        <w:rPr>
          <w:rFonts w:ascii="Arial MT"/>
          <w:sz w:val="11"/>
        </w:rPr>
        <w:t>60</w:t>
      </w:r>
    </w:p>
    <w:p w:rsidR="00D51FB7" w:rsidRDefault="00D51FB7">
      <w:pPr>
        <w:pStyle w:val="a3"/>
        <w:ind w:left="0"/>
        <w:jc w:val="left"/>
        <w:rPr>
          <w:rFonts w:ascii="Arial MT"/>
          <w:sz w:val="12"/>
        </w:rPr>
      </w:pPr>
    </w:p>
    <w:p w:rsidR="00D51FB7" w:rsidRDefault="00ED106F">
      <w:pPr>
        <w:spacing w:before="108"/>
        <w:jc w:val="right"/>
        <w:rPr>
          <w:rFonts w:ascii="Arial MT"/>
          <w:sz w:val="11"/>
        </w:rPr>
      </w:pPr>
      <w:r>
        <w:rPr>
          <w:rFonts w:ascii="Arial MT"/>
          <w:sz w:val="11"/>
        </w:rPr>
        <w:t>40</w:t>
      </w:r>
    </w:p>
    <w:p w:rsidR="00D51FB7" w:rsidRDefault="00D51FB7">
      <w:pPr>
        <w:pStyle w:val="a3"/>
        <w:ind w:left="0"/>
        <w:jc w:val="left"/>
        <w:rPr>
          <w:rFonts w:ascii="Arial MT"/>
          <w:sz w:val="12"/>
        </w:rPr>
      </w:pPr>
    </w:p>
    <w:p w:rsidR="00D51FB7" w:rsidRDefault="00D51FB7">
      <w:pPr>
        <w:pStyle w:val="a3"/>
        <w:spacing w:before="5"/>
        <w:ind w:left="0"/>
        <w:jc w:val="left"/>
        <w:rPr>
          <w:rFonts w:ascii="Arial MT"/>
          <w:sz w:val="9"/>
        </w:rPr>
      </w:pPr>
    </w:p>
    <w:p w:rsidR="00D51FB7" w:rsidRDefault="00ED106F">
      <w:pPr>
        <w:spacing w:before="1"/>
        <w:jc w:val="right"/>
        <w:rPr>
          <w:rFonts w:ascii="Arial MT"/>
          <w:sz w:val="11"/>
        </w:rPr>
      </w:pPr>
      <w:r>
        <w:rPr>
          <w:rFonts w:ascii="Arial MT"/>
          <w:sz w:val="11"/>
        </w:rPr>
        <w:t>20</w:t>
      </w:r>
    </w:p>
    <w:p w:rsidR="00D51FB7" w:rsidRDefault="00D51FB7">
      <w:pPr>
        <w:pStyle w:val="a3"/>
        <w:ind w:left="0"/>
        <w:jc w:val="left"/>
        <w:rPr>
          <w:rFonts w:ascii="Arial MT"/>
          <w:sz w:val="12"/>
        </w:rPr>
      </w:pPr>
    </w:p>
    <w:p w:rsidR="00D51FB7" w:rsidRDefault="00ED106F">
      <w:pPr>
        <w:spacing w:before="107"/>
        <w:jc w:val="right"/>
        <w:rPr>
          <w:rFonts w:ascii="Arial MT"/>
          <w:sz w:val="11"/>
        </w:rPr>
      </w:pPr>
      <w:r>
        <w:rPr>
          <w:rFonts w:ascii="Arial MT"/>
          <w:w w:val="98"/>
          <w:sz w:val="11"/>
        </w:rPr>
        <w:t>0</w:t>
      </w:r>
    </w:p>
    <w:p w:rsidR="00D51FB7" w:rsidRDefault="00ED106F">
      <w:pPr>
        <w:pStyle w:val="a3"/>
        <w:spacing w:before="8" w:after="1"/>
        <w:ind w:left="0"/>
        <w:jc w:val="left"/>
        <w:rPr>
          <w:rFonts w:ascii="Arial MT"/>
        </w:rPr>
      </w:pPr>
      <w:r>
        <w:br w:type="column"/>
      </w:r>
    </w:p>
    <w:p w:rsidR="00D51FB7" w:rsidRDefault="00AD24FB">
      <w:pPr>
        <w:pStyle w:val="a3"/>
        <w:ind w:left="-18"/>
        <w:jc w:val="left"/>
        <w:rPr>
          <w:rFonts w:ascii="Arial MT"/>
          <w:sz w:val="20"/>
        </w:rPr>
      </w:pPr>
      <w:r>
        <w:rPr>
          <w:rFonts w:ascii="Arial MT"/>
          <w:sz w:val="20"/>
        </w:rPr>
      </w:r>
      <w:r>
        <w:rPr>
          <w:rFonts w:ascii="Arial MT"/>
          <w:sz w:val="20"/>
        </w:rPr>
        <w:pict>
          <v:group id="_x0000_s1137" style="width:158.3pt;height:113.55pt;mso-position-horizontal-relative:char;mso-position-vertical-relative:line" coordsize="3166,2271">
            <v:shape id="_x0000_s1141" style="position:absolute;top:1;width:3165;height:2270" coordorigin=",1" coordsize="3165,2270" o:spt="100" adj="0,,0" path="m35,2236r3129,m296,2236r,-18m296,2236r,17m817,2236r,-18m817,2236r,17m1338,2236r,-18m1338,2236r,17m1861,2236r,-18m1861,2236r,17m2382,2236r,-18m2382,2236r,17m2903,2236r,-18m2903,2236r,17m35,2236r,-35m35,2236r,34m555,2236r,-35m555,2236r,34m1079,2236r,-35m1079,2236r,34m1599,2236r,-35m1599,2236r,34m2120,2236r,-35m2120,2236r,34m2643,2236r,-35m2643,2236r,34m3164,2236r,-35m3164,2236r,34m35,2236l35,1t,2049l17,2050t18,l52,2050m35,1678r-18,m35,1678r17,m35,1304r-18,m35,1304r17,m35,932r-18,m35,932r17,m35,561r-18,m35,561r17,m35,187r-18,m35,187r17,m35,2236r-35,m35,2236r34,m35,1864r-35,m35,1864r34,m35,1490r-35,m35,1490r34,m35,1118r-35,m35,1118r34,m35,747l,747t35,l69,747m35,373l,373t35,l69,373m35,1l,1t35,l69,1e" filled="f" strokeweight=".03811mm">
              <v:stroke joinstyle="round"/>
              <v:formulas/>
              <v:path arrowok="t" o:connecttype="segments"/>
            </v:shape>
            <v:shape id="_x0000_s1140" type="#_x0000_t75" style="position:absolute;left:31;top:332;width:2644;height:1809">
              <v:imagedata r:id="rId72" o:title=""/>
            </v:shape>
            <v:shape id="_x0000_s1139" type="#_x0000_t202" style="position:absolute;left:197;top:13;width:2157;height:247" filled="f" stroked="f">
              <v:textbox inset="0,0,0,0">
                <w:txbxContent>
                  <w:p w:rsidR="00AD24FB" w:rsidRDefault="00AD24FB">
                    <w:pPr>
                      <w:spacing w:before="15"/>
                      <w:rPr>
                        <w:rFonts w:ascii="Verdana" w:hAnsi="Verdana"/>
                        <w:sz w:val="18"/>
                      </w:rPr>
                    </w:pPr>
                    <w:r>
                      <w:rPr>
                        <w:rFonts w:ascii="Verdana" w:hAnsi="Verdana"/>
                        <w:spacing w:val="-2"/>
                        <w:w w:val="98"/>
                        <w:sz w:val="18"/>
                      </w:rPr>
                      <w:t>P</w:t>
                    </w:r>
                    <w:r>
                      <w:rPr>
                        <w:rFonts w:ascii="Verdana" w:hAnsi="Verdana"/>
                        <w:w w:val="97"/>
                        <w:sz w:val="18"/>
                      </w:rPr>
                      <w:t>BO</w:t>
                    </w:r>
                    <w:r>
                      <w:rPr>
                        <w:rFonts w:ascii="Verdana" w:hAnsi="Verdana"/>
                        <w:spacing w:val="-13"/>
                        <w:sz w:val="18"/>
                      </w:rPr>
                      <w:t xml:space="preserve"> </w:t>
                    </w:r>
                    <w:r>
                      <w:rPr>
                        <w:rFonts w:ascii="Verdana" w:hAnsi="Verdana"/>
                        <w:w w:val="224"/>
                        <w:sz w:val="18"/>
                      </w:rPr>
                      <w:t>(humidity</w:t>
                    </w:r>
                    <w:r>
                      <w:rPr>
                        <w:rFonts w:ascii="Verdana" w:hAnsi="Verdana"/>
                        <w:spacing w:val="-13"/>
                        <w:sz w:val="18"/>
                      </w:rPr>
                      <w:t>25</w:t>
                    </w:r>
                    <w:r>
                      <w:rPr>
                        <w:rFonts w:ascii="Verdana" w:hAnsi="Verdana"/>
                        <w:w w:val="84"/>
                        <w:sz w:val="18"/>
                      </w:rPr>
                      <w:t>%)</w:t>
                    </w:r>
                  </w:p>
                </w:txbxContent>
              </v:textbox>
            </v:shape>
            <v:shape id="_x0000_s1138" type="#_x0000_t202" style="position:absolute;left:2756;top:265;width:230;height:681" filled="f" stroked="f">
              <v:textbox inset="0,0,0,0">
                <w:txbxContent>
                  <w:p w:rsidR="00AD24FB" w:rsidRDefault="00AD24FB">
                    <w:pPr>
                      <w:spacing w:before="12"/>
                      <w:ind w:left="4"/>
                      <w:rPr>
                        <w:rFonts w:ascii="Verdana" w:hAnsi="Verdana"/>
                        <w:sz w:val="10"/>
                      </w:rPr>
                    </w:pPr>
                    <w:r>
                      <w:rPr>
                        <w:rFonts w:ascii="Arial MT" w:hAnsi="Arial MT"/>
                        <w:w w:val="105"/>
                        <w:sz w:val="10"/>
                      </w:rPr>
                      <w:t>10</w:t>
                    </w:r>
                    <w:r>
                      <w:rPr>
                        <w:rFonts w:ascii="Verdana" w:hAnsi="Verdana"/>
                        <w:w w:val="105"/>
                        <w:sz w:val="10"/>
                      </w:rPr>
                      <w:t>h</w:t>
                    </w:r>
                  </w:p>
                  <w:p w:rsidR="00AD24FB" w:rsidRDefault="00AD24FB">
                    <w:pPr>
                      <w:spacing w:before="4"/>
                      <w:rPr>
                        <w:rFonts w:ascii="Verdana"/>
                        <w:sz w:val="14"/>
                      </w:rPr>
                    </w:pPr>
                  </w:p>
                  <w:p w:rsidR="00AD24FB" w:rsidRDefault="00AD24FB">
                    <w:pPr>
                      <w:spacing w:before="1"/>
                      <w:ind w:left="4"/>
                      <w:rPr>
                        <w:rFonts w:ascii="Verdana" w:hAnsi="Verdana"/>
                        <w:sz w:val="10"/>
                      </w:rPr>
                    </w:pPr>
                    <w:r>
                      <w:rPr>
                        <w:rFonts w:ascii="Verdana" w:hAnsi="Verdana"/>
                        <w:w w:val="95"/>
                        <w:sz w:val="10"/>
                      </w:rPr>
                      <w:t>3 h</w:t>
                    </w:r>
                  </w:p>
                  <w:p w:rsidR="00AD24FB" w:rsidRDefault="00AD24FB">
                    <w:pPr>
                      <w:spacing w:before="8" w:line="117" w:lineRule="exact"/>
                      <w:rPr>
                        <w:rFonts w:ascii="Verdana" w:hAnsi="Verdana"/>
                        <w:sz w:val="10"/>
                      </w:rPr>
                    </w:pPr>
                    <w:r>
                      <w:rPr>
                        <w:rFonts w:ascii="Arial MT" w:hAnsi="Arial MT"/>
                        <w:sz w:val="10"/>
                      </w:rPr>
                      <w:t>7</w:t>
                    </w:r>
                    <w:r>
                      <w:rPr>
                        <w:rFonts w:ascii="Verdana" w:hAnsi="Verdana"/>
                        <w:sz w:val="10"/>
                      </w:rPr>
                      <w:t>h</w:t>
                    </w:r>
                  </w:p>
                  <w:p w:rsidR="00AD24FB" w:rsidRDefault="00AD24FB">
                    <w:pPr>
                      <w:spacing w:line="117" w:lineRule="exact"/>
                      <w:ind w:left="6"/>
                      <w:rPr>
                        <w:rFonts w:ascii="Verdana" w:hAnsi="Verdana"/>
                        <w:sz w:val="10"/>
                      </w:rPr>
                    </w:pPr>
                    <w:r>
                      <w:rPr>
                        <w:rFonts w:ascii="Arial MT" w:hAnsi="Arial MT"/>
                        <w:w w:val="105"/>
                        <w:sz w:val="10"/>
                      </w:rPr>
                      <w:t>13</w:t>
                    </w:r>
                    <w:r>
                      <w:rPr>
                        <w:rFonts w:ascii="Verdana" w:hAnsi="Verdana"/>
                        <w:w w:val="105"/>
                        <w:sz w:val="10"/>
                      </w:rPr>
                      <w:t>h</w:t>
                    </w:r>
                  </w:p>
                </w:txbxContent>
              </v:textbox>
            </v:shape>
            <w10:anchorlock/>
          </v:group>
        </w:pict>
      </w:r>
    </w:p>
    <w:p w:rsidR="00D51FB7" w:rsidRPr="00ED106F" w:rsidRDefault="00ED106F">
      <w:pPr>
        <w:tabs>
          <w:tab w:val="left" w:pos="448"/>
          <w:tab w:val="left" w:pos="971"/>
          <w:tab w:val="left" w:pos="1492"/>
          <w:tab w:val="left" w:pos="2013"/>
          <w:tab w:val="left" w:pos="2536"/>
          <w:tab w:val="left" w:pos="3057"/>
        </w:tabs>
        <w:ind w:left="-12"/>
        <w:jc w:val="center"/>
        <w:rPr>
          <w:rFonts w:ascii="Arial MT"/>
          <w:sz w:val="11"/>
          <w:lang w:val="en-US"/>
        </w:rPr>
      </w:pPr>
      <w:r w:rsidRPr="00ED106F">
        <w:rPr>
          <w:rFonts w:ascii="Arial MT"/>
          <w:sz w:val="11"/>
          <w:lang w:val="en-US"/>
        </w:rPr>
        <w:t>0100200300400500</w:t>
      </w:r>
      <w:r w:rsidRPr="00ED106F">
        <w:rPr>
          <w:rFonts w:ascii="Arial MT"/>
          <w:sz w:val="11"/>
          <w:lang w:val="en-US"/>
        </w:rPr>
        <w:tab/>
      </w:r>
      <w:r w:rsidRPr="00ED106F">
        <w:rPr>
          <w:rFonts w:ascii="Arial MT"/>
          <w:sz w:val="11"/>
          <w:lang w:val="en-US"/>
        </w:rPr>
        <w:tab/>
      </w:r>
      <w:r w:rsidRPr="00ED106F">
        <w:rPr>
          <w:rFonts w:ascii="Arial MT"/>
          <w:sz w:val="11"/>
          <w:lang w:val="en-US"/>
        </w:rPr>
        <w:tab/>
      </w:r>
      <w:r w:rsidRPr="00ED106F">
        <w:rPr>
          <w:rFonts w:ascii="Arial MT"/>
          <w:sz w:val="11"/>
          <w:lang w:val="en-US"/>
        </w:rPr>
        <w:tab/>
      </w:r>
      <w:r w:rsidRPr="00ED106F">
        <w:rPr>
          <w:rFonts w:ascii="Arial MT"/>
          <w:sz w:val="11"/>
          <w:lang w:val="en-US"/>
        </w:rPr>
        <w:tab/>
      </w:r>
      <w:r w:rsidRPr="00ED106F">
        <w:rPr>
          <w:rFonts w:ascii="Arial MT"/>
          <w:sz w:val="11"/>
          <w:lang w:val="en-US"/>
        </w:rPr>
        <w:tab/>
      </w:r>
      <w:r w:rsidRPr="00ED106F">
        <w:rPr>
          <w:rFonts w:ascii="Arial MT"/>
          <w:spacing w:val="-4"/>
          <w:sz w:val="11"/>
          <w:lang w:val="en-US"/>
        </w:rPr>
        <w:t>600</w:t>
      </w:r>
    </w:p>
    <w:p w:rsidR="00D51FB7" w:rsidRPr="00ED106F" w:rsidRDefault="00ED106F">
      <w:pPr>
        <w:spacing w:before="32"/>
        <w:ind w:left="754" w:right="824"/>
        <w:jc w:val="center"/>
        <w:rPr>
          <w:rFonts w:ascii="Verdana" w:hAnsi="Verdana"/>
          <w:sz w:val="12"/>
          <w:lang w:val="en-US"/>
        </w:rPr>
      </w:pPr>
      <w:r w:rsidRPr="00ED106F">
        <w:rPr>
          <w:rFonts w:ascii="Verdana" w:hAnsi="Verdana"/>
          <w:w w:val="90"/>
          <w:sz w:val="12"/>
          <w:lang w:val="en-US"/>
        </w:rPr>
        <w:t>NDMA concentration, mcg/kg</w:t>
      </w:r>
    </w:p>
    <w:p w:rsidR="00D51FB7" w:rsidRPr="00ED106F" w:rsidRDefault="00ED106F">
      <w:pPr>
        <w:pStyle w:val="a3"/>
        <w:ind w:left="0"/>
        <w:jc w:val="left"/>
        <w:rPr>
          <w:rFonts w:ascii="Verdana"/>
          <w:sz w:val="12"/>
          <w:lang w:val="en-US"/>
        </w:rPr>
      </w:pPr>
      <w:r w:rsidRPr="00ED106F">
        <w:rPr>
          <w:lang w:val="en-US"/>
        </w:rPr>
        <w:br w:type="column"/>
      </w:r>
    </w:p>
    <w:p w:rsidR="00D51FB7" w:rsidRPr="00ED106F" w:rsidRDefault="00ED106F">
      <w:pPr>
        <w:spacing w:before="104"/>
        <w:ind w:left="225"/>
        <w:rPr>
          <w:rFonts w:ascii="Arial MT"/>
          <w:sz w:val="11"/>
          <w:lang w:val="en-US"/>
        </w:rPr>
      </w:pPr>
      <w:r w:rsidRPr="00ED106F">
        <w:rPr>
          <w:rFonts w:ascii="Arial MT"/>
          <w:sz w:val="11"/>
          <w:lang w:val="en-US"/>
        </w:rPr>
        <w:t>90</w:t>
      </w:r>
    </w:p>
    <w:p w:rsidR="00D51FB7" w:rsidRPr="00ED106F" w:rsidRDefault="00D51FB7">
      <w:pPr>
        <w:pStyle w:val="a3"/>
        <w:spacing w:before="7"/>
        <w:ind w:left="0"/>
        <w:jc w:val="left"/>
        <w:rPr>
          <w:rFonts w:ascii="Arial MT"/>
          <w:sz w:val="10"/>
          <w:lang w:val="en-US"/>
        </w:rPr>
      </w:pPr>
    </w:p>
    <w:p w:rsidR="00D51FB7" w:rsidRPr="00ED106F" w:rsidRDefault="00AD24FB">
      <w:pPr>
        <w:ind w:left="225"/>
        <w:rPr>
          <w:rFonts w:ascii="Arial MT"/>
          <w:sz w:val="11"/>
          <w:lang w:val="en-US"/>
        </w:rPr>
      </w:pPr>
      <w:r>
        <w:pict>
          <v:group id="_x0000_s1131" style="position:absolute;left:0;text-align:left;margin-left:349pt;margin-top:-9pt;width:158.3pt;height:113.55pt;z-index:15764480;mso-position-horizontal-relative:page" coordorigin="6980,-180" coordsize="3166,2271">
            <v:shape id="_x0000_s1136" style="position:absolute;left:6980;top:-179;width:3165;height:2270" coordorigin="6980,-179" coordsize="3165,2270" o:spt="100" adj="0,,0" path="m7015,2056r3130,m7277,2056r,-18m7277,2056r,17m7797,2056r,-18m7797,2056r,17m8318,2056r,-18m8318,2056r,17m8841,2056r,-18m8841,2056r,17m9362,2056r,-18m9362,2056r,17m9883,2056r,-18m9883,2056r,17m7015,2056r,-35m7015,2056r,34m7536,2056r,-35m7536,2056r,34m8059,2056r,-35m8059,2056r,34m8580,2056r,-35m8580,2056r,34m9101,2056r,-35m9101,2056r,34m9624,2056r,-35m9624,2056r,34m10145,2056r,-35m10145,2056r,34m7015,2056r,-2235m7015,1933r-17,m7015,1933r17,m7015,1684r-17,m7015,1684r17,m7015,1436r-17,m7015,1436r17,m7015,1187r-17,m7015,1187r17,m7015,938r-17,m7015,938r17,m7015,690r-17,m7015,690r17,m7015,441r-17,m7015,441r17,m7015,193r-17,m7015,193r17,m7015,-56r-17,m7015,-56r17,m7015,2056r-35,m7015,2056r35,m7015,1807r-35,m7015,1807r35,m7015,1559r-35,m7015,1559r35,m7015,1310r-35,m7015,1310r35,m7015,1062r-35,m7015,1062r35,m7015,815r-35,m7015,815r35,m7015,567r-35,m7015,567r35,m7015,318r-35,m7015,318r35,m7015,70r-35,m7015,70r35,m7015,-179r-35,m7015,-179r35,e" filled="f" strokeweight=".03811mm">
              <v:stroke joinstyle="round"/>
              <v:formulas/>
              <v:path arrowok="t" o:connecttype="segments"/>
            </v:shape>
            <v:shape id="_x0000_s1135" type="#_x0000_t75" style="position:absolute;left:7011;top:51;width:2644;height:1926">
              <v:imagedata r:id="rId73" o:title=""/>
            </v:shape>
            <v:shape id="_x0000_s1134" type="#_x0000_t202" style="position:absolute;left:7186;top:-180;width:2157;height:247" filled="f" stroked="f">
              <v:textbox inset="0,0,0,0">
                <w:txbxContent>
                  <w:p w:rsidR="00AD24FB" w:rsidRDefault="00AD24FB">
                    <w:pPr>
                      <w:spacing w:before="15"/>
                      <w:rPr>
                        <w:rFonts w:ascii="Verdana" w:hAnsi="Verdana"/>
                        <w:sz w:val="18"/>
                      </w:rPr>
                    </w:pPr>
                    <w:r>
                      <w:rPr>
                        <w:rFonts w:ascii="Verdana" w:hAnsi="Verdana"/>
                        <w:spacing w:val="-2"/>
                        <w:w w:val="98"/>
                        <w:sz w:val="18"/>
                      </w:rPr>
                      <w:t>P</w:t>
                    </w:r>
                    <w:r>
                      <w:rPr>
                        <w:rFonts w:ascii="Verdana" w:hAnsi="Verdana"/>
                        <w:w w:val="97"/>
                        <w:sz w:val="18"/>
                      </w:rPr>
                      <w:t>BO</w:t>
                    </w:r>
                    <w:r>
                      <w:rPr>
                        <w:rFonts w:ascii="Verdana" w:hAnsi="Verdana"/>
                        <w:spacing w:val="-13"/>
                        <w:sz w:val="18"/>
                      </w:rPr>
                      <w:t xml:space="preserve"> </w:t>
                    </w:r>
                    <w:r>
                      <w:rPr>
                        <w:rFonts w:ascii="Verdana" w:hAnsi="Verdana"/>
                        <w:w w:val="224"/>
                        <w:sz w:val="18"/>
                      </w:rPr>
                      <w:t>(humidity</w:t>
                    </w:r>
                    <w:r>
                      <w:rPr>
                        <w:rFonts w:ascii="Verdana" w:hAnsi="Verdana"/>
                        <w:spacing w:val="-13"/>
                        <w:sz w:val="18"/>
                      </w:rPr>
                      <w:t>40</w:t>
                    </w:r>
                    <w:r>
                      <w:rPr>
                        <w:rFonts w:ascii="Verdana" w:hAnsi="Verdana"/>
                        <w:w w:val="84"/>
                        <w:sz w:val="18"/>
                      </w:rPr>
                      <w:t>%)</w:t>
                    </w:r>
                  </w:p>
                </w:txbxContent>
              </v:textbox>
            </v:shape>
            <v:shape id="_x0000_s1133" type="#_x0000_t202" style="position:absolute;left:9761;top:-38;width:180;height:163" filled="f" stroked="f">
              <v:textbox inset="0,0,0,0">
                <w:txbxContent>
                  <w:p w:rsidR="00AD24FB" w:rsidRDefault="00AD24FB">
                    <w:pPr>
                      <w:spacing w:before="8"/>
                      <w:rPr>
                        <w:rFonts w:ascii="Verdana" w:hAnsi="Verdana"/>
                        <w:sz w:val="12"/>
                      </w:rPr>
                    </w:pPr>
                    <w:r>
                      <w:rPr>
                        <w:rFonts w:ascii="Arial MT" w:hAnsi="Arial MT"/>
                        <w:sz w:val="11"/>
                      </w:rPr>
                      <w:t>3</w:t>
                    </w:r>
                    <w:r>
                      <w:rPr>
                        <w:rFonts w:ascii="Verdana" w:hAnsi="Verdana"/>
                        <w:sz w:val="12"/>
                      </w:rPr>
                      <w:t>h</w:t>
                    </w:r>
                  </w:p>
                </w:txbxContent>
              </v:textbox>
            </v:shape>
            <v:shape id="_x0000_s1132" type="#_x0000_t202" style="position:absolute;left:9761;top:343;width:249;height:483" filled="f" stroked="f">
              <v:textbox inset="0,0,0,0">
                <w:txbxContent>
                  <w:p w:rsidR="00AD24FB" w:rsidRDefault="00AD24FB">
                    <w:pPr>
                      <w:spacing w:before="8"/>
                      <w:rPr>
                        <w:rFonts w:ascii="Verdana" w:hAnsi="Verdana"/>
                        <w:sz w:val="12"/>
                      </w:rPr>
                    </w:pPr>
                    <w:r>
                      <w:rPr>
                        <w:rFonts w:ascii="Arial MT" w:hAnsi="Arial MT"/>
                        <w:sz w:val="11"/>
                      </w:rPr>
                      <w:t>7</w:t>
                    </w:r>
                    <w:r>
                      <w:rPr>
                        <w:rFonts w:ascii="Verdana" w:hAnsi="Verdana"/>
                        <w:sz w:val="12"/>
                      </w:rPr>
                      <w:t>h</w:t>
                    </w:r>
                  </w:p>
                  <w:p w:rsidR="00AD24FB" w:rsidRDefault="00AD24FB">
                    <w:pPr>
                      <w:spacing w:before="10"/>
                      <w:ind w:left="2"/>
                      <w:rPr>
                        <w:rFonts w:ascii="Verdana" w:hAnsi="Verdana"/>
                        <w:sz w:val="12"/>
                      </w:rPr>
                    </w:pPr>
                    <w:r>
                      <w:rPr>
                        <w:rFonts w:ascii="Arial MT" w:hAnsi="Arial MT"/>
                        <w:sz w:val="11"/>
                      </w:rPr>
                      <w:t>10</w:t>
                    </w:r>
                    <w:r>
                      <w:rPr>
                        <w:rFonts w:ascii="Verdana" w:hAnsi="Verdana"/>
                        <w:sz w:val="12"/>
                      </w:rPr>
                      <w:t>h</w:t>
                    </w:r>
                  </w:p>
                  <w:p w:rsidR="00AD24FB" w:rsidRDefault="00AD24FB">
                    <w:pPr>
                      <w:spacing w:before="19"/>
                      <w:ind w:left="8"/>
                      <w:rPr>
                        <w:rFonts w:ascii="Verdana" w:hAnsi="Verdana"/>
                        <w:sz w:val="12"/>
                      </w:rPr>
                    </w:pPr>
                    <w:r>
                      <w:rPr>
                        <w:rFonts w:ascii="Arial MT" w:hAnsi="Arial MT"/>
                        <w:sz w:val="11"/>
                      </w:rPr>
                      <w:t>13</w:t>
                    </w:r>
                    <w:r>
                      <w:rPr>
                        <w:rFonts w:ascii="Verdana" w:hAnsi="Verdana"/>
                        <w:sz w:val="12"/>
                      </w:rPr>
                      <w:t>h</w:t>
                    </w:r>
                  </w:p>
                </w:txbxContent>
              </v:textbox>
            </v:shape>
            <w10:wrap anchorx="page"/>
          </v:group>
        </w:pict>
      </w:r>
      <w:r w:rsidR="00ED106F" w:rsidRPr="00ED106F">
        <w:rPr>
          <w:rFonts w:ascii="Arial MT"/>
          <w:sz w:val="11"/>
          <w:lang w:val="en-US"/>
        </w:rPr>
        <w:t>80</w:t>
      </w:r>
    </w:p>
    <w:p w:rsidR="00D51FB7" w:rsidRPr="00ED106F" w:rsidRDefault="00D51FB7">
      <w:pPr>
        <w:pStyle w:val="a3"/>
        <w:spacing w:before="7"/>
        <w:ind w:left="0"/>
        <w:jc w:val="left"/>
        <w:rPr>
          <w:rFonts w:ascii="Arial MT"/>
          <w:sz w:val="10"/>
          <w:lang w:val="en-US"/>
        </w:rPr>
      </w:pPr>
    </w:p>
    <w:p w:rsidR="00D51FB7" w:rsidRPr="00ED106F" w:rsidRDefault="00AD24FB">
      <w:pPr>
        <w:ind w:left="225"/>
        <w:rPr>
          <w:rFonts w:ascii="Arial MT"/>
          <w:sz w:val="11"/>
          <w:lang w:val="en-US"/>
        </w:rPr>
      </w:pPr>
      <w:r>
        <w:pict>
          <v:shape id="_x0000_s1130" type="#_x0000_t202" style="position:absolute;left:0;text-align:left;margin-left:330.85pt;margin-top:1.3pt;width:10.95pt;height:70.15pt;z-index:15767552;mso-position-horizontal-relative:page" filled="f" stroked="f">
            <v:textbox style="layout-flow:vertical;mso-layout-flow-alt:bottom-to-top" inset="0,0,0,0">
              <w:txbxContent>
                <w:p w:rsidR="00AD24FB" w:rsidRDefault="00AD24FB">
                  <w:pPr>
                    <w:spacing w:before="43"/>
                    <w:ind w:left="20"/>
                    <w:rPr>
                      <w:rFonts w:ascii="Verdana" w:hAnsi="Verdana"/>
                      <w:sz w:val="12"/>
                    </w:rPr>
                  </w:pPr>
                  <w:r>
                    <w:rPr>
                      <w:rFonts w:ascii="Verdana" w:hAnsi="Verdana"/>
                      <w:w w:val="90"/>
                      <w:sz w:val="12"/>
                    </w:rPr>
                    <w:t>Peak area (</w:t>
                  </w:r>
                  <w:r>
                    <w:rPr>
                      <w:rFonts w:ascii="Verdana" w:hAnsi="Verdana"/>
                      <w:spacing w:val="46"/>
                      <w:sz w:val="12"/>
                    </w:rPr>
                    <w:t xml:space="preserve"> </w:t>
                  </w:r>
                  <w:r>
                    <w:rPr>
                      <w:rFonts w:ascii="Verdana" w:hAnsi="Verdana"/>
                      <w:w w:val="90"/>
                      <w:sz w:val="12"/>
                    </w:rPr>
                    <w:t>x 10-4)</w:t>
                  </w:r>
                </w:p>
              </w:txbxContent>
            </v:textbox>
            <w10:wrap anchorx="page"/>
          </v:shape>
        </w:pict>
      </w:r>
      <w:r w:rsidR="00ED106F" w:rsidRPr="00ED106F">
        <w:rPr>
          <w:rFonts w:ascii="Arial MT"/>
          <w:sz w:val="11"/>
          <w:lang w:val="en-US"/>
        </w:rPr>
        <w:t>70</w:t>
      </w:r>
    </w:p>
    <w:p w:rsidR="00D51FB7" w:rsidRPr="00ED106F" w:rsidRDefault="00D51FB7">
      <w:pPr>
        <w:pStyle w:val="a3"/>
        <w:spacing w:before="7"/>
        <w:ind w:left="0"/>
        <w:jc w:val="left"/>
        <w:rPr>
          <w:rFonts w:ascii="Arial MT"/>
          <w:sz w:val="10"/>
          <w:lang w:val="en-US"/>
        </w:rPr>
      </w:pPr>
    </w:p>
    <w:p w:rsidR="00D51FB7" w:rsidRPr="00ED106F" w:rsidRDefault="00ED106F">
      <w:pPr>
        <w:ind w:left="225"/>
        <w:rPr>
          <w:rFonts w:ascii="Arial MT"/>
          <w:sz w:val="11"/>
          <w:lang w:val="en-US"/>
        </w:rPr>
      </w:pPr>
      <w:r w:rsidRPr="00ED106F">
        <w:rPr>
          <w:rFonts w:ascii="Arial MT"/>
          <w:sz w:val="11"/>
          <w:lang w:val="en-US"/>
        </w:rPr>
        <w:t>60</w:t>
      </w:r>
    </w:p>
    <w:p w:rsidR="00D51FB7" w:rsidRPr="00ED106F" w:rsidRDefault="00D51FB7">
      <w:pPr>
        <w:pStyle w:val="a3"/>
        <w:spacing w:before="7"/>
        <w:ind w:left="0"/>
        <w:jc w:val="left"/>
        <w:rPr>
          <w:rFonts w:ascii="Arial MT"/>
          <w:sz w:val="10"/>
          <w:lang w:val="en-US"/>
        </w:rPr>
      </w:pPr>
    </w:p>
    <w:p w:rsidR="00D51FB7" w:rsidRPr="00ED106F" w:rsidRDefault="00ED106F">
      <w:pPr>
        <w:ind w:left="225"/>
        <w:rPr>
          <w:rFonts w:ascii="Arial MT"/>
          <w:sz w:val="11"/>
          <w:lang w:val="en-US"/>
        </w:rPr>
      </w:pPr>
      <w:r w:rsidRPr="00ED106F">
        <w:rPr>
          <w:rFonts w:ascii="Arial MT"/>
          <w:sz w:val="11"/>
          <w:lang w:val="en-US"/>
        </w:rPr>
        <w:t>50</w:t>
      </w:r>
    </w:p>
    <w:p w:rsidR="00D51FB7" w:rsidRPr="00ED106F" w:rsidRDefault="00D51FB7">
      <w:pPr>
        <w:pStyle w:val="a3"/>
        <w:spacing w:before="5"/>
        <w:ind w:left="0"/>
        <w:jc w:val="left"/>
        <w:rPr>
          <w:rFonts w:ascii="Arial MT"/>
          <w:sz w:val="10"/>
          <w:lang w:val="en-US"/>
        </w:rPr>
      </w:pPr>
    </w:p>
    <w:p w:rsidR="00D51FB7" w:rsidRPr="00ED106F" w:rsidRDefault="00ED106F">
      <w:pPr>
        <w:ind w:left="225"/>
        <w:rPr>
          <w:rFonts w:ascii="Arial MT"/>
          <w:sz w:val="11"/>
          <w:lang w:val="en-US"/>
        </w:rPr>
      </w:pPr>
      <w:r w:rsidRPr="00ED106F">
        <w:rPr>
          <w:rFonts w:ascii="Arial MT"/>
          <w:sz w:val="11"/>
          <w:lang w:val="en-US"/>
        </w:rPr>
        <w:t>40</w:t>
      </w:r>
    </w:p>
    <w:p w:rsidR="00D51FB7" w:rsidRPr="00ED106F" w:rsidRDefault="00D51FB7">
      <w:pPr>
        <w:pStyle w:val="a3"/>
        <w:spacing w:before="7"/>
        <w:ind w:left="0"/>
        <w:jc w:val="left"/>
        <w:rPr>
          <w:rFonts w:ascii="Arial MT"/>
          <w:sz w:val="10"/>
          <w:lang w:val="en-US"/>
        </w:rPr>
      </w:pPr>
    </w:p>
    <w:p w:rsidR="00D51FB7" w:rsidRPr="00ED106F" w:rsidRDefault="00ED106F">
      <w:pPr>
        <w:ind w:left="225"/>
        <w:rPr>
          <w:rFonts w:ascii="Arial MT"/>
          <w:sz w:val="11"/>
          <w:lang w:val="en-US"/>
        </w:rPr>
      </w:pPr>
      <w:r w:rsidRPr="00ED106F">
        <w:rPr>
          <w:rFonts w:ascii="Arial MT"/>
          <w:sz w:val="11"/>
          <w:lang w:val="en-US"/>
        </w:rPr>
        <w:t>thirty</w:t>
      </w:r>
    </w:p>
    <w:p w:rsidR="00D51FB7" w:rsidRPr="00ED106F" w:rsidRDefault="00D51FB7">
      <w:pPr>
        <w:pStyle w:val="a3"/>
        <w:spacing w:before="7"/>
        <w:ind w:left="0"/>
        <w:jc w:val="left"/>
        <w:rPr>
          <w:rFonts w:ascii="Arial MT"/>
          <w:sz w:val="10"/>
          <w:lang w:val="en-US"/>
        </w:rPr>
      </w:pPr>
    </w:p>
    <w:p w:rsidR="00D51FB7" w:rsidRPr="00ED106F" w:rsidRDefault="00ED106F">
      <w:pPr>
        <w:ind w:left="225"/>
        <w:rPr>
          <w:rFonts w:ascii="Arial MT"/>
          <w:sz w:val="11"/>
          <w:lang w:val="en-US"/>
        </w:rPr>
      </w:pPr>
      <w:r w:rsidRPr="00ED106F">
        <w:rPr>
          <w:rFonts w:ascii="Arial MT"/>
          <w:sz w:val="11"/>
          <w:lang w:val="en-US"/>
        </w:rPr>
        <w:t>20</w:t>
      </w:r>
    </w:p>
    <w:p w:rsidR="00D51FB7" w:rsidRPr="00ED106F" w:rsidRDefault="00D51FB7">
      <w:pPr>
        <w:pStyle w:val="a3"/>
        <w:spacing w:before="7"/>
        <w:ind w:left="0"/>
        <w:jc w:val="left"/>
        <w:rPr>
          <w:rFonts w:ascii="Arial MT"/>
          <w:sz w:val="10"/>
          <w:lang w:val="en-US"/>
        </w:rPr>
      </w:pPr>
    </w:p>
    <w:p w:rsidR="00D51FB7" w:rsidRPr="00ED106F" w:rsidRDefault="00ED106F">
      <w:pPr>
        <w:ind w:left="225"/>
        <w:rPr>
          <w:rFonts w:ascii="Arial MT"/>
          <w:sz w:val="11"/>
          <w:lang w:val="en-US"/>
        </w:rPr>
      </w:pPr>
      <w:r w:rsidRPr="00ED106F">
        <w:rPr>
          <w:rFonts w:ascii="Arial MT"/>
          <w:sz w:val="11"/>
          <w:lang w:val="en-US"/>
        </w:rPr>
        <w:t>10</w:t>
      </w:r>
    </w:p>
    <w:p w:rsidR="00D51FB7" w:rsidRPr="00ED106F" w:rsidRDefault="00D51FB7">
      <w:pPr>
        <w:pStyle w:val="a3"/>
        <w:spacing w:before="7"/>
        <w:ind w:left="0"/>
        <w:jc w:val="left"/>
        <w:rPr>
          <w:rFonts w:ascii="Arial MT"/>
          <w:sz w:val="10"/>
          <w:lang w:val="en-US"/>
        </w:rPr>
      </w:pPr>
    </w:p>
    <w:p w:rsidR="00D51FB7" w:rsidRPr="00ED106F" w:rsidRDefault="00ED106F">
      <w:pPr>
        <w:spacing w:line="117" w:lineRule="exact"/>
        <w:ind w:left="286"/>
        <w:rPr>
          <w:rFonts w:ascii="Arial MT"/>
          <w:sz w:val="11"/>
          <w:lang w:val="en-US"/>
        </w:rPr>
      </w:pPr>
      <w:r w:rsidRPr="00ED106F">
        <w:rPr>
          <w:rFonts w:ascii="Arial MT"/>
          <w:w w:val="98"/>
          <w:sz w:val="11"/>
          <w:lang w:val="en-US"/>
        </w:rPr>
        <w:t>0</w:t>
      </w:r>
    </w:p>
    <w:p w:rsidR="00D51FB7" w:rsidRPr="00ED106F" w:rsidRDefault="00ED106F">
      <w:pPr>
        <w:tabs>
          <w:tab w:val="left" w:pos="835"/>
          <w:tab w:val="left" w:pos="1358"/>
          <w:tab w:val="left" w:pos="1879"/>
          <w:tab w:val="left" w:pos="2400"/>
          <w:tab w:val="left" w:pos="2923"/>
          <w:tab w:val="left" w:pos="3444"/>
        </w:tabs>
        <w:spacing w:line="117" w:lineRule="exact"/>
        <w:ind w:left="375"/>
        <w:rPr>
          <w:rFonts w:ascii="Arial MT"/>
          <w:sz w:val="11"/>
          <w:lang w:val="en-US"/>
        </w:rPr>
      </w:pPr>
      <w:r w:rsidRPr="00ED106F">
        <w:rPr>
          <w:rFonts w:ascii="Arial MT"/>
          <w:sz w:val="11"/>
          <w:lang w:val="en-US"/>
        </w:rPr>
        <w:t>0100200300400500600</w:t>
      </w:r>
      <w:r w:rsidRPr="00ED106F">
        <w:rPr>
          <w:rFonts w:ascii="Arial MT"/>
          <w:sz w:val="11"/>
          <w:lang w:val="en-US"/>
        </w:rPr>
        <w:tab/>
      </w:r>
      <w:r w:rsidRPr="00ED106F">
        <w:rPr>
          <w:rFonts w:ascii="Arial MT"/>
          <w:sz w:val="11"/>
          <w:lang w:val="en-US"/>
        </w:rPr>
        <w:tab/>
      </w:r>
      <w:r w:rsidRPr="00ED106F">
        <w:rPr>
          <w:rFonts w:ascii="Arial MT"/>
          <w:sz w:val="11"/>
          <w:lang w:val="en-US"/>
        </w:rPr>
        <w:tab/>
      </w:r>
      <w:r w:rsidRPr="00ED106F">
        <w:rPr>
          <w:rFonts w:ascii="Arial MT"/>
          <w:sz w:val="11"/>
          <w:lang w:val="en-US"/>
        </w:rPr>
        <w:tab/>
      </w:r>
      <w:r w:rsidRPr="00ED106F">
        <w:rPr>
          <w:rFonts w:ascii="Arial MT"/>
          <w:sz w:val="11"/>
          <w:lang w:val="en-US"/>
        </w:rPr>
        <w:tab/>
      </w:r>
      <w:r w:rsidRPr="00ED106F">
        <w:rPr>
          <w:rFonts w:ascii="Arial MT"/>
          <w:sz w:val="11"/>
          <w:lang w:val="en-US"/>
        </w:rPr>
        <w:tab/>
      </w:r>
    </w:p>
    <w:p w:rsidR="00D51FB7" w:rsidRPr="00ED106F" w:rsidRDefault="00ED106F">
      <w:pPr>
        <w:spacing w:before="70"/>
        <w:ind w:left="1146"/>
        <w:rPr>
          <w:rFonts w:ascii="Verdana" w:hAnsi="Verdana"/>
          <w:sz w:val="12"/>
          <w:lang w:val="en-US"/>
        </w:rPr>
      </w:pPr>
      <w:r w:rsidRPr="00ED106F">
        <w:rPr>
          <w:rFonts w:ascii="Verdana" w:hAnsi="Verdana"/>
          <w:w w:val="90"/>
          <w:sz w:val="12"/>
          <w:lang w:val="en-US"/>
        </w:rPr>
        <w:t>NDMA concentration, mcg/kg</w:t>
      </w:r>
    </w:p>
    <w:p w:rsidR="00D51FB7" w:rsidRPr="00ED106F" w:rsidRDefault="00D51FB7">
      <w:pPr>
        <w:rPr>
          <w:rFonts w:ascii="Verdana" w:hAnsi="Verdana"/>
          <w:sz w:val="12"/>
          <w:lang w:val="en-US"/>
        </w:rPr>
        <w:sectPr w:rsidR="00D51FB7" w:rsidRPr="00ED106F">
          <w:type w:val="continuous"/>
          <w:pgSz w:w="11910" w:h="16840"/>
          <w:pgMar w:top="1280" w:right="260" w:bottom="280" w:left="1360" w:header="720" w:footer="720" w:gutter="0"/>
          <w:cols w:num="3" w:space="720" w:equalWidth="0">
            <w:col w:w="1930" w:space="40"/>
            <w:col w:w="3239" w:space="39"/>
            <w:col w:w="5042"/>
          </w:cols>
        </w:sectPr>
      </w:pPr>
    </w:p>
    <w:p w:rsidR="00D51FB7" w:rsidRPr="00ED106F" w:rsidRDefault="00D51FB7">
      <w:pPr>
        <w:pStyle w:val="a3"/>
        <w:spacing w:before="2"/>
        <w:ind w:left="0"/>
        <w:jc w:val="left"/>
        <w:rPr>
          <w:rFonts w:ascii="Verdana"/>
          <w:sz w:val="15"/>
          <w:lang w:val="en-US"/>
        </w:rPr>
      </w:pPr>
    </w:p>
    <w:p w:rsidR="00D51FB7" w:rsidRPr="00ED106F" w:rsidRDefault="00AD24FB">
      <w:pPr>
        <w:spacing w:before="1"/>
        <w:ind w:right="38"/>
        <w:jc w:val="right"/>
        <w:rPr>
          <w:rFonts w:ascii="Arial MT"/>
          <w:sz w:val="11"/>
          <w:lang w:val="en-US"/>
        </w:rPr>
      </w:pPr>
      <w:r>
        <w:pict>
          <v:group id="_x0000_s1124" style="position:absolute;left:0;text-align:left;margin-left:168.1pt;margin-top:2.65pt;width:158.3pt;height:114.4pt;z-index:-19826176;mso-position-horizontal-relative:page" coordorigin="3362,53" coordsize="3166,2288">
            <v:shape id="_x0000_s1129" style="position:absolute;left:3362;top:70;width:3165;height:2270" coordorigin="3362,71" coordsize="3165,2270" o:spt="100" adj="0,,0" path="m3397,2305r3130,m3658,2305r,-17m3658,2305r,18m4179,2305r,-17m4179,2305r,18m4700,2305r,-17m4700,2305r,18m5223,2305r,-17m5223,2305r,18m5744,2305r,-17m5744,2305r,18m6265,2305r,-17m6265,2305r,18m3397,2305r,-34m3397,2305r,35m3918,2305r,-34m3918,2305r,35m4441,2305r,-34m4441,2305r,35m4962,2305r,-34m4962,2305r,35m5483,2305r,-34m5483,2305r,35m6006,2305r,-34m6006,2305r,35m6527,2305r,-34m6527,2305r,35m3397,2305r,-2234m3397,2119r-17,m3397,2119r17,m3397,1748r-17,m3397,1748r17,m3397,1374r-17,m3397,1374r17,m3397,1002r-17,m3397,1002r17,m3397,630r-17,m3397,630r17,m3397,256r-17,m3397,256r17,m3397,2305r-35,m3397,2305r35,m3397,1934r-35,m3397,1934r35,m3397,1560r-35,m3397,1560r35,m3397,1188r-35,m3397,1188r35,m3397,816r-35,m3397,816r35,m3397,442r-35,m3397,442r35,m3397,71r-35,m3397,71r35,e" filled="f" strokeweight=".03811mm">
              <v:stroke joinstyle="round"/>
              <v:formulas/>
              <v:path arrowok="t" o:connecttype="segments"/>
            </v:shape>
            <v:shape id="_x0000_s1128" type="#_x0000_t75" style="position:absolute;left:3393;top:290;width:2644;height:2019">
              <v:imagedata r:id="rId74" o:title=""/>
            </v:shape>
            <v:shape id="_x0000_s1127" type="#_x0000_t202" style="position:absolute;left:3534;top:52;width:2055;height:247" filled="f" stroked="f">
              <v:textbox inset="0,0,0,0">
                <w:txbxContent>
                  <w:p w:rsidR="00AD24FB" w:rsidRDefault="00AD24FB">
                    <w:pPr>
                      <w:spacing w:before="15"/>
                      <w:rPr>
                        <w:rFonts w:ascii="Verdana" w:hAnsi="Verdana"/>
                        <w:sz w:val="18"/>
                      </w:rPr>
                    </w:pPr>
                    <w:r>
                      <w:rPr>
                        <w:rFonts w:ascii="Verdana" w:hAnsi="Verdana"/>
                        <w:spacing w:val="-2"/>
                        <w:w w:val="98"/>
                        <w:sz w:val="18"/>
                      </w:rPr>
                      <w:t>PP</w:t>
                    </w:r>
                    <w:r>
                      <w:rPr>
                        <w:rFonts w:ascii="Verdana" w:hAnsi="Verdana"/>
                        <w:w w:val="98"/>
                        <w:sz w:val="18"/>
                      </w:rPr>
                      <w:t>P</w:t>
                    </w:r>
                    <w:r>
                      <w:rPr>
                        <w:rFonts w:ascii="Verdana" w:hAnsi="Verdana"/>
                        <w:spacing w:val="-13"/>
                        <w:sz w:val="18"/>
                      </w:rPr>
                      <w:t>(</w:t>
                    </w:r>
                    <w:r>
                      <w:rPr>
                        <w:rFonts w:ascii="Verdana" w:hAnsi="Verdana"/>
                        <w:w w:val="92"/>
                        <w:sz w:val="18"/>
                      </w:rPr>
                      <w:t>humidity</w:t>
                    </w:r>
                    <w:r>
                      <w:rPr>
                        <w:rFonts w:ascii="Verdana" w:hAnsi="Verdana"/>
                        <w:spacing w:val="-13"/>
                        <w:sz w:val="18"/>
                      </w:rPr>
                      <w:t>0</w:t>
                    </w:r>
                    <w:r>
                      <w:rPr>
                        <w:rFonts w:ascii="Verdana" w:hAnsi="Verdana"/>
                        <w:w w:val="84"/>
                        <w:sz w:val="18"/>
                      </w:rPr>
                      <w:t>%)</w:t>
                    </w:r>
                  </w:p>
                </w:txbxContent>
              </v:textbox>
            </v:shape>
            <v:shape id="_x0000_s1126" type="#_x0000_t202" style="position:absolute;left:6110;top:224;width:220;height:674" filled="f" stroked="f">
              <v:textbox inset="0,0,0,0">
                <w:txbxContent>
                  <w:p w:rsidR="00AD24FB" w:rsidRDefault="00AD24FB">
                    <w:pPr>
                      <w:spacing w:line="121" w:lineRule="exact"/>
                      <w:ind w:left="4"/>
                      <w:rPr>
                        <w:rFonts w:ascii="Verdana" w:hAnsi="Verdana"/>
                        <w:sz w:val="9"/>
                      </w:rPr>
                    </w:pPr>
                    <w:r>
                      <w:rPr>
                        <w:rFonts w:ascii="Arial MT" w:hAnsi="Arial MT"/>
                        <w:sz w:val="11"/>
                      </w:rPr>
                      <w:t>3</w:t>
                    </w:r>
                    <w:r>
                      <w:rPr>
                        <w:rFonts w:ascii="Verdana" w:hAnsi="Verdana"/>
                        <w:sz w:val="9"/>
                      </w:rPr>
                      <w:t>h</w:t>
                    </w:r>
                  </w:p>
                  <w:p w:rsidR="00AD24FB" w:rsidRDefault="00AD24FB">
                    <w:pPr>
                      <w:rPr>
                        <w:rFonts w:ascii="Verdana"/>
                        <w:sz w:val="12"/>
                      </w:rPr>
                    </w:pPr>
                  </w:p>
                  <w:p w:rsidR="00AD24FB" w:rsidRDefault="00AD24FB">
                    <w:pPr>
                      <w:spacing w:before="99"/>
                      <w:ind w:left="4"/>
                      <w:rPr>
                        <w:rFonts w:ascii="Verdana" w:hAnsi="Verdana"/>
                        <w:sz w:val="9"/>
                      </w:rPr>
                    </w:pPr>
                    <w:r>
                      <w:rPr>
                        <w:rFonts w:ascii="Arial MT" w:hAnsi="Arial MT"/>
                        <w:sz w:val="11"/>
                      </w:rPr>
                      <w:t>7</w:t>
                    </w:r>
                    <w:r>
                      <w:rPr>
                        <w:rFonts w:ascii="Verdana" w:hAnsi="Verdana"/>
                        <w:sz w:val="9"/>
                      </w:rPr>
                      <w:t>h</w:t>
                    </w:r>
                  </w:p>
                  <w:p w:rsidR="00AD24FB" w:rsidRDefault="00AD24FB">
                    <w:pPr>
                      <w:spacing w:before="53"/>
                      <w:rPr>
                        <w:rFonts w:ascii="Verdana" w:hAnsi="Verdana"/>
                        <w:sz w:val="9"/>
                      </w:rPr>
                    </w:pPr>
                    <w:r>
                      <w:rPr>
                        <w:rFonts w:ascii="Arial MT" w:hAnsi="Arial MT"/>
                        <w:sz w:val="11"/>
                      </w:rPr>
                      <w:t>10</w:t>
                    </w:r>
                    <w:r>
                      <w:rPr>
                        <w:rFonts w:ascii="Verdana" w:hAnsi="Verdana"/>
                        <w:sz w:val="9"/>
                      </w:rPr>
                      <w:t>h</w:t>
                    </w:r>
                  </w:p>
                </w:txbxContent>
              </v:textbox>
            </v:shape>
            <v:shape id="_x0000_s1125" type="#_x0000_t202" style="position:absolute;left:6114;top:1060;width:220;height:123" filled="f" stroked="f">
              <v:textbox inset="0,0,0,0">
                <w:txbxContent>
                  <w:p w:rsidR="00AD24FB" w:rsidRDefault="00AD24FB">
                    <w:pPr>
                      <w:spacing w:line="121" w:lineRule="exact"/>
                      <w:rPr>
                        <w:rFonts w:ascii="Verdana" w:hAnsi="Verdana"/>
                        <w:sz w:val="9"/>
                      </w:rPr>
                    </w:pPr>
                    <w:r>
                      <w:rPr>
                        <w:rFonts w:ascii="Arial MT" w:hAnsi="Arial MT"/>
                        <w:sz w:val="11"/>
                      </w:rPr>
                      <w:t>13</w:t>
                    </w:r>
                    <w:r>
                      <w:rPr>
                        <w:rFonts w:ascii="Verdana" w:hAnsi="Verdana"/>
                        <w:sz w:val="9"/>
                      </w:rPr>
                      <w:t>h</w:t>
                    </w:r>
                  </w:p>
                </w:txbxContent>
              </v:textbox>
            </v:shape>
            <w10:wrap anchorx="page"/>
          </v:group>
        </w:pict>
      </w:r>
      <w:r w:rsidR="00ED106F" w:rsidRPr="00ED106F">
        <w:rPr>
          <w:rFonts w:ascii="Arial MT"/>
          <w:sz w:val="11"/>
          <w:lang w:val="en-US"/>
        </w:rPr>
        <w:t>1200</w:t>
      </w:r>
    </w:p>
    <w:p w:rsidR="00D51FB7" w:rsidRPr="00ED106F" w:rsidRDefault="00D51FB7">
      <w:pPr>
        <w:pStyle w:val="a3"/>
        <w:ind w:left="0"/>
        <w:jc w:val="left"/>
        <w:rPr>
          <w:rFonts w:ascii="Arial MT"/>
          <w:sz w:val="12"/>
          <w:lang w:val="en-US"/>
        </w:rPr>
      </w:pPr>
    </w:p>
    <w:p w:rsidR="00D51FB7" w:rsidRPr="00ED106F" w:rsidRDefault="00AD24FB">
      <w:pPr>
        <w:spacing w:before="107"/>
        <w:ind w:right="38"/>
        <w:jc w:val="right"/>
        <w:rPr>
          <w:rFonts w:ascii="Arial MT"/>
          <w:sz w:val="11"/>
          <w:lang w:val="en-US"/>
        </w:rPr>
      </w:pPr>
      <w:r>
        <w:pict>
          <v:shape id="_x0000_s1123" type="#_x0000_t202" style="position:absolute;left:0;text-align:left;margin-left:143.9pt;margin-top:12.9pt;width:10.95pt;height:70.15pt;z-index:15766528;mso-position-horizontal-relative:page" filled="f" stroked="f">
            <v:textbox style="layout-flow:vertical;mso-layout-flow-alt:bottom-to-top" inset="0,0,0,0">
              <w:txbxContent>
                <w:p w:rsidR="00AD24FB" w:rsidRDefault="00AD24FB">
                  <w:pPr>
                    <w:spacing w:before="43"/>
                    <w:ind w:left="20"/>
                    <w:rPr>
                      <w:rFonts w:ascii="Verdana" w:hAnsi="Verdana"/>
                      <w:sz w:val="12"/>
                    </w:rPr>
                  </w:pPr>
                  <w:r>
                    <w:rPr>
                      <w:rFonts w:ascii="Verdana" w:hAnsi="Verdana"/>
                      <w:w w:val="90"/>
                      <w:sz w:val="12"/>
                    </w:rPr>
                    <w:t>Peak area (</w:t>
                  </w:r>
                  <w:r>
                    <w:rPr>
                      <w:rFonts w:ascii="Verdana" w:hAnsi="Verdana"/>
                      <w:spacing w:val="46"/>
                      <w:sz w:val="12"/>
                    </w:rPr>
                    <w:t xml:space="preserve"> </w:t>
                  </w:r>
                  <w:r>
                    <w:rPr>
                      <w:rFonts w:ascii="Verdana" w:hAnsi="Verdana"/>
                      <w:w w:val="90"/>
                      <w:sz w:val="12"/>
                    </w:rPr>
                    <w:t>x 10-4)</w:t>
                  </w:r>
                </w:p>
              </w:txbxContent>
            </v:textbox>
            <w10:wrap anchorx="page"/>
          </v:shape>
        </w:pict>
      </w:r>
      <w:r w:rsidR="00ED106F" w:rsidRPr="00ED106F">
        <w:rPr>
          <w:rFonts w:ascii="Arial MT"/>
          <w:sz w:val="11"/>
          <w:lang w:val="en-US"/>
        </w:rPr>
        <w:t>1000</w:t>
      </w:r>
    </w:p>
    <w:p w:rsidR="00D51FB7" w:rsidRPr="00ED106F" w:rsidRDefault="00D51FB7">
      <w:pPr>
        <w:pStyle w:val="a3"/>
        <w:ind w:left="0"/>
        <w:jc w:val="left"/>
        <w:rPr>
          <w:rFonts w:ascii="Arial MT"/>
          <w:sz w:val="12"/>
          <w:lang w:val="en-US"/>
        </w:rPr>
      </w:pPr>
    </w:p>
    <w:p w:rsidR="00D51FB7" w:rsidRPr="00ED106F" w:rsidRDefault="00D51FB7">
      <w:pPr>
        <w:pStyle w:val="a3"/>
        <w:spacing w:before="5"/>
        <w:ind w:left="0"/>
        <w:jc w:val="left"/>
        <w:rPr>
          <w:rFonts w:ascii="Arial MT"/>
          <w:sz w:val="9"/>
          <w:lang w:val="en-US"/>
        </w:rPr>
      </w:pPr>
    </w:p>
    <w:p w:rsidR="00D51FB7" w:rsidRPr="00ED106F" w:rsidRDefault="00ED106F">
      <w:pPr>
        <w:spacing w:before="1"/>
        <w:ind w:right="38"/>
        <w:jc w:val="right"/>
        <w:rPr>
          <w:rFonts w:ascii="Arial MT"/>
          <w:sz w:val="11"/>
          <w:lang w:val="en-US"/>
        </w:rPr>
      </w:pPr>
      <w:r w:rsidRPr="00ED106F">
        <w:rPr>
          <w:rFonts w:ascii="Arial MT"/>
          <w:sz w:val="11"/>
          <w:lang w:val="en-US"/>
        </w:rPr>
        <w:t>800</w:t>
      </w:r>
    </w:p>
    <w:p w:rsidR="00D51FB7" w:rsidRPr="00ED106F" w:rsidRDefault="00D51FB7">
      <w:pPr>
        <w:pStyle w:val="a3"/>
        <w:ind w:left="0"/>
        <w:jc w:val="left"/>
        <w:rPr>
          <w:rFonts w:ascii="Arial MT"/>
          <w:sz w:val="12"/>
          <w:lang w:val="en-US"/>
        </w:rPr>
      </w:pPr>
    </w:p>
    <w:p w:rsidR="00D51FB7" w:rsidRPr="00ED106F" w:rsidRDefault="00ED106F">
      <w:pPr>
        <w:spacing w:before="107"/>
        <w:ind w:right="38"/>
        <w:jc w:val="right"/>
        <w:rPr>
          <w:rFonts w:ascii="Arial MT"/>
          <w:sz w:val="11"/>
          <w:lang w:val="en-US"/>
        </w:rPr>
      </w:pPr>
      <w:r w:rsidRPr="00ED106F">
        <w:rPr>
          <w:rFonts w:ascii="Arial MT"/>
          <w:sz w:val="11"/>
          <w:lang w:val="en-US"/>
        </w:rPr>
        <w:t>600</w:t>
      </w:r>
    </w:p>
    <w:p w:rsidR="00D51FB7" w:rsidRPr="00ED106F" w:rsidRDefault="00ED106F">
      <w:pPr>
        <w:pStyle w:val="a3"/>
        <w:spacing w:before="4"/>
        <w:ind w:left="0"/>
        <w:jc w:val="left"/>
        <w:rPr>
          <w:rFonts w:ascii="Arial MT"/>
          <w:sz w:val="15"/>
          <w:lang w:val="en-US"/>
        </w:rPr>
      </w:pPr>
      <w:r w:rsidRPr="00ED106F">
        <w:rPr>
          <w:lang w:val="en-US"/>
        </w:rPr>
        <w:br w:type="column"/>
      </w:r>
    </w:p>
    <w:p w:rsidR="00D51FB7" w:rsidRPr="00ED106F" w:rsidRDefault="00ED106F">
      <w:pPr>
        <w:ind w:left="1735"/>
        <w:rPr>
          <w:rFonts w:ascii="Arial MT"/>
          <w:sz w:val="11"/>
          <w:lang w:val="en-US"/>
        </w:rPr>
      </w:pPr>
      <w:r w:rsidRPr="00ED106F">
        <w:rPr>
          <w:rFonts w:ascii="Arial MT"/>
          <w:sz w:val="11"/>
          <w:lang w:val="en-US"/>
        </w:rPr>
        <w:t>300</w:t>
      </w:r>
    </w:p>
    <w:p w:rsidR="00D51FB7" w:rsidRPr="00ED106F" w:rsidRDefault="00D51FB7">
      <w:pPr>
        <w:pStyle w:val="a3"/>
        <w:ind w:left="0"/>
        <w:jc w:val="left"/>
        <w:rPr>
          <w:rFonts w:ascii="Arial MT"/>
          <w:sz w:val="12"/>
          <w:lang w:val="en-US"/>
        </w:rPr>
      </w:pPr>
    </w:p>
    <w:p w:rsidR="00D51FB7" w:rsidRPr="00ED106F" w:rsidRDefault="00AD24FB">
      <w:pPr>
        <w:spacing w:before="107"/>
        <w:ind w:left="1735"/>
        <w:rPr>
          <w:rFonts w:ascii="Arial MT"/>
          <w:sz w:val="11"/>
          <w:lang w:val="en-US"/>
        </w:rPr>
      </w:pPr>
      <w:r>
        <w:pict>
          <v:group id="_x0000_s1094" style="position:absolute;left:0;text-align:left;margin-left:349.15pt;margin-top:-9.8pt;width:158.3pt;height:113.55pt;z-index:15765504;mso-position-horizontal-relative:page" coordorigin="6983,-196" coordsize="3166,2271">
            <v:shape id="_x0000_s1122" style="position:absolute;left:6982;top:-195;width:3165;height:2270" coordorigin="6983,-195" coordsize="3165,2270" o:spt="100" adj="0,,0" path="m7017,2040r3130,m7279,2040r,-18m7279,2040r,17m7800,2040r,-18m7800,2040r,17m8321,2040r,-18m8321,2040r,17m8844,2040r,-18m8844,2040r,17m9364,2040r,-18m9364,2040r,17m9885,2040r,-18m9885,2040r,17m7017,2040r,-35m7017,2040r,34m7538,2040r,-35m7538,2040r,34m8061,2040r,-35m8061,2040r,34m8582,2040r,-35m8582,2040r,34m9103,2040r,-35m9103,2040r,34m9626,2040r,-35m9626,2040r,34m10147,2040r,-35m10147,2040r,34m7017,2040r,-2235m7017,1854r-17,m7017,1854r17,m7017,1482r-17,m7017,1482r17,m7017,1108r-17,m7017,1108r17,m7017,736r-17,m7017,736r17,m7017,365r-17,m7017,365r17,m7017,-9r-17,m7017,-9r17,m7017,2040r-34,m7017,2040r35,m7017,1668r-34,m7017,1668r35,m7017,1294r-34,m7017,1294r35,m7017,922r-34,m7017,922r35,m7017,551r-34,m7017,551r35,m7017,177r-34,m7017,177r35,m7017,-195r-34,m7017,-195r35,e" filled="f" strokeweight=".03811mm">
              <v:stroke joinstyle="round"/>
              <v:formulas/>
              <v:path arrowok="t" o:connecttype="segments"/>
            </v:shape>
            <v:shape id="_x0000_s1121" style="position:absolute;left:7016;top:409;width:2631;height:1604" coordorigin="7016,409" coordsize="2631,1604" o:spt="100" adj="0,,0" path="m7040,1959r-11,-11l7016,1948r,19l7016,1997r,16l7038,2013r,-24l7040,1987r,-28xm7559,1708r-46,l7513,1753r46,l7559,1708xm8603,936r-46,l8557,982r46,l8603,936xm9646,409r-45,l9601,454r45,l9646,409xe" fillcolor="black" stroked="f">
              <v:stroke joinstyle="round"/>
              <v:formulas/>
              <v:path arrowok="t" o:connecttype="segments"/>
            </v:shape>
            <v:shape id="_x0000_s1120" style="position:absolute;left:7016;top:1947;width:24;height:50" coordorigin="7016,1948" coordsize="24,50" path="m7016,1997r13,l7040,1987r,-15l7040,1959r-11,-11l7016,1948r,49e" filled="f" strokeweight=".07622mm">
              <v:path arrowok="t"/>
            </v:shape>
            <v:shape id="_x0000_s1119" style="position:absolute;left:7511;top:1692;width:50;height:50" coordorigin="7511,1693" coordsize="50,50" path="m7550,1693r-28,l7511,1704r,13l7511,1732r11,10l7550,1742r11,-10l7561,1704r-11,-11xe" fillcolor="black" stroked="f">
              <v:path arrowok="t"/>
            </v:shape>
            <v:shape id="_x0000_s1118" style="position:absolute;left:7511;top:1692;width:50;height:50" coordorigin="7511,1693" coordsize="50,50" path="m7511,1717r,15l7522,1742r13,l7550,1742r11,-10l7561,1717r,-13l7550,1693r-15,l7522,1693r-11,11l7511,1717xe" filled="f" strokeweight=".07622mm">
              <v:path arrowok="t"/>
            </v:shape>
            <v:shape id="_x0000_s1117" style="position:absolute;left:8554;top:871;width:50;height:50" coordorigin="8555,872" coordsize="50,50" path="m8594,872r-28,l8555,882r,13l8555,910r11,11l8594,921r11,-11l8605,882r-11,-10xe" fillcolor="black" stroked="f">
              <v:path arrowok="t"/>
            </v:shape>
            <v:shape id="_x0000_s1116" style="position:absolute;left:8554;top:871;width:50;height:50" coordorigin="8555,872" coordsize="50,50" path="m8555,895r,15l8566,921r13,l8594,921r11,-11l8605,895r,-13l8594,872r-15,l8566,872r-11,10l8555,895xe" filled="f" strokeweight=".07622mm">
              <v:path arrowok="t"/>
            </v:shape>
            <v:shape id="_x0000_s1115" style="position:absolute;left:9598;top:275;width:50;height:50" coordorigin="9599,275" coordsize="50,50" path="m9638,275r-28,l9599,286r,13l9599,314r11,11l9638,325r11,-11l9649,286r-11,-11xe" fillcolor="black" stroked="f">
              <v:path arrowok="t"/>
            </v:shape>
            <v:shape id="_x0000_s1114" style="position:absolute;left:9598;top:275;width:50;height:50" coordorigin="9599,275" coordsize="50,50" path="m9599,299r,15l9610,325r13,l9638,325r11,-11l9649,299r,-13l9638,275r-15,l9610,275r-11,11l9599,299xe" filled="f" strokeweight=".07622mm">
              <v:path arrowok="t"/>
            </v:shape>
            <v:shape id="_x0000_s1113" style="position:absolute;left:7016;top:1924;width:31;height:54" coordorigin="7016,1924" coordsize="31,54" path="m7016,1924r,54l7046,1978r-30,-54xe" fillcolor="black" stroked="f">
              <v:path arrowok="t"/>
            </v:shape>
            <v:shape id="_x0000_s1112" style="position:absolute;left:7016;top:1924;width:31;height:54" coordorigin="7016,1924" coordsize="31,54" path="m7016,1924r30,54l7016,1978r,-54e" filled="f" strokeweight=".07622mm">
              <v:path arrowok="t"/>
            </v:shape>
            <v:shape id="_x0000_s1111" style="position:absolute;left:7504;top:1677;width:63;height:54" coordorigin="7505,1678" coordsize="63,54" path="m7537,1678r-32,54l7567,1732r-30,-54xe" fillcolor="black" stroked="f">
              <v:path arrowok="t"/>
            </v:shape>
            <v:shape id="_x0000_s1110" style="position:absolute;left:7504;top:1677;width:63;height:54" coordorigin="7505,1678" coordsize="63,54" path="m7537,1678r30,54l7505,1732r32,-54xe" filled="f" strokeweight=".07622mm">
              <v:path arrowok="t"/>
            </v:shape>
            <v:shape id="_x0000_s1109" style="position:absolute;left:8548;top:1007;width:63;height:55" coordorigin="8548,1008" coordsize="63,55" path="m8581,1008r-33,54l8611,1062r-30,-54xe" fillcolor="black" stroked="f">
              <v:path arrowok="t"/>
            </v:shape>
            <v:shape id="_x0000_s1108" style="position:absolute;left:8548;top:1007;width:63;height:55" coordorigin="8548,1008" coordsize="63,55" path="m8581,1008r30,54l8548,1062r33,-54xe" filled="f" strokeweight=".07622mm">
              <v:path arrowok="t"/>
            </v:shape>
            <v:shape id="_x0000_s1107" style="position:absolute;left:9592;top:272;width:63;height:54" coordorigin="9592,273" coordsize="63,54" path="m9625,273r-33,54l9655,327r-30,-54xe" fillcolor="black" stroked="f">
              <v:path arrowok="t"/>
            </v:shape>
            <v:shape id="_x0000_s1106" style="position:absolute;left:9592;top:272;width:63;height:54" coordorigin="9592,273" coordsize="63,54" path="m9625,273r30,54l9592,327r33,-54xe" filled="f" strokeweight=".07622mm">
              <v:path arrowok="t"/>
            </v:shape>
            <v:shape id="_x0000_s1105" style="position:absolute;left:7016;top:1960;width:31;height:54" coordorigin="7016,1961" coordsize="31,54" path="m7046,1961r-30,l7016,2015r30,-54xe" fillcolor="black" stroked="f">
              <v:path arrowok="t"/>
            </v:shape>
            <v:shape id="_x0000_s1104" style="position:absolute;left:7016;top:1960;width:31;height:54" coordorigin="7016,1961" coordsize="31,54" path="m7046,1961r-30,54l7016,1961r30,e" filled="f" strokeweight=".07622mm">
              <v:path arrowok="t"/>
            </v:shape>
            <v:shape id="_x0000_s1103" style="position:absolute;left:7504;top:1811;width:63;height:54" coordorigin="7505,1812" coordsize="63,54" path="m7567,1812r-62,l7537,1866r30,-54xe" fillcolor="black" stroked="f">
              <v:path arrowok="t"/>
            </v:shape>
            <v:shape id="_x0000_s1102" style="position:absolute;left:7504;top:1811;width:63;height:54" coordorigin="7505,1812" coordsize="63,54" path="m7567,1812r-30,54l7505,1812r62,xe" filled="f" strokeweight=".07622mm">
              <v:path arrowok="t"/>
            </v:shape>
            <v:shape id="_x0000_s1101" style="position:absolute;left:8548;top:1336;width:63;height:54" coordorigin="8548,1336" coordsize="63,54" path="m8611,1336r-63,l8581,1390r30,-54xe" fillcolor="black" stroked="f">
              <v:path arrowok="t"/>
            </v:shape>
            <v:shape id="_x0000_s1100" style="position:absolute;left:8548;top:1336;width:63;height:54" coordorigin="8548,1336" coordsize="63,54" path="m8611,1336r-30,54l8548,1336r63,xe" filled="f" strokeweight=".07622mm">
              <v:path arrowok="t"/>
            </v:shape>
            <v:shape id="_x0000_s1099" style="position:absolute;left:9592;top:731;width:63;height:54" coordorigin="9592,731" coordsize="63,54" path="m9655,731r-63,l9625,785r30,-54xe" fillcolor="black" stroked="f">
              <v:path arrowok="t"/>
            </v:shape>
            <v:shape id="_x0000_s1098" style="position:absolute;left:9592;top:731;width:63;height:54" coordorigin="9592,731" coordsize="63,54" path="m9655,731r-30,54l9592,731r63,xe" filled="f" strokeweight=".07622mm">
              <v:path arrowok="t"/>
            </v:shape>
            <v:shape id="_x0000_s1097" style="position:absolute;left:7017;top:273;width:2609;height:1762" coordorigin="7017,274" coordsize="2609,1762" o:spt="100" adj="0,,0" path="m7017,2001r2,l7022,1999r4,-3l7028,1994r2,l7032,1992r2,-2l7039,1988r2,l7043,1986r2,-3l7047,1981r5,l7054,1979r2,-2l7058,1975r5,l7065,1973r2,-3l7069,1970r2,-2l7076,1966r2,-2l7080,1964r2,-2l7084,1960r4,-3l7091,1957r2,-2l7095,1953r2,-2l7101,1951r3,-2l7106,1947r2,-2l7110,1945r4,-3l7117,1940r2,-2l7121,1938r4,-2l7127,1934r3,-2l7132,1932r2,-3l7138,1927r2,-2l7143,1925r2,-2l7147,1921r4,-2l7153,1919r3,-3l7158,1914r2,l7164,1912r2,-2l7169,1908r2,l7173,1906r4,-3l7179,1901r2,l7184,1899r4,-2l7190,1895r2,l7194,1893r3,-2l7201,1888r2,l7205,1886r2,-2l7210,1882r4,l7216,1880r2,-2l7220,1875r3,l7227,1873r2,-2l7231,1869r2,l7236,1867r4,-2l7242,1862r2,l7246,1860r5,-2l7253,1858r2,-2l7257,1854r2,-2l7264,1852r2,-3l7268,1847r2,-2l7272,1845r5,-2l7279,1841r2,-2l7283,1839r2,-3l7290,1834r2,-2l7294,1832r2,-2l7298,1828r4,-2l7305,1826r2,-3l7309,1821r2,-2l7315,1819r3,-2l7320,1815r2,-2l7326,1813r2,-2l7331,1808r2,-2l7335,1806r4,-2l7341,1802r3,l7346,1800r2,-2l7352,1795r2,l7357,1793r2,-2l7361,1789r4,l7367,1787r2,-2l7372,1782r2,l7378,1780r2,-2l7382,1776r3,l7389,1774r2,-2l7393,1769r2,l7398,1767r4,-2l7404,1763r2,l7408,1761r3,-2l7415,1757r2,l7419,1754r2,-2l7424,1750r4,l7430,1748r2,-2l7434,1744r3,l7441,1741r2,-2l7445,1739r2,-2l7452,1735r2,-2l7456,1733r2,-2l7460,1728r5,-2l7467,1726r2,-2l7471,1722r2,-2l7478,1720r2,-2l7482,1715r2,-2l7486,1713r5,-2l7493,1709r2,-2l7497,1707r2,-2l7504,1703r2,-3l7508,1700r2,-2l7512,1696r4,-2l7519,1694r2,-2l7523,1690r4,-3l7529,1687r3,-2l7534,1683r2,l7540,1681r2,-2l7545,1677r2,l7549,1674r4,-2l7555,1670r3,l7560,1668r2,-2l7566,1664r2,l7570,1661r3,-2l7575,1657r4,l7581,1655r2,-2l7586,1651r4,l7592,1648r2,-2l7596,1644r3,l7603,1642r2,-2l7607,1638r2,l7612,1635r4,-2l7618,1631r2,l7622,1629r3,-2l7629,1627r2,-2l7633,1622r2,-2l7637,1620r5,-2l7644,1616r2,-2l7648,1614r5,-2l7655,1610r2,-3l7659,1607r2,-2l7666,1603r2,-2l7670,1601r2,-2l7674,1597r5,-3l7681,1594r2,-2l7685,1590r2,-2l7692,1588r2,-2l7696,1584r2,-3l7700,1581r5,-2l7707,1577r2,-2l7711,1575r4,-2l7718,1571r2,l7722,1568r2,-2l7728,1564r2,l7733,1562r2,-2l7737,1558r4,l7743,1556r3,-3l7748,1551r2,l7754,1549r2,-2l7759,1545r2,l7763,1543r4,-3l7769,1538r3,l7774,1536r2,-2l7780,1532r2,l7785,1530r2,-3l7791,1525r2,l7795,1523r2,-2l7800,1519r4,l7806,1517r2,-3l7810,1514r3,-2l7817,1510r2,-2l7821,1508r2,-2l7826,1504r4,-2l7832,1502r2,-3l7836,1497r3,-2l7843,1495r2,-2l7847,1491r2,-2l7854,1489r2,-3l7858,1484r2,-2l7862,1482r5,-2l7869,1478r2,-2l7873,1476r2,-3l7880,1471r2,-2l7884,1469r2,-2l7888,1465r5,-2l7895,1463r2,-3l7899,1458r2,l7906,1456r2,-2l7910,1452r2,l7916,1450r2,-3l7921,1445r2,l7925,1443r4,-2l7931,1439r3,l7936,1437r2,-3l7942,1432r2,l7947,1430r2,-2l7951,1426r4,l7957,1424r2,-2l7962,1419r2,l7968,1417r2,-2l7972,1413r3,l7977,1411r4,-2l7983,1406r3,l7988,1404r4,-2l7994,1402r2,-2l7998,1398r3,-2l8005,1396r2,-3l8009,1391r2,-2l8014,1389r4,-2l8020,1385r2,-2l8024,1383r3,-3l8031,1378r2,-2l8035,1376r2,-2l8040,1372r4,-2l8046,1370r2,-2l8050,1365r5,-2l8057,1363r2,-2l8061,1359r2,-2l8068,1357r2,-2l8072,1352r2,-2l8076,1350r5,-2l8083,1346r2,-2l8087,1344r2,-2l8094,1339r2,l8098,1337r2,-2l8102,1333r5,l8109,1331r2,-2l8113,1326r4,l8119,1324r3,-2l8124,1320r2,l8130,1318r2,-2l8135,1314r2,l8139,1311r4,-2l8145,1307r3,l8150,1305r2,-2l8156,1301r2,l8161,1298r2,-2l8165,1294r4,l8171,1292r3,-2l8176,1288r4,l8182,1285r2,-2l8186,1283r3,-2l8193,1279r2,-2l8197,1277r2,-2l8202,1272r4,-2l8208,1270r2,-2l8212,1266r3,-2l8219,1264r2,-2l8223,1259r2,-2l8228,1257r4,-2l8234,1253r2,-2l8238,1251r2,-2l8245,1246r2,-2l8249,1244r2,-2l8256,1240r2,-2l8260,1238r2,-2l8264,1233r5,-2l8271,1231r2,-2l8275,1227r2,l8282,1225r2,-2l8286,1221r2,l8290,1218r5,-2l8297,1214r2,l8301,1212r2,-2l8308,1208r2,l8312,1205r2,-2l8318,1201r3,l8323,1199r2,-2l8327,1195r4,l8333,1192r3,-2l8338,1188r2,l8344,1186r2,-2l8349,1182r2,l8353,1179r4,-2l8359,1175r3,l8364,1173r2,-2l8370,1171r2,-2l8375,1167r2,-3l8381,1164r2,-2l8385,1160r2,-2l8390,1158r4,-2l8396,1154r2,-3l8400,1151r3,-2l8407,1147r2,-2l8411,1145r2,-2l8416,1141r4,-3l8422,1138r2,-2l8426,1134r3,-2l8433,1132r2,-2l8437,1128r2,-3l8442,1125r4,-2l8448,1121r2,-2l8452,1119r5,-2l8459,1115r2,l8463,1113r2,-3l8470,1108r2,l8474,1106r2,-2l8478,1102r5,l8485,1100r2,-3l8489,1095r2,l8496,1093r2,-2l8500,1089r2,l8504,1087r4,-3l8511,1082r2,l8515,1080r4,-2l8521,1076r3,l8526,1074r2,-3l8532,1069r2,l8537,1067r2,-2l8541,1063r4,l8547,1061r3,-3l8552,1058r2,-2l8558,1054r2,-2l8563,1052r2,-2l8567,1048r4,-2l8573,1046r3,-3l8578,1041r4,-2l8584,1039r2,-2l8589,1035r2,-2l8595,1033r2,-3l8599,1028r2,-2l8604,1026r4,-2l8610,1022r2,-2l8614,1020r3,-3l8621,1015r2,-2l8625,1013r2,-2l8630,1009r4,-2l8636,1007r2,-3l8640,1002r5,-2l8647,1000r2,-2l8651,996r2,l8658,994r2,-3l8662,989r2,l8666,987r5,-2l8673,983r2,l8677,981r2,-3l8684,976r2,l8688,974r2,-2l8692,970r5,l8699,968r2,-2l8703,963r2,l8710,961r2,-2l8714,957r2,l8720,955r2,-2l8725,950r2,l8729,948r4,-2l8735,944r3,l8740,942r2,-2l8746,940r2,-3l8751,935r2,-2l8755,933r4,-2l8761,929r3,-2l8766,927r2,-3l8772,922r2,-2l8777,920r2,-2l8783,916r2,-2l8787,914r2,-2l8792,909r4,-2l8798,907r2,-2l8802,903r3,-2l8809,901r2,-2l8813,896r2,-2l8818,894r4,-2l8824,890r2,-2l8828,888r3,-2l8835,883r2,l8839,881r2,-2m8841,879r5,-2l8848,877r2,-2l8852,873r2,-3l8859,870r2,-2l8863,866r2,-2l8867,864r5,-2l8874,860r2,-2l8878,858r2,-3l8885,853r2,-2l8889,851r2,-2l8893,847r5,-2l8900,845r2,-3l8904,840r4,-2l8911,838r2,-2l8915,834r2,-2l8921,832r3,-3l8926,827r2,l8930,825r4,-2l8936,821r3,l8941,819r2,-3l8947,814r2,l8952,812r2,-2l8956,808r4,l8962,806r3,-3l8967,801r2,l8973,799r2,-2l8978,795r2,l8984,793r2,-3l8988,788r2,l8993,786r4,-2l8999,782r2,l9003,780r3,-3l9010,775r2,l9014,773r2,-2l9019,771r4,-2l9025,767r2,-2l9029,765r3,-3l9036,760r2,-2l9040,758r2,-2l9047,754r2,-2l9051,752r2,-3l9055,747r5,-2l9062,745r2,-2l9066,741r2,-2l9073,739r2,-3l9077,734r2,-2l9081,732r5,-2l9088,728r2,-2l9092,726r2,-3l9099,721r2,-2l9103,719r2,-2l9109,715r3,l9114,713r2,-2l9118,708r4,l9124,706r3,-2l9129,702r2,l9135,700r2,-2l9140,695r2,l9144,693r4,-2l9150,689r3,l9155,687r2,-2l9161,682r2,l9166,680r2,-2l9170,676r4,l9176,674r3,-2l9181,669r4,l9187,667r2,-2l9192,663r2,l9198,661r2,-2l9202,657r3,l9207,654r4,-2l9213,652r2,-2l9217,648r3,-2l9224,646r2,-2l9228,641r2,-2l9233,639r4,-2l9239,635r2,-2l9243,633r5,-2l9250,628r2,-2l9254,626r2,-2l9261,622r2,-2l9265,620r2,-2l9269,615r5,-2l9276,613r2,-2l9280,609r2,-2l9287,607r2,-2l9291,602r2,-2l9295,600r5,-2l9302,596r2,l9306,594r4,-2l9313,589r2,l9317,587r2,-2l9323,583r3,l9328,581r2,-2l9332,577r4,l9338,574r3,-2l9343,570r2,l9349,568r2,-2l9354,564r2,l9358,561r4,-2l9364,557r3,l9369,555r4,-2l9375,551r2,l9380,548r2,-2l9386,544r2,l9390,542r2,-2l9395,540r4,-2l9401,535r2,-2l9405,533r3,-2l9412,529r2,-2l9416,527r2,-2l9421,523r4,-3l9427,520r2,-2l9431,516r3,-2l9438,514r2,-2l9442,510r2,-3l9449,507r2,-2l9453,503r2,-2l9457,501r5,-2l9464,497r2,-3l9468,494r2,-2l9475,490r2,-2l9479,488r2,-2l9483,484r5,l9490,481r2,-2l9494,477r2,l9501,475r2,-2l9505,471r2,l9511,469r3,-3l9516,464r2,l9520,462r4,-2l9527,458r2,l9531,456r2,-3l9537,451r3,l9542,449r2,-2l9546,445r4,l9552,443r3,-3l9557,438r2,l9563,436r2,-2l9568,432r2,l9574,430r2,-3l9578,427r3,-2l9583,423r4,-2l9589,421r2,-2l9594,417r2,-3l9600,414r2,-2l9604,410r3,-2l9609,408r4,-2l9615,404r2,-3l9619,401r3,-2l9626,397m7017,2001r2,-2l7022,1996r4,-2l7028,1992r2,l7032,1990r2,-2l7039,1986r2,-3l7043,1983r2,-2l7047,1979r5,-2l7054,1975r2,l7058,1973r5,-3l7065,1968r2,-2l7069,1966r2,-2l7076,1962r2,-2l7080,1957r2,l7084,1955r4,-2l7091,1951r2,-2l7095,1949r2,-2l7101,1945r3,-3l7106,1940r2,l7110,1938r4,-2l7117,1934r2,-2l7121,1932r4,-3l7127,1927r3,-2l7132,1923r2,l7138,1921r2,-2l7143,1916r2,-2l7147,1914r4,-2l7153,1910r3,-2l7158,1906r2,l7164,1903r2,-2l7169,1899r2,-2l7173,1897r4,-2l7179,1893r2,-2l7184,1888r4,l7190,1886r2,-2l7194,1882r3,-2l7201,1880r2,-2l7205,1875r2,-2l7210,1871r4,l7216,1869r2,-2l7220,1865r3,-3l7227,1862r2,-2l7231,1858r2,-2l7236,1854r4,l7242,1852r2,-3l7246,1847r5,-2l7253,1845r2,-2l7257,1841r2,-2l7264,1836r2,l7268,1834r2,-2l7272,1830r5,-2l7279,1828r2,-2l7283,1823r2,-2l7290,1819r2,l7294,1817r2,-2l7298,1813r4,-2l7305,1811r2,-3l7309,1806r2,-2l7315,1802r3,l7320,1800r2,-2l7326,1795r2,-2l7331,1793r2,-2l7335,1789r4,-2l7341,1785r3,l7346,1782r2,-2l7352,1778r2,-2l7357,1776r2,-2l7361,1772r4,-3l7367,1769r2,-2l7372,1765r2,-2l7378,1761r2,l7382,1759r3,-2l7389,1754r2,-2l7393,1752r2,-2l7398,1748r4,-2l7404,1744r2,l7408,1741r3,-2l7415,1737r2,-2l7419,1735r2,-2l7424,1731r4,-3l7430,1726r2,l7434,1724r3,-2l7441,1720r2,-2l7445,1718r2,-3l7452,1713r2,-2l7456,1709r2,l7460,1707r5,-2l7467,1703r2,-3l7471,1700r2,-2l7478,1696r2,-2l7482,1692r2,l7486,1690r5,-3l7493,1685r2,-2l7497,1683r2,-2l7504,1679r2,-2l7508,1674r2,l7512,1672r4,-2l7519,1668r2,-2l7523,1666r4,-2l7529,1661r3,-2l7534,1657r2,l7540,1655r2,-2l7545,1651r2,-3l7549,1648r4,-2l7555,1644r3,-2l7560,1640r2,l7566,1638r2,-3l7570,1633r3,-2l7575,1631r4,-2l7581,1627r2,-2l7586,1622r4,l7592,1620r2,-2l7596,1616r3,-2l7603,1614r2,-2l7607,1610r2,-3l7612,1605r4,l7618,1603r2,-2l7622,1599r3,-2l7629,1597r2,-3l7633,1592r2,-2l7637,1588r5,l7644,1586r2,-2l7648,1581r5,-2l7655,1579r2,-2l7659,1575r2,-2l7666,1571r2,l7670,1568r2,-2l7674,1564r5,-2l7681,1562r2,-2l7685,1558r2,-2l7692,1553r2,l7696,1551r2,-2l7700,1547r5,-2l7707,1545r2,-2l7711,1540r4,-2l7718,1536r2,l7722,1534r2,-2l7728,1530r2,-3l7733,1527r2,-2l7737,1523r4,-2l7743,1519r3,l7748,1517r2,-3l7754,1512r2,-2l7759,1510r2,-2l7763,1506r4,-2l7769,1502r3,l7774,1499r2,-2l7780,1495r2,-2l7785,1493r2,-2l7791,1489r2,-3l7795,1484r2,l7800,1482r4,-2l7806,1478r2,-2l7810,1476r3,-3l7817,1471r2,-2l7821,1467r2,l7826,1465r4,-2l7832,1460r2,-2l7836,1458r3,-2l7843,1454r2,-2l7847,1450r2,l7854,1447r2,-2l7858,1443r2,-2l7862,1441r5,-2l7869,1437r2,-3l7873,1432r2,l7880,1430r2,-2l7884,1426r2,-2l7888,1424r5,-2l7895,1419r2,-2l7899,1415r2,l7906,1413r2,-2l7910,1409r2,-3l7916,1406r2,-2l7921,1402r2,-2l7925,1398r4,l7931,1396r3,-3l7936,1391r2,-2l7942,1389r2,-2l7947,1385r2,-2l7951,1380r4,l7957,1378r2,-2l7962,1374r2,-2l7968,1372r2,-2l7972,1368r3,-3l7977,1363r4,l7983,1361r3,-2l7988,1357r4,-2l7994,1355r2,-3l7998,1350r3,-2l8005,1346r2,l8009,1344r2,-2l8014,1339r4,-2l8020,1337r2,-2l8024,1333r3,-2l8031,1329r2,l8035,1326r2,-2l8040,1322r4,-2l8046,1320r2,-2l8050,1316r5,-2l8057,1311r2,l8061,1309r2,-2l8068,1305r2,-2l8072,1303r2,-2l8076,1298r5,-2l8083,1294r2,l8087,1292r2,-2l8094,1288r2,-3l8098,1285r2,-2l8102,1281r5,-2l8109,1277r2,l8113,1275r4,-3l8119,1270r3,-2l8124,1268r2,-2l8130,1264r2,-2l8135,1262r2,-3l8139,1257r4,-2l8145,1253r3,l8150,1251r2,-2l8156,1246r2,-2l8161,1244r2,-2l8165,1240r4,-2l8171,1236r3,l8176,1233r4,-2l8182,1229r2,-2l8186,1227r3,-2l8193,1223r2,-2l8197,1218r2,l8202,1216r4,-2l8208,1212r2,-2l8212,1210r3,-2l8219,1205r2,-2l8223,1201r2,l8228,1199r4,-2l8234,1195r2,-3l8238,1192r2,-2l8245,1188r2,-2l8249,1184r2,l8256,1182r2,-3l8260,1177r2,-2l8264,1175r5,-2l8271,1171r2,-2l8275,1167r2,l8282,1164r2,-2l8286,1160r2,-2l8290,1158r5,-2l8297,1154r2,-3l8301,1149r2,l8308,1147r2,-2l8312,1143r2,-2l8318,1141r3,-3l8323,1136r2,-2l8327,1132r4,l8333,1130r3,-2l8338,1125r2,-2l8344,1123r2,-2l8349,1119r2,-2l8353,1115r4,l8359,1113r3,-3l8364,1108r2,-2l8370,1106r2,-2l8375,1102r2,-2l8381,1097r2,l8385,1095r2,-2l8390,1091r4,-2l8396,1089r2,-2l8400,1084r3,-2l8407,1080r2,l8411,1078r2,-2l8416,1074r4,-3l8422,1071r2,-2l8426,1067r3,-2l8433,1063r2,l8437,1061r2,-3l8442,1056r4,-2l8448,1054r2,-2l8452,1050r5,-2l8459,1046r2,l8463,1043r2,-2l8470,1039r2,-2l8474,1037r2,-2l8478,1033r5,-3l8485,1028r2,l8489,1026r2,-2l8496,1022r2,-2l8500,1020r2,-3l8504,1015r4,-2l8511,1011r2,l8515,1009r4,-2l8521,1004r3,-2l8526,1002r2,-2l8532,998r2,-2l8537,994r2,l8541,991r4,-2l8547,987r3,-2l8552,985r2,-2l8558,981r2,-3l8563,976r2,l8567,974r4,-2l8573,970r3,-2l8578,968r4,-2l8584,963r2,-2l8589,959r2,l8595,957r2,-2l8599,953r2,-3l8604,950r4,-2l8610,946r2,-2l8614,942r3,l8621,940r2,-3l8625,935r2,-2l8630,933r4,-2l8636,929r2,-2l8640,924r5,l8647,922r2,-2l8651,918r2,-2l8658,916r2,-2l8662,912r2,-3l8666,907r5,l8673,905r2,-2l8677,901r2,-2l8684,899r2,-3l8688,894r2,-2l8692,890r5,l8699,888r2,-2l8703,883r2,-2l8710,881r2,-2l8714,877r2,-2l8720,873r2,l8725,870r2,-2l8729,866r4,-2l8735,864r3,-2l8740,860r2,-2l8746,855r2,l8751,853r2,-2l8755,849r4,-2l8761,847r3,-2l8766,842r2,-2l8772,838r2,l8777,836r2,-2l8783,832r2,-3l8787,829r2,-2l8792,825r4,-2l8798,821r2,l8802,819r3,-3l8809,814r2,-2l8813,812r2,-2l8818,808r4,-2l8824,803r2,l8828,801r3,-2l8835,797r2,-2l8839,795r2,-2m8841,793r5,-3l8848,788r2,-2l8852,786r2,-2l8859,782r2,-2l8863,777r2,l8867,775r5,-2l8874,771r2,-2l8878,769r2,-2l8885,765r2,-3l8889,760r2,l8893,758r5,-2l8900,754r2,l8904,752r4,-3l8911,747r2,-2l8915,745r2,-2l8921,741r3,-2l8926,736r2,l8930,734r4,-2l8936,730r3,-2l8941,728r2,-2l8947,723r2,-2l8952,719r2,l8956,717r4,-2l8962,713r3,-2l8967,711r2,-3l8973,706r2,-2l8978,702r2,l8984,700r2,-2l8988,695r2,-2l8993,693r4,-2l8999,689r2,-2l9003,685r3,l9010,682r2,-2l9014,678r2,-2l9019,676r4,-2l9025,672r2,-3l9029,667r3,l9036,665r2,-2l9040,661r2,-2l9047,659r2,-2l9051,654r2,-2l9055,650r5,l9062,648r2,-2l9066,644r2,-3l9073,641r2,-2l9077,637r2,-2l9081,633r5,l9088,631r2,-3l9092,626r2,-2l9099,624r2,-2l9103,620r2,-2l9109,615r3,l9114,613r2,-2l9118,609r4,-2l9124,607r3,-2l9129,602r2,-2l9135,598r2,l9140,596r2,-2l9144,592r4,-3l9150,589r3,-2l9155,585r2,-2l9161,581r2,l9166,579r2,-2l9170,574r4,-2l9176,572r3,-2l9181,568r4,-2l9187,564r2,l9192,561r2,-2l9198,557r2,-2l9202,555r3,-2l9207,551r4,-3l9213,546r2,l9217,544r3,-2l9224,540r2,-2l9228,538r2,-3l9233,533r4,-2l9239,529r2,l9243,527r5,-2l9250,523r2,-3l9254,520r2,-2l9261,516r2,-2l9265,512r2,l9269,510r5,-3l9276,505r2,-2l9280,503r2,-2l9287,499r2,-2l9291,494r2,l9295,492r5,-2l9302,488r2,-2l9306,486r4,-2l9313,481r2,-2l9317,477r2,l9323,475r3,-2l9328,471r2,-2l9332,469r4,-3l9338,464r3,-2l9343,460r2,l9349,458r2,-2l9354,453r2,-2l9358,451r4,-2l9364,447r3,-2l9369,443r4,l9375,440r2,-2l9380,436r2,-2l9386,434r2,-2l9390,430r2,-3l9395,425r4,l9401,423r2,-2l9405,419r3,-2l9412,417r2,-3l9416,412r2,-2l9421,408r4,l9427,406r2,-2l9431,401r3,-2l9438,399r2,-2l9442,395r2,-2l9449,391r2,l9453,388r2,-2l9457,384r5,-2l9464,382r2,-2l9468,378r2,-2l9475,373r2,l9479,371r2,-2l9483,367r5,-2l9490,365r2,-2l9494,360r2,-2l9501,356r2,l9505,354r2,-2l9511,350r3,-3l9516,347r2,-2l9520,343r4,-2l9527,339r2,l9531,337r2,-3l9537,332r3,-2l9542,330r2,-2l9546,326r4,-2l9552,322r3,l9557,319r2,-2l9563,315r2,-2l9568,313r2,-2l9574,309r2,-3l9578,304r3,l9583,302r4,-2l9589,298r2,-2l9594,296r2,-3l9600,291r2,-2l9604,287r3,l9609,285r4,-2l9615,280r2,-2l9619,278r3,-2l9626,274m7017,2009r2,-2l7022,2005r4,l7028,2003r2,-2l7032,1999r2,-3l7039,1996r2,-2l7043,1992r2,-2l7047,1990r5,-2l7054,1986r2,-3l7058,1983r5,-2l7065,1979r2,-2l7069,1975r2,l7076,1973r2,-3l7080,1968r2,l7084,1966r4,-2l7091,1962r2,-2l7095,1960r2,-3l7101,1955r3,-2l7106,1953r2,-2l7110,1949r4,-2l7117,1947r2,-2l7121,1942r4,-2l7127,1938r3,l7132,1936r2,-2l7138,1932r2,l7143,1929r2,-2l7147,1925r4,-2l7153,1923r3,-2l7158,1919r2,-3l7164,1916r2,-2l7169,1912r2,-2l7173,1910r4,-2l7179,1906r2,-3l7184,1901r4,l7190,1899r2,-2l7194,1895r3,l7201,1893r2,-2l7205,1888r2,-2l7210,1886r4,-2l7216,1882r2,-2l7220,1880r3,-2l7227,1875r2,-2l7231,1873r2,-2l7236,1869r4,-2l7242,1865r2,l7246,1862r5,-2l7253,1858r2,l7257,1856r2,-2l7264,1852r2,-3l7268,1849r2,-2l7272,1845r5,-2l7279,1843r2,-2l7283,1839r2,-3l7290,1836r2,-2l7294,1832r2,-2l7298,1828r4,l7305,1826r2,-3l7309,1821r2,l7315,1819r3,-2l7320,1815r2,-2l7326,1813r2,-2l7331,1808r2,-2l7335,1806r4,-2l7341,1802r3,-2l7346,1800r2,-2l7352,1795r2,-2l7357,1791r2,l7361,1789r4,-2l7367,1785r2,l7372,1782r2,-2l7378,1778r2,l7382,1776r3,-2l7389,1772r2,-3l7393,1769r2,-2l7398,1765r4,-2l7404,1763r2,-2l7408,1759r3,-2l7415,1754r2,l7419,1752r2,-2l7424,1748r4,l7430,1746r2,-2l7434,1741r3,l7441,1739r2,-2l7445,1735r2,-2l7452,1733r2,-2l7456,1728r2,-2l7460,1726r5,-2l7467,1722r2,-2l7471,1718r2,l7478,1715r2,-2l7482,1711r2,l7486,1709r5,-2l7493,1705r2,l7497,1703r2,-3l7504,1698r2,-2l7508,1696r2,-2l7512,1692r4,-2l7519,1690r2,-3l7523,1685r4,-2l7529,1681r3,l7534,1679r2,-2l7540,1674r2,l7545,1672r2,-2l7549,1668r4,l7555,1666r3,-2l7560,1661r2,-2l7566,1659r2,-2l7570,1655r3,-2l7575,1653r4,-2l7581,1648r2,-2l7586,1644r4,l7592,1642r2,-2l7596,1638r3,l7603,1635r2,-2l7607,1631r2,l7612,1629r4,-2l7618,1625r2,-3l7622,1622r3,-2l7629,1618r2,-2l7633,1616r2,-2l7637,1612r5,-2l7644,1607r2,l7648,1605r5,-2l7655,1601r2,l7659,1599r2,-2l7666,1594r2,l7670,1592r2,-2l7674,1588r5,-2l7681,1586r2,-2l7685,1581r2,-2l7692,1579r2,-2l7696,1575r2,-2l7700,1571r5,l7707,1568r2,-2l7711,1564r4,l7718,1562r2,-2l7722,1558r2,l7728,1556r2,-3l7733,1551r2,-2l7737,1549r4,-2l7743,1545r3,-2l7748,1543r2,-3l7754,1538r2,-2l7759,1534r2,l7763,1532r4,-2l7769,1527r3,l7774,1525r2,-2l7780,1521r2,l7785,1519r2,-2l7791,1514r2,-2l7795,1512r2,-2l7800,1508r4,-2l7806,1506r2,-2l7810,1502r3,-3l7817,1497r2,l7821,1495r2,-2l7826,1491r4,l7832,1489r2,-3l7836,1484r3,l7843,1482r2,-2l7847,1478r2,-2l7854,1476r2,-3l7858,1471r2,-2l7862,1469r5,-2l7869,1465r2,-2l7873,1460r2,l7880,1458r2,-2l7884,1454r2,l7888,1452r5,-2l7895,1447r2,l7899,1445r2,-2l7906,1441r2,-2l7910,1439r2,-2l7916,1434r2,-2l7921,1432r2,-2l7925,1428r4,-2l7931,1424r3,l7936,1422r2,-3l7942,1417r2,l7947,1415r2,-2l7951,1411r4,l7957,1409r2,-3l7962,1404r2,-2l7968,1402r2,-2l7972,1398r3,-2l7977,1396r4,-3l7983,1391r3,-2l7988,1389r4,-2l7994,1385r2,-2l7998,1380r3,l8005,1378r2,-2l8009,1374r2,l8014,1372r4,-2l8020,1368r2,-3l8024,1365r3,-2l8031,1361r2,-2l8035,1359r2,-2l8040,1355r4,-3l8046,1352r2,-2l8050,1348r5,-2l8057,1344r2,l8061,1342r2,-3l8068,1337r2,l8072,1335r2,-2l8076,1331r5,-2l8083,1329r2,-3l8087,1324r2,-2l8094,1322r2,-2l8098,1318r2,-2l8102,1316r5,-2l8109,1311r2,-2l8113,1307r4,l8119,1305r3,-2l8124,1301r2,l8130,1298r2,-2l8135,1294r2,-2l8139,1292r4,-2l8145,1288r3,-3l8150,1285r2,-2l8156,1281r2,-2l8161,1279r2,-2l8165,1275r4,-3l8171,1270r3,l8176,1268r4,-2l8182,1264r2,l8186,1262r3,-3l8193,1257r2,-2l8197,1255r2,-2l8202,1251r4,-2l8208,1249r2,-3l8212,1244r3,-2l8219,1242r2,-2l8223,1238r2,-2l8228,1233r4,l8234,1231r2,-2l8238,1227r2,l8245,1225r2,-2l8249,1221r2,-3l8256,1218r2,-2l8260,1214r2,-2l8264,1212r5,-2l8271,1208r2,-3l8275,1205r2,-2l8282,1201r2,-2l8286,1197r2,l8290,1195r5,-3l8297,1190r2,l8301,1188r2,-2l8308,1184r2,-2l8312,1182r2,-3l8318,1177r3,-2l8323,1175r2,-2l8327,1171r4,-2l8333,1169r3,-2l8338,1164r2,-2l8344,1160r2,l8349,1158r2,-2l8353,1154r4,l8359,1151r3,-2l8364,1147r2,-2l8370,1145r2,-2l8375,1141r2,-3l8381,1138r2,-2l8385,1134r2,-2l8390,1132r4,-2l8396,1128r2,-3l8400,1123r3,l8407,1121r2,-2l8411,1117r2,l8416,1115r4,-2l8422,1110r2,-2l8426,1108r3,-2l8433,1104r2,-2l8437,1102r2,-2l8442,1097r4,-2l8448,1095r2,-2l8452,1091r5,-2l8459,1087r2,l8463,1084r2,-2l8470,1080r2,l8474,1078r2,-2l8478,1074r5,-3l8485,1071r2,-2l8489,1067r2,-2l8496,1065r2,-2l8500,1061r2,-3l8504,1058r4,-2l8511,1054r2,-2l8515,1050r4,l8521,1048r3,-2l8526,1043r2,l8532,1041r2,-2l8537,1037r2,-2l8541,1035r4,-2l8547,1030r3,-2l8552,1028r2,-2l8558,1024r2,-2l8563,1022r2,-2l8567,1017r4,-2l8573,1013r3,l8578,1011r4,-2l8584,1007r2,l8589,1004r2,-2l8595,1000r2,l8599,998r2,-2l8604,994r4,-3l8610,991r2,-2l8614,987r3,-2l8621,985r2,-2l8625,981r2,-3l8630,976r4,l8636,974r2,-2l8640,970r5,l8647,968r2,-2l8651,963r2,l8658,961r2,-2l8662,957r2,-2l8666,955r5,-2l8673,950r2,-2l8677,948r2,-2l8684,944r2,-2l8688,940r2,l8692,937r5,-2l8699,933r2,l8703,931r2,-2l8710,927r2,l8714,924r2,-2l8720,920r2,-2l8725,918r2,-2l8729,914r4,-2l8735,912r3,-3l8740,907r2,-2l8746,903r2,l8751,901r2,-2l8755,896r4,l8761,894r3,-2l8766,890r2,l8772,888r2,-2l8777,883r2,-2l8783,881r2,-2l8787,877r2,-2l8792,875r4,-2l8798,870r2,-2l8802,866r3,l8809,864r2,-2l8813,860r2,l8818,858r4,-3l8824,853r2,l8828,851r3,-2l8835,847r2,-2l8839,845r2,-3m8841,842r5,-2l8848,838r2,l8852,836r2,-2l8859,832r2,-3l8863,829r2,-2l8867,825r5,-2l8874,823r2,-2l8878,819r2,-3l8885,816r2,-2l8889,812r2,-2l8893,808r5,l8900,806r2,-3l8904,801r4,l8911,799r2,-2l8915,795r2,-2l8921,793r3,-3l8926,788r2,-2l8930,786r4,-2l8936,782r3,-2l8941,780r2,-3l8947,775r2,-2l8952,771r2,l8956,769r4,-2l8962,765r3,l8967,762r2,-2l8973,758r2,-2l8978,756r2,-2l8984,752r2,-3l8988,749r2,-2l8993,745r4,-2l8999,743r2,-2l9003,739r3,-3l9010,734r2,l9014,732r2,-2l9019,728r4,l9025,726r2,-3l9029,721r3,-2l9036,719r2,-2l9040,715r2,-2l9047,713r2,-2l9051,708r2,-2l9055,706r5,-2l9062,702r2,-2l9066,698r2,l9073,695r2,-2l9077,691r2,l9081,689r5,-2l9088,685r2,-3l9092,682r2,-2l9099,678r2,-2l9103,676r2,-2l9109,672r3,-3l9114,669r2,-2l9118,665r4,-2l9124,661r3,l9129,659r2,-2l9135,654r2,l9140,652r2,-2l9144,648r4,l9150,646r3,-2l9155,641r2,-2l9161,639r2,-2l9166,635r2,-2l9170,633r4,-2l9176,628r3,-2l9181,624r4,l9187,622r2,-2l9192,618r2,l9198,615r2,-2l9202,611r3,l9207,609r4,-2l9213,605r2,-3l9217,602r3,-2l9224,598r2,-2l9228,596r2,-2l9233,592r4,-3l9239,587r2,l9243,585r5,-2l9250,581r2,l9254,579r2,-2l9261,574r2,l9265,572r2,-2l9269,568r5,-2l9276,566r2,-2l9280,561r2,-2l9287,559r2,-2l9291,555r2,-2l9295,551r5,l9302,548r2,-2l9306,544r4,l9313,542r2,-2l9317,538r2,l9323,535r3,-2l9328,531r2,-2l9332,529r4,-2l9338,525r3,-2l9343,523r2,-3l9349,518r2,-2l9354,514r2,l9358,512r4,-2l9364,507r3,l9369,505r4,-2l9375,501r2,l9380,499r2,-2l9386,494r2,-2l9390,492r2,-2l9395,488r4,-2l9401,486r2,-2l9405,481r3,-2l9412,477r2,l9416,475r2,-2l9421,471r4,l9427,469r2,-3l9431,464r3,l9438,462r2,-2l9442,458r2,-2l9449,456r2,-3l9453,451r2,-2l9457,449r5,-2l9464,445r2,-2l9468,440r2,l9475,438r2,-2l9479,434r2,l9483,432r5,-2l9490,427r2,l9494,425r2,-2l9501,421r2,-2l9505,419r2,-2l9511,414r3,-2l9516,412r2,-2l9520,408r4,-2l9527,404r2,l9531,401r2,-2l9537,397r3,l9542,395r2,-2l9546,391r4,l9552,388r3,-2l9557,384r2,-2l9563,382r2,-2l9568,378r2,-2l9574,376r2,-3l9578,371r3,-2l9583,367r4,l9589,365r2,-2l9594,360r2,l9600,358r2,-2l9604,354r3,l9609,352r4,-2l9615,347r2,-2l9619,345r3,-2l9626,341m7017,2035r2,l7022,2033r4,l7028,2031r2,l7032,2029r2,-2l7039,2027r2,-3l7043,2024r2,-2l7047,2022r5,-2l7054,2018r2,l7058,2016r5,l7065,2014r2,l7069,2012r2,-3l7076,2009r2,-2l7080,2007r2,-2l7084,2005r4,-2l7091,2001r2,l7095,1999r2,l7101,1996r3,-2l7106,1994r2,-2l7110,1992r4,-2l7117,1990r2,-2l7121,1986r4,l7127,1983r3,l7132,1981r2,l7138,1979r2,-2l7143,1977r2,-2l7147,1975r4,-2l7153,1973r3,-3l7158,1968r2,l7164,1966r2,l7169,1964r2,l7173,1962r4,-2l7179,1960r2,-3l7184,1957r4,-2l7190,1955r2,-2l7194,1951r3,l7201,1949r2,l7205,1947r2,l7210,1945r4,-3l7216,1942r2,-2l7220,1940r3,-2l7227,1936r2,l7231,1934r2,l7236,1932r4,l7242,1929r2,-2l7246,1927r5,-2l7253,1925r2,-2l7257,1923r2,-2l7264,1919r2,l7268,1916r2,l7272,1914r5,l7279,1912r2,-2l7283,1910r2,-2l7290,1908r2,-2l7294,1906r2,-3l7298,1901r4,l7305,1899r2,l7309,1897r2,l7315,1895r3,-2l7320,1893r2,-2l7326,1891r2,-3l7331,1888r2,-2l7335,1884r4,l7341,1882r3,l7346,1880r2,-2l7352,1878r2,-3l7357,1875r2,-2l7361,1873r4,-2l7367,1869r2,l7372,1867r2,l7378,1865r2,l7382,1862r3,-2l7389,1860r2,-2l7393,1858r2,-2l7398,1856r4,-2l7404,1852r2,l7408,1849r3,l7415,1847r2,l7419,1845r2,-2l7424,1843r4,-2l7430,1841r2,-2l7434,1839r3,-3l7441,1834r2,l7445,1832r2,l7452,1830r2,l7456,1828r2,-2l7460,1826r5,-3l7467,1823r2,-2l7471,1819r2,l7478,1817r2,l7482,1815r2,l7486,1813r5,-2l7493,1811r2,-3l7497,1808r2,-2l7504,1806r2,-2l7508,1802r2,l7512,1800r4,l7519,1798r2,l7523,1795r4,-2l7529,1793r3,-2l7534,1791r2,-2l7540,1789r2,-2l7545,1785r2,l7549,1782r4,l7555,1780r3,l7560,1778r2,-2l7566,1776r2,-2l7570,1774r3,-2l7575,1772r4,-3l7581,1767r2,l7586,1765r4,l7592,1763r2,-2l7596,1761r3,-2l7603,1759r2,-2l7607,1757r2,-3l7612,1752r4,l7618,1750r2,l7622,1748r3,l7629,1746r2,-2l7633,1744r2,-3l7637,1741r5,-2l7644,1739r2,-2l7648,1735r5,l7655,1733r2,l7659,1731r2,l7666,1728r2,-2l7670,1726r2,-2l7674,1724r5,-2l7681,1722r2,-2l7685,1718r2,l7692,1715r2,l7696,1713r2,l7700,1711r5,-2l7707,1709r2,-2l7711,1707r4,-2l7718,1703r2,l7722,1700r2,l7728,1698r2,l7733,1696r2,-2l7737,1694r4,-2l7743,1692r3,-2l7748,1690r2,-3l7754,1685r2,l7759,1683r2,l7763,1681r4,l7769,1679r3,-2l7774,1677r2,-3l7780,1674r2,-2l7785,1672r2,-2l7791,1668r2,l7795,1666r2,l7800,1664r4,l7806,1661r2,-2l7810,1659r3,-2l7817,1657r2,-2l7821,1655r2,-2l7826,1651r4,l7832,1648r2,l7836,1646r3,-2l7843,1644r2,-2l7847,1642r2,-2l7854,1640r2,-2l7858,1635r2,l7862,1633r5,l7869,1631r2,l7873,1629r2,-2l7880,1627r2,-2l7884,1625r2,-3l7888,1622r5,-2l7895,1618r2,l7899,1616r2,l7906,1614r2,l7910,1612r2,-2l7916,1610r2,-3l7921,1607r2,-2l7925,1605r4,-2l7931,1601r3,l7936,1599r2,l7942,1597r2,l7947,1594r2,-2l7951,1592r4,-2l7957,1590r2,-2l7962,1586r2,l7968,1584r2,l7972,1581r3,l7977,1579r4,-2l7983,1577r3,-2l7988,1575r4,-2l7994,1573r2,-2l7998,1568r3,l8005,1566r2,l8009,1564r2,l8014,1562r4,-2l8020,1560r2,-2l8024,1558r3,-2l8031,1556r2,-3l8035,1551r2,l8040,1549r4,l8046,1547r2,l8050,1545r5,-2l8057,1543r2,-3l8061,1540r2,-2l8068,1538r2,-2l8072,1534r2,l8076,1532r5,l8083,1530r2,-3l8087,1527r2,-2l8094,1525r2,-2l8098,1523r2,-2l8102,1519r5,l8109,1517r2,l8113,1514r4,l8119,1512r3,-2l8124,1510r2,-2l8130,1508r2,-2l8135,1506r2,-2l8139,1502r4,l8145,1499r3,l8150,1497r2,l8156,1495r2,-2l8161,1493r2,-2l8165,1491r4,-2l8171,1489r3,-3l8176,1484r4,l8182,1482r2,l8186,1480r3,l8193,1478r2,-2l8197,1476r2,-3l8202,1473r4,-2l8208,1469r2,l8212,1467r3,l8219,1465r2,l8223,1463r2,-3l8228,1460r4,-2l8234,1458r2,-2l8238,1456r2,-2l8245,1452r2,l8249,1450r2,l8256,1447r2,l8260,1445r2,-2l8264,1443r5,-2l8271,1441r2,-2l8275,1439r2,-2l8282,1434r2,l8286,1432r2,l8290,1430r5,l8297,1428r2,-2l8301,1426r2,-2l8308,1424r2,-2l8312,1422r2,-3l8318,1417r3,l8323,1415r2,l8327,1413r4,-2l8333,1411r3,-2l8338,1409r2,-3l8344,1406r2,-2l8349,1402r2,l8353,1400r4,l8359,1398r3,l8364,1396r2,-3l8370,1393r2,-2l8375,1391r2,-2l8381,1389r2,-2l8385,1385r2,l8390,1383r4,l8396,1380r2,l8400,1378r3,-2l8407,1376r2,-2l8411,1374r2,-2l8416,1372r4,-2l8422,1368r2,l8426,1365r3,l8433,1363r2,l8437,1361r2,-2l8442,1359r4,-2l8448,1357r2,-2l8452,1352r5,l8459,1350r2,l8463,1348r2,l8470,1346r2,-2l8474,1344r2,-2l8478,1342r5,-3l8485,1339r2,-2l8489,1335r2,l8496,1333r2,l8500,1331r2,l8504,1329r4,-3l8511,1326r2,-2l8515,1324r4,-2l8521,1322r3,-2l8526,1318r2,l8532,1316r2,l8537,1314r2,l8541,1311r4,-2l8547,1309r3,-2l8552,1307r2,-2l8558,1305r2,-2l8563,1301r2,l8567,1298r4,l8573,1296r3,-2l8578,1294r4,-2l8584,1292r2,-2l8589,1290r2,-2l8595,1285r2,l8599,1283r2,l8604,1281r4,l8610,1279r2,-2l8614,1277r3,-2l8621,1275r2,-3l8625,1272r2,-2l8630,1268r4,l8636,1266r2,l8640,1264r5,l8647,1262r2,-3l8651,1259r2,-2l8658,1257r2,-2l8662,1255r2,-2l8666,1251r5,l8673,1249r2,l8677,1246r2,l8684,1244r2,-2l8688,1242r2,-2l8692,1240r5,-2l8699,1236r2,l8703,1233r2,l8710,1231r2,l8714,1229r2,-2l8720,1227r2,-2l8725,1225r2,-2l8729,1223r4,-2l8735,1218r3,l8740,1216r2,l8746,1214r2,l8751,1212r2,-2l8755,1210r4,-2l8761,1208r3,-3l8766,1205r2,-2l8772,1201r2,l8777,1199r2,l8783,1197r2,l8787,1195r2,-3l8792,1192r4,-2l8798,1190r2,-2l8802,1188r3,-2l8809,1184r2,l8813,1182r2,l8818,1179r4,-2l8824,1177r2,-2l8828,1175r3,-2l8835,1173r2,-2l8839,1169r2,m8841,1169r5,-2l8848,1167r2,-3l8852,1164r2,-2l8859,1160r2,l8863,1158r2,l8867,1156r5,l8874,1154r2,-3l8878,1151r2,-2l8885,1149r2,-2l8889,1147r2,-2l8893,1143r5,l8900,1141r2,l8904,1138r4,l8911,1136r2,-2l8915,1134r2,-2l8921,1132r3,-2l8926,1130r2,-2l8930,1125r4,l8936,1123r3,l8941,1121r2,-2l8947,1119r2,-2l8952,1117r2,-2l8956,1115r4,-2l8962,1110r3,l8967,1108r2,l8973,1106r2,l8978,1104r2,-2l8984,1102r2,-2l8988,1100r2,-3l8993,1097r4,-2l8999,1093r2,l9003,1091r3,l9010,1089r2,l9014,1087r2,-3l9019,1084r4,-2l9025,1082r2,-2l9029,1080r3,-2l9036,1076r2,l9040,1074r2,l9047,1071r2,l9051,1069r2,-2l9055,1067r5,-2l9062,1065r2,-2l9066,1061r2,l9073,1058r2,l9077,1056r2,l9081,1054r5,-2l9088,1052r2,-2l9092,1050r2,-2l9099,1048r2,-2l9103,1043r2,l9109,1041r3,l9114,1039r2,l9118,1037r4,-2l9124,1035r3,-2l9129,1033r2,-3l9135,1030r2,-2l9140,1026r2,l9144,1024r4,l9150,1022r3,l9155,1020r2,-3l9161,1017r2,-2l9166,1015r2,-2l9170,1013r4,-2l9176,1009r3,l9181,1007r4,l9187,1004r2,-2l9192,1002r2,-2l9198,1000r2,-2l9202,998r3,-2l9207,994r4,l9213,991r2,l9217,989r3,l9224,987r2,-2l9228,985r2,-2l9233,983r4,-2l9239,981r2,-3l9243,976r5,l9250,974r2,l9254,972r2,l9261,970r2,-2l9265,968r2,-2l9269,966r5,-3l9276,963r2,-2l9280,959r2,l9287,957r2,l9291,955r2,l9295,953r5,-3l9302,950r2,-2l9306,948r4,-2l9313,944r2,l9317,942r2,l9323,940r3,l9328,937r2,-2l9332,935r4,-2l9338,933r3,-2l9343,931r2,-2l9349,927r2,l9354,924r2,l9358,922r4,l9364,920r3,-2l9369,918r4,-2l9375,916r2,-2l9380,914r2,-2l9386,909r2,l9390,907r2,l9395,905r4,l9401,903r2,-2l9405,901r3,-2l9412,899r2,-3l9416,896r2,-2l9421,892r4,l9427,890r2,l9431,888r3,-2l9438,886r2,-3l9442,883r2,-2l9449,881r2,-2l9453,877r2,l9457,875r5,l9464,873r2,l9468,870r2,-2l9475,868r2,-2l9479,866r2,-2l9483,864r5,-2l9490,860r2,l9494,858r2,l9501,855r2,l9505,853r2,-2l9511,851r3,-2l9516,849r2,-2l9520,847r4,-2l9527,842r2,l9531,840r2,l9537,838r3,l9542,836r2,-2l9546,834r4,-2l9552,832r3,-3l9557,827r2,l9563,825r2,l9568,823r2,l9574,821r2,-2l9578,819r3,-3l9583,816r4,-2l9589,814r2,-2l9594,810r2,l9600,808r2,l9604,806r3,l9609,803r4,-2l9615,801r2,-2l9619,799r3,-2l9626,797e" filled="f" strokeweight=".03811mm">
              <v:stroke joinstyle="round"/>
              <v:formulas/>
              <v:path arrowok="t" o:connecttype="segments"/>
            </v:shape>
            <v:shape id="_x0000_s1096" type="#_x0000_t202" style="position:absolute;left:7204;top:-188;width:2156;height:247" filled="f" stroked="f">
              <v:textbox inset="0,0,0,0">
                <w:txbxContent>
                  <w:p w:rsidR="00AD24FB" w:rsidRDefault="00AD24FB">
                    <w:pPr>
                      <w:spacing w:before="15"/>
                      <w:rPr>
                        <w:rFonts w:ascii="Verdana" w:hAnsi="Verdana"/>
                        <w:sz w:val="18"/>
                      </w:rPr>
                    </w:pPr>
                    <w:r>
                      <w:rPr>
                        <w:rFonts w:ascii="Verdana" w:hAnsi="Verdana"/>
                        <w:spacing w:val="-2"/>
                        <w:w w:val="98"/>
                        <w:sz w:val="18"/>
                      </w:rPr>
                      <w:t>PP</w:t>
                    </w:r>
                    <w:r>
                      <w:rPr>
                        <w:rFonts w:ascii="Verdana" w:hAnsi="Verdana"/>
                        <w:w w:val="98"/>
                        <w:sz w:val="18"/>
                      </w:rPr>
                      <w:t>P</w:t>
                    </w:r>
                    <w:r>
                      <w:rPr>
                        <w:rFonts w:ascii="Verdana" w:hAnsi="Verdana"/>
                        <w:spacing w:val="-13"/>
                        <w:sz w:val="18"/>
                      </w:rPr>
                      <w:t>(</w:t>
                    </w:r>
                    <w:r>
                      <w:rPr>
                        <w:rFonts w:ascii="Verdana" w:hAnsi="Verdana"/>
                        <w:w w:val="92"/>
                        <w:sz w:val="18"/>
                      </w:rPr>
                      <w:t>humidity</w:t>
                    </w:r>
                    <w:r>
                      <w:rPr>
                        <w:rFonts w:ascii="Verdana" w:hAnsi="Verdana"/>
                        <w:spacing w:val="-13"/>
                        <w:sz w:val="18"/>
                      </w:rPr>
                      <w:t>20</w:t>
                    </w:r>
                    <w:r>
                      <w:rPr>
                        <w:rFonts w:ascii="Verdana" w:hAnsi="Verdana"/>
                        <w:w w:val="84"/>
                        <w:sz w:val="18"/>
                      </w:rPr>
                      <w:t>%)</w:t>
                    </w:r>
                  </w:p>
                </w:txbxContent>
              </v:textbox>
            </v:shape>
            <v:shape id="_x0000_s1095" type="#_x0000_t202" style="position:absolute;left:9715;top:114;width:225;height:721" filled="f" stroked="f">
              <v:textbox inset="0,0,0,0">
                <w:txbxContent>
                  <w:p w:rsidR="00AD24FB" w:rsidRDefault="00AD24FB">
                    <w:pPr>
                      <w:spacing w:before="10"/>
                      <w:ind w:left="21"/>
                      <w:rPr>
                        <w:rFonts w:ascii="Verdana" w:hAnsi="Verdana"/>
                        <w:sz w:val="10"/>
                      </w:rPr>
                    </w:pPr>
                    <w:r>
                      <w:rPr>
                        <w:rFonts w:ascii="Arial MT" w:hAnsi="Arial MT"/>
                        <w:sz w:val="10"/>
                      </w:rPr>
                      <w:t>7</w:t>
                    </w:r>
                    <w:r>
                      <w:rPr>
                        <w:rFonts w:ascii="Verdana" w:hAnsi="Verdana"/>
                        <w:sz w:val="10"/>
                      </w:rPr>
                      <w:t>h</w:t>
                    </w:r>
                  </w:p>
                  <w:p w:rsidR="00AD24FB" w:rsidRDefault="00AD24FB">
                    <w:pPr>
                      <w:spacing w:before="25"/>
                      <w:ind w:left="4"/>
                      <w:rPr>
                        <w:rFonts w:ascii="Verdana" w:hAnsi="Verdana"/>
                        <w:sz w:val="10"/>
                      </w:rPr>
                    </w:pPr>
                    <w:r>
                      <w:rPr>
                        <w:rFonts w:ascii="Arial MT" w:hAnsi="Arial MT"/>
                        <w:sz w:val="10"/>
                      </w:rPr>
                      <w:t>10</w:t>
                    </w:r>
                    <w:r>
                      <w:rPr>
                        <w:rFonts w:ascii="Verdana" w:hAnsi="Verdana"/>
                        <w:sz w:val="10"/>
                      </w:rPr>
                      <w:t>h</w:t>
                    </w:r>
                  </w:p>
                  <w:p w:rsidR="00AD24FB" w:rsidRDefault="00AD24FB">
                    <w:pPr>
                      <w:spacing w:before="23"/>
                      <w:ind w:left="13"/>
                      <w:rPr>
                        <w:rFonts w:ascii="Verdana" w:hAnsi="Verdana"/>
                        <w:sz w:val="10"/>
                      </w:rPr>
                    </w:pPr>
                    <w:r>
                      <w:rPr>
                        <w:rFonts w:ascii="Arial MT" w:hAnsi="Arial MT"/>
                        <w:sz w:val="10"/>
                      </w:rPr>
                      <w:t>3</w:t>
                    </w:r>
                    <w:r>
                      <w:rPr>
                        <w:rFonts w:ascii="Verdana" w:hAnsi="Verdana"/>
                        <w:sz w:val="10"/>
                      </w:rPr>
                      <w:t>h</w:t>
                    </w:r>
                  </w:p>
                  <w:p w:rsidR="00AD24FB" w:rsidRDefault="00AD24FB">
                    <w:pPr>
                      <w:spacing w:before="10"/>
                      <w:rPr>
                        <w:rFonts w:ascii="Verdana"/>
                        <w:sz w:val="13"/>
                      </w:rPr>
                    </w:pPr>
                  </w:p>
                  <w:p w:rsidR="00AD24FB" w:rsidRDefault="00AD24FB">
                    <w:pPr>
                      <w:rPr>
                        <w:rFonts w:ascii="Verdana" w:hAnsi="Verdana"/>
                        <w:sz w:val="10"/>
                      </w:rPr>
                    </w:pPr>
                    <w:r>
                      <w:rPr>
                        <w:rFonts w:ascii="Arial MT" w:hAnsi="Arial MT"/>
                        <w:sz w:val="10"/>
                      </w:rPr>
                      <w:t>13</w:t>
                    </w:r>
                    <w:r>
                      <w:rPr>
                        <w:rFonts w:ascii="Verdana" w:hAnsi="Verdana"/>
                        <w:sz w:val="10"/>
                      </w:rPr>
                      <w:t>h</w:t>
                    </w:r>
                  </w:p>
                </w:txbxContent>
              </v:textbox>
            </v:shape>
            <w10:wrap anchorx="page"/>
          </v:group>
        </w:pict>
      </w:r>
      <w:r>
        <w:pict>
          <v:shape id="_x0000_s1093" type="#_x0000_t202" style="position:absolute;left:0;text-align:left;margin-left:327.95pt;margin-top:12.9pt;width:10.95pt;height:70.15pt;z-index:-19824128;mso-position-horizontal-relative:page" filled="f" stroked="f">
            <v:textbox style="layout-flow:vertical;mso-layout-flow-alt:bottom-to-top" inset="0,0,0,0">
              <w:txbxContent>
                <w:p w:rsidR="00AD24FB" w:rsidRDefault="00AD24FB">
                  <w:pPr>
                    <w:spacing w:before="43"/>
                    <w:ind w:left="20"/>
                    <w:rPr>
                      <w:rFonts w:ascii="Verdana" w:hAnsi="Verdana"/>
                      <w:sz w:val="12"/>
                    </w:rPr>
                  </w:pPr>
                  <w:r>
                    <w:rPr>
                      <w:rFonts w:ascii="Verdana" w:hAnsi="Verdana"/>
                      <w:w w:val="90"/>
                      <w:sz w:val="12"/>
                    </w:rPr>
                    <w:t>Peak area (</w:t>
                  </w:r>
                  <w:r>
                    <w:rPr>
                      <w:rFonts w:ascii="Verdana" w:hAnsi="Verdana"/>
                      <w:spacing w:val="46"/>
                      <w:sz w:val="12"/>
                    </w:rPr>
                    <w:t xml:space="preserve"> </w:t>
                  </w:r>
                  <w:r>
                    <w:rPr>
                      <w:rFonts w:ascii="Verdana" w:hAnsi="Verdana"/>
                      <w:w w:val="90"/>
                      <w:sz w:val="12"/>
                    </w:rPr>
                    <w:t>x 10-4)</w:t>
                  </w:r>
                </w:p>
              </w:txbxContent>
            </v:textbox>
            <w10:wrap anchorx="page"/>
          </v:shape>
        </w:pict>
      </w:r>
      <w:r w:rsidR="00ED106F" w:rsidRPr="00ED106F">
        <w:rPr>
          <w:rFonts w:ascii="Arial MT"/>
          <w:sz w:val="11"/>
          <w:lang w:val="en-US"/>
        </w:rPr>
        <w:t>250</w:t>
      </w:r>
    </w:p>
    <w:p w:rsidR="00D51FB7" w:rsidRPr="00ED106F" w:rsidRDefault="00D51FB7">
      <w:pPr>
        <w:pStyle w:val="a3"/>
        <w:ind w:left="0"/>
        <w:jc w:val="left"/>
        <w:rPr>
          <w:rFonts w:ascii="Arial MT"/>
          <w:sz w:val="12"/>
          <w:lang w:val="en-US"/>
        </w:rPr>
      </w:pPr>
    </w:p>
    <w:p w:rsidR="00D51FB7" w:rsidRPr="00ED106F" w:rsidRDefault="00D51FB7">
      <w:pPr>
        <w:pStyle w:val="a3"/>
        <w:spacing w:before="6"/>
        <w:ind w:left="0"/>
        <w:jc w:val="left"/>
        <w:rPr>
          <w:rFonts w:ascii="Arial MT"/>
          <w:sz w:val="9"/>
          <w:lang w:val="en-US"/>
        </w:rPr>
      </w:pPr>
    </w:p>
    <w:p w:rsidR="00D51FB7" w:rsidRPr="00ED106F" w:rsidRDefault="00ED106F">
      <w:pPr>
        <w:ind w:left="1735"/>
        <w:rPr>
          <w:rFonts w:ascii="Arial MT"/>
          <w:sz w:val="11"/>
          <w:lang w:val="en-US"/>
        </w:rPr>
      </w:pPr>
      <w:r w:rsidRPr="00ED106F">
        <w:rPr>
          <w:rFonts w:ascii="Arial MT"/>
          <w:sz w:val="11"/>
          <w:lang w:val="en-US"/>
        </w:rPr>
        <w:t>200</w:t>
      </w:r>
    </w:p>
    <w:p w:rsidR="00D51FB7" w:rsidRPr="00ED106F" w:rsidRDefault="00D51FB7">
      <w:pPr>
        <w:pStyle w:val="a3"/>
        <w:ind w:left="0"/>
        <w:jc w:val="left"/>
        <w:rPr>
          <w:rFonts w:ascii="Arial MT"/>
          <w:sz w:val="12"/>
          <w:lang w:val="en-US"/>
        </w:rPr>
      </w:pPr>
    </w:p>
    <w:p w:rsidR="00D51FB7" w:rsidRPr="00ED106F" w:rsidRDefault="00ED106F">
      <w:pPr>
        <w:spacing w:before="107"/>
        <w:ind w:left="1735"/>
        <w:rPr>
          <w:rFonts w:ascii="Arial MT"/>
          <w:sz w:val="11"/>
          <w:lang w:val="en-US"/>
        </w:rPr>
      </w:pPr>
      <w:r w:rsidRPr="00ED106F">
        <w:rPr>
          <w:rFonts w:ascii="Arial MT"/>
          <w:sz w:val="11"/>
          <w:lang w:val="en-US"/>
        </w:rPr>
        <w:t>150</w:t>
      </w:r>
    </w:p>
    <w:p w:rsidR="00D51FB7" w:rsidRPr="00ED106F" w:rsidRDefault="00D51FB7">
      <w:pPr>
        <w:rPr>
          <w:rFonts w:ascii="Arial MT"/>
          <w:sz w:val="11"/>
          <w:lang w:val="en-US"/>
        </w:rPr>
        <w:sectPr w:rsidR="00D51FB7" w:rsidRPr="00ED106F">
          <w:type w:val="continuous"/>
          <w:pgSz w:w="11910" w:h="16840"/>
          <w:pgMar w:top="1280" w:right="260" w:bottom="280" w:left="1360" w:header="720" w:footer="720" w:gutter="0"/>
          <w:cols w:num="2" w:space="720" w:equalWidth="0">
            <w:col w:w="2018" w:space="1663"/>
            <w:col w:w="6609"/>
          </w:cols>
        </w:sectPr>
      </w:pPr>
    </w:p>
    <w:p w:rsidR="00D51FB7" w:rsidRPr="00ED106F" w:rsidRDefault="00D51FB7">
      <w:pPr>
        <w:pStyle w:val="a3"/>
        <w:spacing w:before="4"/>
        <w:ind w:left="0"/>
        <w:jc w:val="left"/>
        <w:rPr>
          <w:rFonts w:ascii="Arial MT"/>
          <w:sz w:val="12"/>
          <w:lang w:val="en-US"/>
        </w:rPr>
      </w:pPr>
    </w:p>
    <w:p w:rsidR="00D51FB7" w:rsidRPr="00ED106F" w:rsidRDefault="00ED106F">
      <w:pPr>
        <w:tabs>
          <w:tab w:val="left" w:pos="5416"/>
        </w:tabs>
        <w:spacing w:before="93"/>
        <w:ind w:left="1795"/>
        <w:rPr>
          <w:rFonts w:ascii="Arial MT"/>
          <w:sz w:val="11"/>
          <w:lang w:val="en-US"/>
        </w:rPr>
      </w:pPr>
      <w:r w:rsidRPr="00ED106F">
        <w:rPr>
          <w:rFonts w:ascii="Arial MT"/>
          <w:sz w:val="11"/>
          <w:lang w:val="en-US"/>
        </w:rPr>
        <w:t>400</w:t>
      </w:r>
      <w:r w:rsidRPr="00ED106F">
        <w:rPr>
          <w:rFonts w:ascii="Arial MT"/>
          <w:sz w:val="11"/>
          <w:lang w:val="en-US"/>
        </w:rPr>
        <w:tab/>
      </w:r>
      <w:r w:rsidRPr="00ED106F">
        <w:rPr>
          <w:rFonts w:ascii="Arial MT"/>
          <w:position w:val="1"/>
          <w:sz w:val="11"/>
          <w:lang w:val="en-US"/>
        </w:rPr>
        <w:t>100</w:t>
      </w:r>
    </w:p>
    <w:p w:rsidR="00D51FB7" w:rsidRPr="00ED106F" w:rsidRDefault="00D51FB7">
      <w:pPr>
        <w:pStyle w:val="a3"/>
        <w:spacing w:before="6"/>
        <w:ind w:left="0"/>
        <w:jc w:val="left"/>
        <w:rPr>
          <w:rFonts w:ascii="Arial MT"/>
          <w:sz w:val="12"/>
          <w:lang w:val="en-US"/>
        </w:rPr>
      </w:pPr>
    </w:p>
    <w:p w:rsidR="00D51FB7" w:rsidRPr="00ED106F" w:rsidRDefault="00ED106F">
      <w:pPr>
        <w:tabs>
          <w:tab w:val="left" w:pos="5476"/>
        </w:tabs>
        <w:spacing w:before="94"/>
        <w:ind w:left="1795"/>
        <w:rPr>
          <w:rFonts w:ascii="Arial MT"/>
          <w:sz w:val="11"/>
          <w:lang w:val="en-US"/>
        </w:rPr>
      </w:pPr>
      <w:r w:rsidRPr="00ED106F">
        <w:rPr>
          <w:rFonts w:ascii="Arial MT"/>
          <w:sz w:val="11"/>
          <w:lang w:val="en-US"/>
        </w:rPr>
        <w:t>200</w:t>
      </w:r>
      <w:r w:rsidRPr="00ED106F">
        <w:rPr>
          <w:rFonts w:ascii="Arial MT"/>
          <w:sz w:val="11"/>
          <w:lang w:val="en-US"/>
        </w:rPr>
        <w:tab/>
      </w:r>
      <w:r w:rsidRPr="00ED106F">
        <w:rPr>
          <w:rFonts w:ascii="Arial MT"/>
          <w:position w:val="1"/>
          <w:sz w:val="11"/>
          <w:lang w:val="en-US"/>
        </w:rPr>
        <w:t>50</w:t>
      </w:r>
    </w:p>
    <w:p w:rsidR="00D51FB7" w:rsidRPr="00ED106F" w:rsidRDefault="00D51FB7">
      <w:pPr>
        <w:pStyle w:val="a3"/>
        <w:spacing w:before="3"/>
        <w:ind w:left="0"/>
        <w:jc w:val="left"/>
        <w:rPr>
          <w:rFonts w:ascii="Arial MT"/>
          <w:sz w:val="12"/>
          <w:lang w:val="en-US"/>
        </w:rPr>
      </w:pPr>
    </w:p>
    <w:p w:rsidR="00D51FB7" w:rsidRPr="00ED106F" w:rsidRDefault="00D51FB7">
      <w:pPr>
        <w:rPr>
          <w:rFonts w:ascii="Arial MT"/>
          <w:sz w:val="12"/>
          <w:lang w:val="en-US"/>
        </w:rPr>
        <w:sectPr w:rsidR="00D51FB7" w:rsidRPr="00ED106F">
          <w:type w:val="continuous"/>
          <w:pgSz w:w="11910" w:h="16840"/>
          <w:pgMar w:top="1280" w:right="260" w:bottom="280" w:left="1360" w:header="720" w:footer="720" w:gutter="0"/>
          <w:cols w:space="720"/>
        </w:sectPr>
      </w:pPr>
    </w:p>
    <w:p w:rsidR="00D51FB7" w:rsidRPr="00ED106F" w:rsidRDefault="00ED106F">
      <w:pPr>
        <w:spacing w:before="104" w:line="117" w:lineRule="exact"/>
        <w:ind w:left="1916"/>
        <w:rPr>
          <w:rFonts w:ascii="Arial MT"/>
          <w:sz w:val="11"/>
          <w:lang w:val="en-US"/>
        </w:rPr>
      </w:pPr>
      <w:r w:rsidRPr="00ED106F">
        <w:rPr>
          <w:rFonts w:ascii="Arial MT"/>
          <w:w w:val="98"/>
          <w:sz w:val="11"/>
          <w:lang w:val="en-US"/>
        </w:rPr>
        <w:t>0</w:t>
      </w:r>
    </w:p>
    <w:p w:rsidR="00D51FB7" w:rsidRPr="00ED106F" w:rsidRDefault="00ED106F">
      <w:pPr>
        <w:tabs>
          <w:tab w:val="left" w:pos="2465"/>
          <w:tab w:val="left" w:pos="2988"/>
          <w:tab w:val="left" w:pos="3509"/>
          <w:tab w:val="left" w:pos="4030"/>
          <w:tab w:val="left" w:pos="4553"/>
          <w:tab w:val="left" w:pos="5074"/>
        </w:tabs>
        <w:spacing w:line="117" w:lineRule="exact"/>
        <w:ind w:left="2005"/>
        <w:rPr>
          <w:rFonts w:ascii="Arial MT"/>
          <w:sz w:val="11"/>
          <w:lang w:val="en-US"/>
        </w:rPr>
      </w:pPr>
      <w:r w:rsidRPr="00ED106F">
        <w:rPr>
          <w:rFonts w:ascii="Arial MT"/>
          <w:sz w:val="11"/>
          <w:lang w:val="en-US"/>
        </w:rPr>
        <w:t>0100200300400500</w:t>
      </w:r>
      <w:r w:rsidRPr="00ED106F">
        <w:rPr>
          <w:rFonts w:ascii="Arial MT"/>
          <w:sz w:val="11"/>
          <w:lang w:val="en-US"/>
        </w:rPr>
        <w:tab/>
      </w:r>
      <w:r w:rsidRPr="00ED106F">
        <w:rPr>
          <w:rFonts w:ascii="Arial MT"/>
          <w:sz w:val="11"/>
          <w:lang w:val="en-US"/>
        </w:rPr>
        <w:tab/>
      </w:r>
      <w:r w:rsidRPr="00ED106F">
        <w:rPr>
          <w:rFonts w:ascii="Arial MT"/>
          <w:sz w:val="11"/>
          <w:lang w:val="en-US"/>
        </w:rPr>
        <w:tab/>
      </w:r>
      <w:r w:rsidRPr="00ED106F">
        <w:rPr>
          <w:rFonts w:ascii="Arial MT"/>
          <w:sz w:val="11"/>
          <w:lang w:val="en-US"/>
        </w:rPr>
        <w:tab/>
      </w:r>
      <w:r w:rsidRPr="00ED106F">
        <w:rPr>
          <w:rFonts w:ascii="Arial MT"/>
          <w:sz w:val="11"/>
          <w:lang w:val="en-US"/>
        </w:rPr>
        <w:tab/>
      </w:r>
      <w:r w:rsidRPr="00ED106F">
        <w:rPr>
          <w:rFonts w:ascii="Arial MT"/>
          <w:sz w:val="11"/>
          <w:lang w:val="en-US"/>
        </w:rPr>
        <w:tab/>
      </w:r>
      <w:r w:rsidRPr="00ED106F">
        <w:rPr>
          <w:rFonts w:ascii="Arial MT"/>
          <w:spacing w:val="-3"/>
          <w:sz w:val="11"/>
          <w:lang w:val="en-US"/>
        </w:rPr>
        <w:t>600</w:t>
      </w:r>
    </w:p>
    <w:p w:rsidR="00D51FB7" w:rsidRPr="00ED106F" w:rsidRDefault="00ED106F">
      <w:pPr>
        <w:spacing w:before="70"/>
        <w:ind w:left="2777"/>
        <w:rPr>
          <w:rFonts w:ascii="Verdana" w:hAnsi="Verdana"/>
          <w:sz w:val="12"/>
          <w:lang w:val="en-US"/>
        </w:rPr>
      </w:pPr>
      <w:r w:rsidRPr="00ED106F">
        <w:rPr>
          <w:rFonts w:ascii="Verdana" w:hAnsi="Verdana"/>
          <w:w w:val="90"/>
          <w:sz w:val="12"/>
          <w:lang w:val="en-US"/>
        </w:rPr>
        <w:t>NDMA concentration, mcg/kg</w:t>
      </w:r>
    </w:p>
    <w:p w:rsidR="00D51FB7" w:rsidRPr="00ED106F" w:rsidRDefault="00ED106F">
      <w:pPr>
        <w:spacing w:before="95" w:line="117" w:lineRule="exact"/>
        <w:ind w:left="241"/>
        <w:rPr>
          <w:rFonts w:ascii="Arial MT"/>
          <w:sz w:val="11"/>
          <w:lang w:val="en-US"/>
        </w:rPr>
      </w:pPr>
      <w:r w:rsidRPr="00ED106F">
        <w:rPr>
          <w:lang w:val="en-US"/>
        </w:rPr>
        <w:br w:type="column"/>
      </w:r>
      <w:r w:rsidRPr="00ED106F">
        <w:rPr>
          <w:rFonts w:ascii="Arial MT"/>
          <w:sz w:val="11"/>
          <w:lang w:val="en-US"/>
        </w:rPr>
        <w:t>0</w:t>
      </w:r>
    </w:p>
    <w:p w:rsidR="00D51FB7" w:rsidRPr="00ED106F" w:rsidRDefault="00ED106F">
      <w:pPr>
        <w:tabs>
          <w:tab w:val="left" w:pos="789"/>
          <w:tab w:val="left" w:pos="1312"/>
          <w:tab w:val="left" w:pos="1833"/>
          <w:tab w:val="left" w:pos="2354"/>
          <w:tab w:val="left" w:pos="2877"/>
          <w:tab w:val="left" w:pos="3398"/>
        </w:tabs>
        <w:spacing w:line="117" w:lineRule="exact"/>
        <w:ind w:left="329"/>
        <w:rPr>
          <w:rFonts w:ascii="Arial MT"/>
          <w:sz w:val="11"/>
          <w:lang w:val="en-US"/>
        </w:rPr>
      </w:pPr>
      <w:r w:rsidRPr="00ED106F">
        <w:rPr>
          <w:rFonts w:ascii="Arial MT"/>
          <w:sz w:val="11"/>
          <w:lang w:val="en-US"/>
        </w:rPr>
        <w:t>0100200300400500600</w:t>
      </w:r>
      <w:r w:rsidRPr="00ED106F">
        <w:rPr>
          <w:rFonts w:ascii="Arial MT"/>
          <w:sz w:val="11"/>
          <w:lang w:val="en-US"/>
        </w:rPr>
        <w:tab/>
      </w:r>
      <w:r w:rsidRPr="00ED106F">
        <w:rPr>
          <w:rFonts w:ascii="Arial MT"/>
          <w:sz w:val="11"/>
          <w:lang w:val="en-US"/>
        </w:rPr>
        <w:tab/>
      </w:r>
      <w:r w:rsidRPr="00ED106F">
        <w:rPr>
          <w:rFonts w:ascii="Arial MT"/>
          <w:sz w:val="11"/>
          <w:lang w:val="en-US"/>
        </w:rPr>
        <w:tab/>
      </w:r>
      <w:r w:rsidRPr="00ED106F">
        <w:rPr>
          <w:rFonts w:ascii="Arial MT"/>
          <w:sz w:val="11"/>
          <w:lang w:val="en-US"/>
        </w:rPr>
        <w:tab/>
      </w:r>
      <w:r w:rsidRPr="00ED106F">
        <w:rPr>
          <w:rFonts w:ascii="Arial MT"/>
          <w:sz w:val="11"/>
          <w:lang w:val="en-US"/>
        </w:rPr>
        <w:tab/>
      </w:r>
      <w:r w:rsidRPr="00ED106F">
        <w:rPr>
          <w:rFonts w:ascii="Arial MT"/>
          <w:sz w:val="11"/>
          <w:lang w:val="en-US"/>
        </w:rPr>
        <w:tab/>
      </w:r>
    </w:p>
    <w:p w:rsidR="00D51FB7" w:rsidRPr="00ED106F" w:rsidRDefault="00ED106F">
      <w:pPr>
        <w:spacing w:before="70"/>
        <w:ind w:left="1101"/>
        <w:rPr>
          <w:rFonts w:ascii="Verdana" w:hAnsi="Verdana"/>
          <w:sz w:val="12"/>
          <w:lang w:val="en-US"/>
        </w:rPr>
      </w:pPr>
      <w:r w:rsidRPr="00ED106F">
        <w:rPr>
          <w:rFonts w:ascii="Verdana" w:hAnsi="Verdana"/>
          <w:w w:val="90"/>
          <w:sz w:val="12"/>
          <w:lang w:val="en-US"/>
        </w:rPr>
        <w:t>NDMA concentration, mcg/kg</w:t>
      </w:r>
    </w:p>
    <w:p w:rsidR="00D51FB7" w:rsidRPr="00ED106F" w:rsidRDefault="00D51FB7">
      <w:pPr>
        <w:rPr>
          <w:rFonts w:ascii="Verdana" w:hAnsi="Verdana"/>
          <w:sz w:val="12"/>
          <w:lang w:val="en-US"/>
        </w:rPr>
        <w:sectPr w:rsidR="00D51FB7" w:rsidRPr="00ED106F">
          <w:type w:val="continuous"/>
          <w:pgSz w:w="11910" w:h="16840"/>
          <w:pgMar w:top="1280" w:right="260" w:bottom="280" w:left="1360" w:header="720" w:footer="720" w:gutter="0"/>
          <w:cols w:num="2" w:space="720" w:equalWidth="0">
            <w:col w:w="5257" w:space="40"/>
            <w:col w:w="4993"/>
          </w:cols>
        </w:sectPr>
      </w:pPr>
    </w:p>
    <w:p w:rsidR="00D51FB7" w:rsidRPr="00ED106F" w:rsidRDefault="00D51FB7">
      <w:pPr>
        <w:pStyle w:val="a3"/>
        <w:ind w:left="0"/>
        <w:jc w:val="left"/>
        <w:rPr>
          <w:rFonts w:ascii="Verdana"/>
          <w:sz w:val="20"/>
          <w:lang w:val="en-US"/>
        </w:rPr>
      </w:pPr>
    </w:p>
    <w:p w:rsidR="00D51FB7" w:rsidRPr="00ED106F" w:rsidRDefault="00D51FB7">
      <w:pPr>
        <w:pStyle w:val="a3"/>
        <w:spacing w:before="3"/>
        <w:ind w:left="0"/>
        <w:jc w:val="left"/>
        <w:rPr>
          <w:rFonts w:ascii="Verdana"/>
          <w:sz w:val="26"/>
          <w:lang w:val="en-US"/>
        </w:rPr>
      </w:pPr>
    </w:p>
    <w:p w:rsidR="00D51FB7" w:rsidRPr="00ED106F" w:rsidRDefault="00ED106F">
      <w:pPr>
        <w:spacing w:before="90"/>
        <w:ind w:left="354" w:firstLine="693"/>
        <w:rPr>
          <w:sz w:val="24"/>
          <w:lang w:val="en-US"/>
        </w:rPr>
      </w:pPr>
      <w:r w:rsidRPr="00ED106F">
        <w:rPr>
          <w:color w:val="0D0D0D"/>
          <w:sz w:val="24"/>
          <w:lang w:val="en-US"/>
        </w:rPr>
        <w:t>SPME parameters: extraction fiber 85 µm PDMS/CAR; extraction time 5 min; temperature 80°C. PBO - soil, with a high content of organic matter; RFP</w:t>
      </w:r>
    </w:p>
    <w:p w:rsidR="00D51FB7" w:rsidRPr="00ED106F" w:rsidRDefault="00ED106F">
      <w:pPr>
        <w:ind w:left="3717"/>
        <w:rPr>
          <w:sz w:val="24"/>
          <w:lang w:val="en-US"/>
        </w:rPr>
      </w:pPr>
      <w:r w:rsidRPr="00ED106F">
        <w:rPr>
          <w:color w:val="0D0D0D"/>
          <w:sz w:val="24"/>
          <w:lang w:val="en-US"/>
        </w:rPr>
        <w:t>– sandy-desert soil;</w:t>
      </w:r>
    </w:p>
    <w:p w:rsidR="00D51FB7" w:rsidRPr="00ED106F" w:rsidRDefault="00D51FB7">
      <w:pPr>
        <w:pStyle w:val="a3"/>
        <w:spacing w:before="1"/>
        <w:ind w:left="0"/>
        <w:jc w:val="left"/>
        <w:rPr>
          <w:sz w:val="24"/>
          <w:lang w:val="en-US"/>
        </w:rPr>
      </w:pPr>
    </w:p>
    <w:p w:rsidR="00D51FB7" w:rsidRPr="00ED106F" w:rsidRDefault="00ED106F">
      <w:pPr>
        <w:pStyle w:val="a3"/>
        <w:ind w:left="646" w:right="50"/>
        <w:jc w:val="center"/>
        <w:rPr>
          <w:lang w:val="en-US"/>
        </w:rPr>
      </w:pPr>
      <w:r w:rsidRPr="00ED106F">
        <w:rPr>
          <w:lang w:val="en-US"/>
        </w:rPr>
        <w:t>Figure 19 -</w:t>
      </w:r>
      <w:r w:rsidRPr="00ED106F">
        <w:rPr>
          <w:color w:val="0D0D0D"/>
          <w:lang w:val="en-US"/>
        </w:rPr>
        <w:t>Determination of NDMA in soils of various types and moisture</w:t>
      </w:r>
    </w:p>
    <w:p w:rsidR="00D51FB7" w:rsidRPr="00ED106F" w:rsidRDefault="00ED106F">
      <w:pPr>
        <w:pStyle w:val="a3"/>
        <w:spacing w:before="2"/>
        <w:ind w:left="356" w:right="320"/>
        <w:jc w:val="center"/>
        <w:rPr>
          <w:lang w:val="en-US"/>
        </w:rPr>
      </w:pPr>
      <w:r w:rsidRPr="00ED106F">
        <w:rPr>
          <w:color w:val="0D0D0D"/>
          <w:lang w:val="en-US"/>
        </w:rPr>
        <w:t>additive method</w:t>
      </w:r>
    </w:p>
    <w:p w:rsidR="00D51FB7" w:rsidRPr="00ED106F" w:rsidRDefault="00D51FB7">
      <w:pPr>
        <w:pStyle w:val="a3"/>
        <w:spacing w:before="11"/>
        <w:ind w:left="0"/>
        <w:jc w:val="left"/>
        <w:rPr>
          <w:sz w:val="27"/>
          <w:lang w:val="en-US"/>
        </w:rPr>
      </w:pPr>
    </w:p>
    <w:p w:rsidR="00D51FB7" w:rsidRPr="00ED106F" w:rsidRDefault="00ED106F">
      <w:pPr>
        <w:pStyle w:val="a3"/>
        <w:ind w:right="299" w:firstLine="566"/>
        <w:rPr>
          <w:lang w:val="en-US"/>
        </w:rPr>
      </w:pPr>
      <w:r w:rsidRPr="00ED106F">
        <w:rPr>
          <w:color w:val="0D0D0D"/>
          <w:lang w:val="en-US"/>
        </w:rPr>
        <w:t>For soil with a high content of organic matter, the degree of extraction of NDMA was in the range of 45-118%. The maximum approximate values ​​of the found concentration of NDMA in soils fell at the time of equilibration of 7 and 10 hours, and amounted to 86-88 and 95-118% for 0 and 40% moisture, respectively. Based on the data obtained, it is recommended to analyze samples with additives after equilibration for 7-10 hours at 80°C.</w:t>
      </w:r>
    </w:p>
    <w:p w:rsidR="00D51FB7" w:rsidRPr="00ED106F" w:rsidRDefault="00ED106F">
      <w:pPr>
        <w:pStyle w:val="a3"/>
        <w:ind w:right="307" w:firstLine="566"/>
        <w:rPr>
          <w:lang w:val="en-US"/>
        </w:rPr>
      </w:pPr>
      <w:r w:rsidRPr="00ED106F">
        <w:rPr>
          <w:color w:val="0D0D0D"/>
          <w:lang w:val="en-US"/>
        </w:rPr>
        <w:t>It should be noted that the calculation of the concentration must be carried out not by the coefficient b (the segment cut off by the calibration straight line on the y-axis), but by using the peak area of ​​the soil sample with zero addition. NDMA concentrations calculated by this method were closest to the true</w:t>
      </w:r>
      <w:r w:rsidRPr="00ED106F">
        <w:rPr>
          <w:lang w:val="en-US"/>
        </w:rPr>
        <w:t>(table 12).</w:t>
      </w:r>
      <w:r w:rsidRPr="00ED106F">
        <w:rPr>
          <w:color w:val="0D0D0D"/>
          <w:lang w:val="en-US"/>
        </w:rPr>
        <w:t>This can be explained by the high values ​​of standard deviations for the coefficient b, reaching 50%.</w:t>
      </w:r>
    </w:p>
    <w:p w:rsidR="00D51FB7" w:rsidRPr="00ED106F" w:rsidRDefault="00D51FB7">
      <w:pPr>
        <w:rPr>
          <w:lang w:val="en-US"/>
        </w:rPr>
        <w:sectPr w:rsidR="00D51FB7" w:rsidRPr="00ED106F">
          <w:type w:val="continuous"/>
          <w:pgSz w:w="11910" w:h="16840"/>
          <w:pgMar w:top="1280" w:right="260" w:bottom="280" w:left="1360" w:header="720" w:footer="720" w:gutter="0"/>
          <w:cols w:space="720"/>
        </w:sectPr>
      </w:pPr>
    </w:p>
    <w:p w:rsidR="00D51FB7" w:rsidRPr="00ED106F" w:rsidRDefault="00ED106F">
      <w:pPr>
        <w:pStyle w:val="a3"/>
        <w:spacing w:before="67" w:line="242" w:lineRule="auto"/>
        <w:ind w:right="273"/>
        <w:jc w:val="left"/>
        <w:rPr>
          <w:lang w:val="en-US"/>
        </w:rPr>
      </w:pPr>
      <w:r w:rsidRPr="00ED106F">
        <w:rPr>
          <w:lang w:val="en-US"/>
        </w:rPr>
        <w:lastRenderedPageBreak/>
        <w:t>Table 12 - The results of the determination of NDMA in soil samples of various types and moisture content by the addition method</w:t>
      </w:r>
    </w:p>
    <w:p w:rsidR="00D51FB7" w:rsidRPr="00ED106F" w:rsidRDefault="00D51FB7">
      <w:pPr>
        <w:pStyle w:val="a3"/>
        <w:spacing w:before="2"/>
        <w:ind w:left="0"/>
        <w:jc w:val="left"/>
        <w:rPr>
          <w:lang w:val="en-US"/>
        </w:rPr>
      </w:pPr>
    </w:p>
    <w:tbl>
      <w:tblPr>
        <w:tblStyle w:val="TableNormal"/>
        <w:tblW w:w="0" w:type="auto"/>
        <w:tblInd w:w="3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0"/>
        <w:gridCol w:w="849"/>
        <w:gridCol w:w="849"/>
        <w:gridCol w:w="148"/>
        <w:gridCol w:w="705"/>
        <w:gridCol w:w="849"/>
        <w:gridCol w:w="710"/>
        <w:gridCol w:w="713"/>
        <w:gridCol w:w="849"/>
        <w:gridCol w:w="849"/>
      </w:tblGrid>
      <w:tr w:rsidR="00D51FB7">
        <w:trPr>
          <w:trHeight w:val="299"/>
        </w:trPr>
        <w:tc>
          <w:tcPr>
            <w:tcW w:w="2830" w:type="dxa"/>
          </w:tcPr>
          <w:p w:rsidR="00D51FB7" w:rsidRDefault="00ED106F">
            <w:pPr>
              <w:pStyle w:val="TableParagraph"/>
              <w:spacing w:before="3"/>
              <w:ind w:left="1023" w:right="312"/>
              <w:jc w:val="center"/>
              <w:rPr>
                <w:sz w:val="24"/>
              </w:rPr>
            </w:pPr>
            <w:r>
              <w:rPr>
                <w:color w:val="0D0D0D"/>
                <w:sz w:val="24"/>
              </w:rPr>
              <w:t>Parameter</w:t>
            </w:r>
          </w:p>
        </w:tc>
        <w:tc>
          <w:tcPr>
            <w:tcW w:w="6521" w:type="dxa"/>
            <w:gridSpan w:val="9"/>
          </w:tcPr>
          <w:p w:rsidR="00D51FB7" w:rsidRDefault="00ED106F">
            <w:pPr>
              <w:pStyle w:val="TableParagraph"/>
              <w:spacing w:before="3"/>
              <w:ind w:left="3121" w:right="2403"/>
              <w:jc w:val="center"/>
              <w:rPr>
                <w:sz w:val="24"/>
              </w:rPr>
            </w:pPr>
            <w:r>
              <w:rPr>
                <w:color w:val="0D0D0D"/>
                <w:sz w:val="24"/>
              </w:rPr>
              <w:t>Meaning</w:t>
            </w:r>
          </w:p>
        </w:tc>
      </w:tr>
      <w:tr w:rsidR="00D51FB7" w:rsidRPr="00AD24FB">
        <w:trPr>
          <w:trHeight w:val="299"/>
        </w:trPr>
        <w:tc>
          <w:tcPr>
            <w:tcW w:w="9351" w:type="dxa"/>
            <w:gridSpan w:val="10"/>
          </w:tcPr>
          <w:p w:rsidR="00D51FB7" w:rsidRPr="00ED106F" w:rsidRDefault="00ED106F">
            <w:pPr>
              <w:pStyle w:val="TableParagraph"/>
              <w:spacing w:before="3"/>
              <w:ind w:left="2162"/>
              <w:rPr>
                <w:sz w:val="24"/>
                <w:lang w:val="en-US"/>
              </w:rPr>
            </w:pPr>
            <w:r w:rsidRPr="00ED106F">
              <w:rPr>
                <w:color w:val="0D0D0D"/>
                <w:sz w:val="24"/>
                <w:lang w:val="en-US"/>
              </w:rPr>
              <w:t>Soil high in organic matter</w:t>
            </w:r>
          </w:p>
        </w:tc>
      </w:tr>
      <w:tr w:rsidR="00D51FB7">
        <w:trPr>
          <w:trHeight w:val="299"/>
        </w:trPr>
        <w:tc>
          <w:tcPr>
            <w:tcW w:w="2830" w:type="dxa"/>
          </w:tcPr>
          <w:p w:rsidR="00D51FB7" w:rsidRDefault="00ED106F">
            <w:pPr>
              <w:pStyle w:val="TableParagraph"/>
              <w:spacing w:before="3"/>
              <w:ind w:left="1023" w:right="316"/>
              <w:jc w:val="center"/>
              <w:rPr>
                <w:sz w:val="24"/>
              </w:rPr>
            </w:pPr>
            <w:r>
              <w:rPr>
                <w:color w:val="0D0D0D"/>
                <w:sz w:val="24"/>
              </w:rPr>
              <w:t>Humidity, %</w:t>
            </w:r>
          </w:p>
        </w:tc>
        <w:tc>
          <w:tcPr>
            <w:tcW w:w="3400" w:type="dxa"/>
            <w:gridSpan w:val="5"/>
          </w:tcPr>
          <w:p w:rsidR="00D51FB7" w:rsidRDefault="00ED106F">
            <w:pPr>
              <w:pStyle w:val="TableParagraph"/>
              <w:spacing w:before="3"/>
              <w:ind w:left="1914" w:right="1196"/>
              <w:jc w:val="center"/>
              <w:rPr>
                <w:sz w:val="24"/>
              </w:rPr>
            </w:pPr>
            <w:r>
              <w:rPr>
                <w:color w:val="0D0D0D"/>
                <w:sz w:val="24"/>
              </w:rPr>
              <w:t>25</w:t>
            </w:r>
          </w:p>
        </w:tc>
        <w:tc>
          <w:tcPr>
            <w:tcW w:w="3121" w:type="dxa"/>
            <w:gridSpan w:val="4"/>
          </w:tcPr>
          <w:p w:rsidR="00D51FB7" w:rsidRDefault="00ED106F">
            <w:pPr>
              <w:pStyle w:val="TableParagraph"/>
              <w:spacing w:before="3"/>
              <w:ind w:left="1776" w:right="1054"/>
              <w:jc w:val="center"/>
              <w:rPr>
                <w:sz w:val="24"/>
              </w:rPr>
            </w:pPr>
            <w:r>
              <w:rPr>
                <w:color w:val="0D0D0D"/>
                <w:sz w:val="24"/>
              </w:rPr>
              <w:t>40</w:t>
            </w:r>
          </w:p>
        </w:tc>
      </w:tr>
      <w:tr w:rsidR="00D51FB7">
        <w:trPr>
          <w:trHeight w:val="830"/>
        </w:trPr>
        <w:tc>
          <w:tcPr>
            <w:tcW w:w="2830" w:type="dxa"/>
          </w:tcPr>
          <w:p w:rsidR="00D51FB7" w:rsidRDefault="00ED106F" w:rsidP="007844DC">
            <w:pPr>
              <w:pStyle w:val="TableParagraph"/>
              <w:ind w:left="496" w:right="490"/>
              <w:rPr>
                <w:sz w:val="24"/>
              </w:rPr>
            </w:pPr>
            <w:r>
              <w:rPr>
                <w:color w:val="0D0D0D"/>
                <w:sz w:val="24"/>
              </w:rPr>
              <w:t>Balance time</w:t>
            </w:r>
            <w:r w:rsidR="007844DC">
              <w:rPr>
                <w:sz w:val="24"/>
                <w:lang w:val="en-US"/>
              </w:rPr>
              <w:t xml:space="preserve"> </w:t>
            </w:r>
            <w:r>
              <w:rPr>
                <w:color w:val="0D0D0D"/>
                <w:sz w:val="24"/>
              </w:rPr>
              <w:t>samples, h</w:t>
            </w:r>
          </w:p>
        </w:tc>
        <w:tc>
          <w:tcPr>
            <w:tcW w:w="849" w:type="dxa"/>
          </w:tcPr>
          <w:p w:rsidR="00D51FB7" w:rsidRDefault="00D51FB7">
            <w:pPr>
              <w:pStyle w:val="TableParagraph"/>
              <w:spacing w:before="5"/>
              <w:rPr>
                <w:sz w:val="23"/>
              </w:rPr>
            </w:pPr>
          </w:p>
          <w:p w:rsidR="00D51FB7" w:rsidRDefault="00ED106F">
            <w:pPr>
              <w:pStyle w:val="TableParagraph"/>
              <w:ind w:left="491"/>
              <w:rPr>
                <w:sz w:val="24"/>
              </w:rPr>
            </w:pPr>
            <w:r>
              <w:rPr>
                <w:color w:val="0D0D0D"/>
                <w:sz w:val="24"/>
              </w:rPr>
              <w:t>3</w:t>
            </w:r>
          </w:p>
        </w:tc>
        <w:tc>
          <w:tcPr>
            <w:tcW w:w="849" w:type="dxa"/>
          </w:tcPr>
          <w:p w:rsidR="00D51FB7" w:rsidRDefault="00D51FB7">
            <w:pPr>
              <w:pStyle w:val="TableParagraph"/>
              <w:spacing w:before="5"/>
              <w:rPr>
                <w:sz w:val="23"/>
              </w:rPr>
            </w:pPr>
          </w:p>
          <w:p w:rsidR="00D51FB7" w:rsidRDefault="00ED106F">
            <w:pPr>
              <w:pStyle w:val="TableParagraph"/>
              <w:ind w:left="6"/>
              <w:jc w:val="center"/>
              <w:rPr>
                <w:sz w:val="24"/>
              </w:rPr>
            </w:pPr>
            <w:r>
              <w:rPr>
                <w:color w:val="0D0D0D"/>
                <w:sz w:val="24"/>
              </w:rPr>
              <w:t>7</w:t>
            </w:r>
          </w:p>
        </w:tc>
        <w:tc>
          <w:tcPr>
            <w:tcW w:w="853" w:type="dxa"/>
            <w:gridSpan w:val="2"/>
          </w:tcPr>
          <w:p w:rsidR="00D51FB7" w:rsidRDefault="00D51FB7">
            <w:pPr>
              <w:pStyle w:val="TableParagraph"/>
              <w:spacing w:before="5"/>
              <w:rPr>
                <w:sz w:val="23"/>
              </w:rPr>
            </w:pPr>
          </w:p>
          <w:p w:rsidR="00D51FB7" w:rsidRDefault="00ED106F">
            <w:pPr>
              <w:pStyle w:val="TableParagraph"/>
              <w:ind w:left="278" w:right="270"/>
              <w:jc w:val="center"/>
              <w:rPr>
                <w:sz w:val="24"/>
              </w:rPr>
            </w:pPr>
            <w:r>
              <w:rPr>
                <w:color w:val="0D0D0D"/>
                <w:sz w:val="24"/>
              </w:rPr>
              <w:t>10</w:t>
            </w:r>
          </w:p>
        </w:tc>
        <w:tc>
          <w:tcPr>
            <w:tcW w:w="849" w:type="dxa"/>
          </w:tcPr>
          <w:p w:rsidR="00D51FB7" w:rsidRDefault="00D51FB7">
            <w:pPr>
              <w:pStyle w:val="TableParagraph"/>
              <w:spacing w:before="5"/>
              <w:rPr>
                <w:sz w:val="23"/>
              </w:rPr>
            </w:pPr>
          </w:p>
          <w:p w:rsidR="00D51FB7" w:rsidRDefault="00ED106F">
            <w:pPr>
              <w:pStyle w:val="TableParagraph"/>
              <w:ind w:left="103" w:right="92"/>
              <w:jc w:val="center"/>
              <w:rPr>
                <w:sz w:val="24"/>
              </w:rPr>
            </w:pPr>
            <w:r>
              <w:rPr>
                <w:color w:val="0D0D0D"/>
                <w:sz w:val="24"/>
              </w:rPr>
              <w:t>13</w:t>
            </w:r>
          </w:p>
        </w:tc>
        <w:tc>
          <w:tcPr>
            <w:tcW w:w="710" w:type="dxa"/>
          </w:tcPr>
          <w:p w:rsidR="00D51FB7" w:rsidRDefault="00D51FB7">
            <w:pPr>
              <w:pStyle w:val="TableParagraph"/>
              <w:spacing w:before="5"/>
              <w:rPr>
                <w:sz w:val="23"/>
              </w:rPr>
            </w:pPr>
          </w:p>
          <w:p w:rsidR="00D51FB7" w:rsidRDefault="00ED106F">
            <w:pPr>
              <w:pStyle w:val="TableParagraph"/>
              <w:ind w:left="12"/>
              <w:jc w:val="center"/>
              <w:rPr>
                <w:sz w:val="24"/>
              </w:rPr>
            </w:pPr>
            <w:r>
              <w:rPr>
                <w:color w:val="0D0D0D"/>
                <w:sz w:val="24"/>
              </w:rPr>
              <w:t>3</w:t>
            </w:r>
          </w:p>
        </w:tc>
        <w:tc>
          <w:tcPr>
            <w:tcW w:w="713" w:type="dxa"/>
          </w:tcPr>
          <w:p w:rsidR="00D51FB7" w:rsidRDefault="00D51FB7">
            <w:pPr>
              <w:pStyle w:val="TableParagraph"/>
              <w:spacing w:before="5"/>
              <w:rPr>
                <w:sz w:val="23"/>
              </w:rPr>
            </w:pPr>
          </w:p>
          <w:p w:rsidR="00D51FB7" w:rsidRDefault="00ED106F">
            <w:pPr>
              <w:pStyle w:val="TableParagraph"/>
              <w:ind w:left="15"/>
              <w:jc w:val="center"/>
              <w:rPr>
                <w:sz w:val="24"/>
              </w:rPr>
            </w:pPr>
            <w:r>
              <w:rPr>
                <w:color w:val="0D0D0D"/>
                <w:sz w:val="24"/>
              </w:rPr>
              <w:t>7</w:t>
            </w:r>
          </w:p>
        </w:tc>
        <w:tc>
          <w:tcPr>
            <w:tcW w:w="849" w:type="dxa"/>
          </w:tcPr>
          <w:p w:rsidR="00D51FB7" w:rsidRDefault="00D51FB7">
            <w:pPr>
              <w:pStyle w:val="TableParagraph"/>
              <w:spacing w:before="5"/>
              <w:rPr>
                <w:sz w:val="23"/>
              </w:rPr>
            </w:pPr>
          </w:p>
          <w:p w:rsidR="00D51FB7" w:rsidRDefault="00ED106F">
            <w:pPr>
              <w:pStyle w:val="TableParagraph"/>
              <w:ind w:left="106" w:right="92"/>
              <w:jc w:val="center"/>
              <w:rPr>
                <w:sz w:val="24"/>
              </w:rPr>
            </w:pPr>
            <w:r>
              <w:rPr>
                <w:color w:val="0D0D0D"/>
                <w:sz w:val="24"/>
              </w:rPr>
              <w:t>10</w:t>
            </w:r>
          </w:p>
        </w:tc>
        <w:tc>
          <w:tcPr>
            <w:tcW w:w="849" w:type="dxa"/>
          </w:tcPr>
          <w:p w:rsidR="00D51FB7" w:rsidRDefault="00D51FB7">
            <w:pPr>
              <w:pStyle w:val="TableParagraph"/>
              <w:spacing w:before="5"/>
              <w:rPr>
                <w:sz w:val="23"/>
              </w:rPr>
            </w:pPr>
          </w:p>
          <w:p w:rsidR="00D51FB7" w:rsidRDefault="00ED106F">
            <w:pPr>
              <w:pStyle w:val="TableParagraph"/>
              <w:ind w:left="107" w:right="92"/>
              <w:jc w:val="center"/>
              <w:rPr>
                <w:sz w:val="24"/>
              </w:rPr>
            </w:pPr>
            <w:r>
              <w:rPr>
                <w:color w:val="0D0D0D"/>
                <w:sz w:val="24"/>
              </w:rPr>
              <w:t>13</w:t>
            </w:r>
          </w:p>
        </w:tc>
      </w:tr>
      <w:tr w:rsidR="00D51FB7">
        <w:trPr>
          <w:trHeight w:val="551"/>
        </w:trPr>
        <w:tc>
          <w:tcPr>
            <w:tcW w:w="2830" w:type="dxa"/>
          </w:tcPr>
          <w:p w:rsidR="00D51FB7" w:rsidRDefault="00ED106F" w:rsidP="007844DC">
            <w:pPr>
              <w:pStyle w:val="TableParagraph"/>
              <w:spacing w:line="268" w:lineRule="exact"/>
              <w:rPr>
                <w:sz w:val="24"/>
              </w:rPr>
            </w:pPr>
            <w:r>
              <w:rPr>
                <w:color w:val="0D0D0D"/>
                <w:sz w:val="24"/>
              </w:rPr>
              <w:t>Angle tangent</w:t>
            </w:r>
          </w:p>
          <w:p w:rsidR="00D51FB7" w:rsidRDefault="00ED106F">
            <w:pPr>
              <w:pStyle w:val="TableParagraph"/>
              <w:spacing w:line="264" w:lineRule="exact"/>
              <w:ind w:left="834"/>
              <w:rPr>
                <w:sz w:val="24"/>
              </w:rPr>
            </w:pPr>
            <w:r>
              <w:rPr>
                <w:color w:val="0D0D0D"/>
                <w:sz w:val="24"/>
              </w:rPr>
              <w:t>tilt (a)</w:t>
            </w:r>
          </w:p>
        </w:tc>
        <w:tc>
          <w:tcPr>
            <w:tcW w:w="849" w:type="dxa"/>
          </w:tcPr>
          <w:p w:rsidR="00D51FB7" w:rsidRDefault="00ED106F">
            <w:pPr>
              <w:pStyle w:val="TableParagraph"/>
              <w:spacing w:before="128"/>
              <w:ind w:left="167"/>
              <w:rPr>
                <w:sz w:val="24"/>
              </w:rPr>
            </w:pPr>
            <w:r>
              <w:rPr>
                <w:color w:val="0D0D0D"/>
                <w:sz w:val="24"/>
              </w:rPr>
              <w:t>1393</w:t>
            </w:r>
          </w:p>
        </w:tc>
        <w:tc>
          <w:tcPr>
            <w:tcW w:w="849" w:type="dxa"/>
          </w:tcPr>
          <w:p w:rsidR="00D51FB7" w:rsidRDefault="00ED106F">
            <w:pPr>
              <w:pStyle w:val="TableParagraph"/>
              <w:spacing w:before="128"/>
              <w:ind w:left="98" w:right="92"/>
              <w:jc w:val="center"/>
              <w:rPr>
                <w:sz w:val="24"/>
              </w:rPr>
            </w:pPr>
            <w:r>
              <w:rPr>
                <w:color w:val="0D0D0D"/>
                <w:sz w:val="24"/>
              </w:rPr>
              <w:t>1337</w:t>
            </w:r>
          </w:p>
        </w:tc>
        <w:tc>
          <w:tcPr>
            <w:tcW w:w="853" w:type="dxa"/>
            <w:gridSpan w:val="2"/>
          </w:tcPr>
          <w:p w:rsidR="00D51FB7" w:rsidRDefault="00ED106F">
            <w:pPr>
              <w:pStyle w:val="TableParagraph"/>
              <w:spacing w:before="128"/>
              <w:ind w:left="185"/>
              <w:rPr>
                <w:sz w:val="24"/>
              </w:rPr>
            </w:pPr>
            <w:r>
              <w:rPr>
                <w:color w:val="0D0D0D"/>
                <w:sz w:val="24"/>
              </w:rPr>
              <w:t>1485</w:t>
            </w:r>
          </w:p>
        </w:tc>
        <w:tc>
          <w:tcPr>
            <w:tcW w:w="849" w:type="dxa"/>
          </w:tcPr>
          <w:p w:rsidR="00D51FB7" w:rsidRDefault="00ED106F">
            <w:pPr>
              <w:pStyle w:val="TableParagraph"/>
              <w:spacing w:before="128"/>
              <w:ind w:right="171"/>
              <w:jc w:val="right"/>
              <w:rPr>
                <w:sz w:val="24"/>
              </w:rPr>
            </w:pPr>
            <w:r>
              <w:rPr>
                <w:color w:val="0D0D0D"/>
                <w:sz w:val="24"/>
              </w:rPr>
              <w:t>1163</w:t>
            </w:r>
          </w:p>
        </w:tc>
        <w:tc>
          <w:tcPr>
            <w:tcW w:w="710" w:type="dxa"/>
          </w:tcPr>
          <w:p w:rsidR="00D51FB7" w:rsidRDefault="00ED106F">
            <w:pPr>
              <w:pStyle w:val="TableParagraph"/>
              <w:spacing w:before="128"/>
              <w:ind w:left="64" w:right="52"/>
              <w:jc w:val="center"/>
              <w:rPr>
                <w:sz w:val="24"/>
              </w:rPr>
            </w:pPr>
            <w:r>
              <w:rPr>
                <w:color w:val="0D0D0D"/>
                <w:sz w:val="24"/>
              </w:rPr>
              <w:t>1441</w:t>
            </w:r>
          </w:p>
        </w:tc>
        <w:tc>
          <w:tcPr>
            <w:tcW w:w="713" w:type="dxa"/>
          </w:tcPr>
          <w:p w:rsidR="00D51FB7" w:rsidRDefault="00ED106F">
            <w:pPr>
              <w:pStyle w:val="TableParagraph"/>
              <w:spacing w:before="128"/>
              <w:ind w:left="68" w:right="53"/>
              <w:jc w:val="center"/>
              <w:rPr>
                <w:sz w:val="24"/>
              </w:rPr>
            </w:pPr>
            <w:r>
              <w:rPr>
                <w:color w:val="0D0D0D"/>
                <w:sz w:val="24"/>
              </w:rPr>
              <w:t>1083</w:t>
            </w:r>
          </w:p>
        </w:tc>
        <w:tc>
          <w:tcPr>
            <w:tcW w:w="849" w:type="dxa"/>
          </w:tcPr>
          <w:p w:rsidR="00D51FB7" w:rsidRDefault="00ED106F">
            <w:pPr>
              <w:pStyle w:val="TableParagraph"/>
              <w:spacing w:before="128"/>
              <w:ind w:left="106" w:right="92"/>
              <w:jc w:val="center"/>
              <w:rPr>
                <w:sz w:val="24"/>
              </w:rPr>
            </w:pPr>
            <w:r>
              <w:rPr>
                <w:color w:val="0D0D0D"/>
                <w:sz w:val="24"/>
              </w:rPr>
              <w:t>1009</w:t>
            </w:r>
          </w:p>
        </w:tc>
        <w:tc>
          <w:tcPr>
            <w:tcW w:w="849" w:type="dxa"/>
          </w:tcPr>
          <w:p w:rsidR="00D51FB7" w:rsidRDefault="00ED106F">
            <w:pPr>
              <w:pStyle w:val="TableParagraph"/>
              <w:spacing w:before="128"/>
              <w:ind w:left="107" w:right="92"/>
              <w:jc w:val="center"/>
              <w:rPr>
                <w:sz w:val="24"/>
              </w:rPr>
            </w:pPr>
            <w:r>
              <w:rPr>
                <w:color w:val="0D0D0D"/>
                <w:sz w:val="24"/>
              </w:rPr>
              <w:t>1038</w:t>
            </w:r>
          </w:p>
        </w:tc>
      </w:tr>
      <w:tr w:rsidR="00D51FB7">
        <w:trPr>
          <w:trHeight w:val="828"/>
        </w:trPr>
        <w:tc>
          <w:tcPr>
            <w:tcW w:w="2830" w:type="dxa"/>
          </w:tcPr>
          <w:p w:rsidR="00D51FB7" w:rsidRPr="00ED106F" w:rsidRDefault="00ED106F" w:rsidP="007844DC">
            <w:pPr>
              <w:pStyle w:val="TableParagraph"/>
              <w:ind w:left="42" w:right="37"/>
              <w:rPr>
                <w:sz w:val="24"/>
                <w:lang w:val="en-US"/>
              </w:rPr>
            </w:pPr>
            <w:r w:rsidRPr="00ED106F">
              <w:rPr>
                <w:color w:val="0D0D0D"/>
                <w:sz w:val="24"/>
                <w:lang w:val="en-US"/>
              </w:rPr>
              <w:t>Segment cut off by a straight line on the axis</w:t>
            </w:r>
          </w:p>
          <w:p w:rsidR="00D51FB7" w:rsidRDefault="00ED106F">
            <w:pPr>
              <w:pStyle w:val="TableParagraph"/>
              <w:spacing w:line="264" w:lineRule="exact"/>
              <w:ind w:left="520"/>
              <w:rPr>
                <w:sz w:val="24"/>
              </w:rPr>
            </w:pPr>
            <w:r>
              <w:rPr>
                <w:color w:val="0D0D0D"/>
                <w:sz w:val="24"/>
              </w:rPr>
              <w:t>ordinate (b), x10-3</w:t>
            </w:r>
          </w:p>
        </w:tc>
        <w:tc>
          <w:tcPr>
            <w:tcW w:w="849" w:type="dxa"/>
          </w:tcPr>
          <w:p w:rsidR="00D51FB7" w:rsidRDefault="00D51FB7">
            <w:pPr>
              <w:pStyle w:val="TableParagraph"/>
              <w:spacing w:before="3"/>
              <w:rPr>
                <w:sz w:val="23"/>
              </w:rPr>
            </w:pPr>
          </w:p>
          <w:p w:rsidR="00D51FB7" w:rsidRDefault="00ED106F">
            <w:pPr>
              <w:pStyle w:val="TableParagraph"/>
              <w:spacing w:before="1"/>
              <w:ind w:left="199"/>
              <w:rPr>
                <w:sz w:val="24"/>
              </w:rPr>
            </w:pPr>
            <w:r>
              <w:rPr>
                <w:color w:val="0D0D0D"/>
                <w:sz w:val="24"/>
              </w:rPr>
              <w:t>82.7</w:t>
            </w:r>
          </w:p>
        </w:tc>
        <w:tc>
          <w:tcPr>
            <w:tcW w:w="849" w:type="dxa"/>
          </w:tcPr>
          <w:p w:rsidR="00D51FB7" w:rsidRDefault="00D51FB7">
            <w:pPr>
              <w:pStyle w:val="TableParagraph"/>
              <w:spacing w:before="3"/>
              <w:rPr>
                <w:sz w:val="23"/>
              </w:rPr>
            </w:pPr>
          </w:p>
          <w:p w:rsidR="00D51FB7" w:rsidRDefault="00ED106F">
            <w:pPr>
              <w:pStyle w:val="TableParagraph"/>
              <w:spacing w:before="1"/>
              <w:ind w:left="101" w:right="92"/>
              <w:jc w:val="center"/>
              <w:rPr>
                <w:sz w:val="24"/>
              </w:rPr>
            </w:pPr>
            <w:r>
              <w:rPr>
                <w:color w:val="0D0D0D"/>
                <w:sz w:val="24"/>
              </w:rPr>
              <w:t>114.6</w:t>
            </w:r>
          </w:p>
        </w:tc>
        <w:tc>
          <w:tcPr>
            <w:tcW w:w="853" w:type="dxa"/>
            <w:gridSpan w:val="2"/>
          </w:tcPr>
          <w:p w:rsidR="00D51FB7" w:rsidRDefault="00D51FB7">
            <w:pPr>
              <w:pStyle w:val="TableParagraph"/>
              <w:spacing w:before="3"/>
              <w:rPr>
                <w:sz w:val="23"/>
              </w:rPr>
            </w:pPr>
          </w:p>
          <w:p w:rsidR="00D51FB7" w:rsidRDefault="00ED106F">
            <w:pPr>
              <w:pStyle w:val="TableParagraph"/>
              <w:spacing w:before="1"/>
              <w:ind w:left="154"/>
              <w:rPr>
                <w:sz w:val="24"/>
              </w:rPr>
            </w:pPr>
            <w:r>
              <w:rPr>
                <w:color w:val="0D0D0D"/>
                <w:sz w:val="24"/>
              </w:rPr>
              <w:t>122.3</w:t>
            </w:r>
          </w:p>
        </w:tc>
        <w:tc>
          <w:tcPr>
            <w:tcW w:w="849" w:type="dxa"/>
          </w:tcPr>
          <w:p w:rsidR="00D51FB7" w:rsidRDefault="00D51FB7">
            <w:pPr>
              <w:pStyle w:val="TableParagraph"/>
              <w:spacing w:before="3"/>
              <w:rPr>
                <w:sz w:val="23"/>
              </w:rPr>
            </w:pPr>
          </w:p>
          <w:p w:rsidR="00D51FB7" w:rsidRDefault="00ED106F">
            <w:pPr>
              <w:pStyle w:val="TableParagraph"/>
              <w:spacing w:before="1"/>
              <w:ind w:right="140"/>
              <w:jc w:val="right"/>
              <w:rPr>
                <w:sz w:val="24"/>
              </w:rPr>
            </w:pPr>
            <w:r>
              <w:rPr>
                <w:color w:val="0D0D0D"/>
                <w:sz w:val="24"/>
              </w:rPr>
              <w:t>164.5</w:t>
            </w:r>
          </w:p>
        </w:tc>
        <w:tc>
          <w:tcPr>
            <w:tcW w:w="710" w:type="dxa"/>
          </w:tcPr>
          <w:p w:rsidR="00D51FB7" w:rsidRDefault="00D51FB7">
            <w:pPr>
              <w:pStyle w:val="TableParagraph"/>
              <w:spacing w:before="3"/>
              <w:rPr>
                <w:sz w:val="23"/>
              </w:rPr>
            </w:pPr>
          </w:p>
          <w:p w:rsidR="00D51FB7" w:rsidRDefault="00ED106F">
            <w:pPr>
              <w:pStyle w:val="TableParagraph"/>
              <w:spacing w:before="1"/>
              <w:ind w:left="67" w:right="52"/>
              <w:jc w:val="center"/>
              <w:rPr>
                <w:sz w:val="24"/>
              </w:rPr>
            </w:pPr>
            <w:r>
              <w:rPr>
                <w:color w:val="0D0D0D"/>
                <w:sz w:val="24"/>
              </w:rPr>
              <w:t>75.9</w:t>
            </w:r>
          </w:p>
        </w:tc>
        <w:tc>
          <w:tcPr>
            <w:tcW w:w="713" w:type="dxa"/>
          </w:tcPr>
          <w:p w:rsidR="00D51FB7" w:rsidRDefault="00D51FB7">
            <w:pPr>
              <w:pStyle w:val="TableParagraph"/>
              <w:spacing w:before="3"/>
              <w:rPr>
                <w:sz w:val="23"/>
              </w:rPr>
            </w:pPr>
          </w:p>
          <w:p w:rsidR="00D51FB7" w:rsidRDefault="00ED106F">
            <w:pPr>
              <w:pStyle w:val="TableParagraph"/>
              <w:spacing w:before="1"/>
              <w:ind w:left="70" w:right="53"/>
              <w:jc w:val="center"/>
              <w:rPr>
                <w:sz w:val="24"/>
              </w:rPr>
            </w:pPr>
            <w:r>
              <w:rPr>
                <w:color w:val="0D0D0D"/>
                <w:sz w:val="24"/>
              </w:rPr>
              <w:t>90.6</w:t>
            </w:r>
          </w:p>
        </w:tc>
        <w:tc>
          <w:tcPr>
            <w:tcW w:w="849" w:type="dxa"/>
          </w:tcPr>
          <w:p w:rsidR="00D51FB7" w:rsidRDefault="00D51FB7">
            <w:pPr>
              <w:pStyle w:val="TableParagraph"/>
              <w:spacing w:before="3"/>
              <w:rPr>
                <w:sz w:val="23"/>
              </w:rPr>
            </w:pPr>
          </w:p>
          <w:p w:rsidR="00D51FB7" w:rsidRDefault="00ED106F">
            <w:pPr>
              <w:pStyle w:val="TableParagraph"/>
              <w:spacing w:before="1"/>
              <w:ind w:left="108" w:right="92"/>
              <w:jc w:val="center"/>
              <w:rPr>
                <w:sz w:val="24"/>
              </w:rPr>
            </w:pPr>
            <w:r>
              <w:rPr>
                <w:color w:val="0D0D0D"/>
                <w:sz w:val="24"/>
              </w:rPr>
              <w:t>70.3</w:t>
            </w:r>
          </w:p>
        </w:tc>
        <w:tc>
          <w:tcPr>
            <w:tcW w:w="849" w:type="dxa"/>
          </w:tcPr>
          <w:p w:rsidR="00D51FB7" w:rsidRDefault="00D51FB7">
            <w:pPr>
              <w:pStyle w:val="TableParagraph"/>
              <w:spacing w:before="3"/>
              <w:rPr>
                <w:sz w:val="23"/>
              </w:rPr>
            </w:pPr>
          </w:p>
          <w:p w:rsidR="00D51FB7" w:rsidRDefault="00ED106F">
            <w:pPr>
              <w:pStyle w:val="TableParagraph"/>
              <w:spacing w:before="1"/>
              <w:ind w:left="110" w:right="92"/>
              <w:jc w:val="center"/>
              <w:rPr>
                <w:sz w:val="24"/>
              </w:rPr>
            </w:pPr>
            <w:r>
              <w:rPr>
                <w:color w:val="0D0D0D"/>
                <w:sz w:val="24"/>
              </w:rPr>
              <w:t>51.0</w:t>
            </w:r>
          </w:p>
        </w:tc>
      </w:tr>
      <w:tr w:rsidR="00D51FB7">
        <w:trPr>
          <w:trHeight w:val="551"/>
        </w:trPr>
        <w:tc>
          <w:tcPr>
            <w:tcW w:w="2830" w:type="dxa"/>
          </w:tcPr>
          <w:p w:rsidR="00D51FB7" w:rsidRDefault="00ED106F" w:rsidP="007844DC">
            <w:pPr>
              <w:pStyle w:val="TableParagraph"/>
              <w:spacing w:line="268" w:lineRule="exact"/>
              <w:rPr>
                <w:sz w:val="24"/>
              </w:rPr>
            </w:pPr>
            <w:r>
              <w:rPr>
                <w:color w:val="0D0D0D"/>
                <w:sz w:val="24"/>
              </w:rPr>
              <w:t>Coefficient</w:t>
            </w:r>
            <w:r w:rsidR="007844DC">
              <w:rPr>
                <w:sz w:val="24"/>
                <w:lang w:val="en-US"/>
              </w:rPr>
              <w:t xml:space="preserve"> </w:t>
            </w:r>
            <w:r>
              <w:rPr>
                <w:color w:val="0D0D0D"/>
                <w:sz w:val="24"/>
              </w:rPr>
              <w:t>approximations</w:t>
            </w:r>
          </w:p>
        </w:tc>
        <w:tc>
          <w:tcPr>
            <w:tcW w:w="849" w:type="dxa"/>
          </w:tcPr>
          <w:p w:rsidR="00D51FB7" w:rsidRDefault="00ED106F">
            <w:pPr>
              <w:pStyle w:val="TableParagraph"/>
              <w:spacing w:before="131"/>
              <w:ind w:left="139"/>
              <w:rPr>
                <w:sz w:val="24"/>
              </w:rPr>
            </w:pPr>
            <w:r>
              <w:rPr>
                <w:color w:val="0D0D0D"/>
                <w:sz w:val="24"/>
              </w:rPr>
              <w:t>0.992</w:t>
            </w:r>
          </w:p>
        </w:tc>
        <w:tc>
          <w:tcPr>
            <w:tcW w:w="849" w:type="dxa"/>
          </w:tcPr>
          <w:p w:rsidR="00D51FB7" w:rsidRDefault="00ED106F">
            <w:pPr>
              <w:pStyle w:val="TableParagraph"/>
              <w:spacing w:before="131"/>
              <w:ind w:left="101" w:right="92"/>
              <w:jc w:val="center"/>
              <w:rPr>
                <w:sz w:val="24"/>
              </w:rPr>
            </w:pPr>
            <w:r>
              <w:rPr>
                <w:color w:val="0D0D0D"/>
                <w:sz w:val="24"/>
              </w:rPr>
              <w:t>0.986</w:t>
            </w:r>
          </w:p>
        </w:tc>
        <w:tc>
          <w:tcPr>
            <w:tcW w:w="853" w:type="dxa"/>
            <w:gridSpan w:val="2"/>
          </w:tcPr>
          <w:p w:rsidR="00D51FB7" w:rsidRDefault="00ED106F">
            <w:pPr>
              <w:pStyle w:val="TableParagraph"/>
              <w:spacing w:before="131"/>
              <w:ind w:left="154"/>
              <w:rPr>
                <w:sz w:val="24"/>
              </w:rPr>
            </w:pPr>
            <w:r>
              <w:rPr>
                <w:color w:val="0D0D0D"/>
                <w:sz w:val="24"/>
              </w:rPr>
              <w:t>0.998</w:t>
            </w:r>
          </w:p>
        </w:tc>
        <w:tc>
          <w:tcPr>
            <w:tcW w:w="849" w:type="dxa"/>
          </w:tcPr>
          <w:p w:rsidR="00D51FB7" w:rsidRDefault="00ED106F">
            <w:pPr>
              <w:pStyle w:val="TableParagraph"/>
              <w:spacing w:before="131"/>
              <w:ind w:right="140"/>
              <w:jc w:val="right"/>
              <w:rPr>
                <w:sz w:val="24"/>
              </w:rPr>
            </w:pPr>
            <w:r>
              <w:rPr>
                <w:color w:val="0D0D0D"/>
                <w:sz w:val="24"/>
              </w:rPr>
              <w:t>0.967</w:t>
            </w:r>
          </w:p>
        </w:tc>
        <w:tc>
          <w:tcPr>
            <w:tcW w:w="710" w:type="dxa"/>
          </w:tcPr>
          <w:p w:rsidR="00D51FB7" w:rsidRDefault="00ED106F">
            <w:pPr>
              <w:pStyle w:val="TableParagraph"/>
              <w:spacing w:before="131"/>
              <w:ind w:left="67" w:right="52"/>
              <w:jc w:val="center"/>
              <w:rPr>
                <w:sz w:val="24"/>
              </w:rPr>
            </w:pPr>
            <w:r>
              <w:rPr>
                <w:color w:val="0D0D0D"/>
                <w:sz w:val="24"/>
              </w:rPr>
              <w:t>0.999</w:t>
            </w:r>
          </w:p>
        </w:tc>
        <w:tc>
          <w:tcPr>
            <w:tcW w:w="713" w:type="dxa"/>
          </w:tcPr>
          <w:p w:rsidR="00D51FB7" w:rsidRDefault="00ED106F">
            <w:pPr>
              <w:pStyle w:val="TableParagraph"/>
              <w:spacing w:before="131"/>
              <w:ind w:left="70" w:right="53"/>
              <w:jc w:val="center"/>
              <w:rPr>
                <w:sz w:val="24"/>
              </w:rPr>
            </w:pPr>
            <w:r>
              <w:rPr>
                <w:color w:val="0D0D0D"/>
                <w:sz w:val="24"/>
              </w:rPr>
              <w:t>0.994</w:t>
            </w:r>
          </w:p>
        </w:tc>
        <w:tc>
          <w:tcPr>
            <w:tcW w:w="849" w:type="dxa"/>
          </w:tcPr>
          <w:p w:rsidR="00D51FB7" w:rsidRDefault="00ED106F">
            <w:pPr>
              <w:pStyle w:val="TableParagraph"/>
              <w:spacing w:before="131"/>
              <w:ind w:left="108" w:right="92"/>
              <w:jc w:val="center"/>
              <w:rPr>
                <w:sz w:val="24"/>
              </w:rPr>
            </w:pPr>
            <w:r>
              <w:rPr>
                <w:color w:val="0D0D0D"/>
                <w:sz w:val="24"/>
              </w:rPr>
              <w:t>0.960</w:t>
            </w:r>
          </w:p>
        </w:tc>
        <w:tc>
          <w:tcPr>
            <w:tcW w:w="849" w:type="dxa"/>
          </w:tcPr>
          <w:p w:rsidR="00D51FB7" w:rsidRDefault="00ED106F">
            <w:pPr>
              <w:pStyle w:val="TableParagraph"/>
              <w:spacing w:before="131"/>
              <w:ind w:left="110" w:right="92"/>
              <w:jc w:val="center"/>
              <w:rPr>
                <w:sz w:val="24"/>
              </w:rPr>
            </w:pPr>
            <w:r>
              <w:rPr>
                <w:color w:val="0D0D0D"/>
                <w:sz w:val="24"/>
              </w:rPr>
              <w:t>0.980</w:t>
            </w:r>
          </w:p>
        </w:tc>
      </w:tr>
      <w:tr w:rsidR="00D51FB7">
        <w:trPr>
          <w:trHeight w:val="827"/>
        </w:trPr>
        <w:tc>
          <w:tcPr>
            <w:tcW w:w="2830" w:type="dxa"/>
          </w:tcPr>
          <w:p w:rsidR="00D51FB7" w:rsidRPr="00ED106F" w:rsidRDefault="00ED106F" w:rsidP="007844DC">
            <w:pPr>
              <w:pStyle w:val="TableParagraph"/>
              <w:ind w:left="304" w:right="292"/>
              <w:rPr>
                <w:sz w:val="24"/>
                <w:lang w:val="en-US"/>
              </w:rPr>
            </w:pPr>
            <w:r w:rsidRPr="00ED106F">
              <w:rPr>
                <w:color w:val="0D0D0D"/>
                <w:sz w:val="24"/>
                <w:lang w:val="en-US"/>
              </w:rPr>
              <w:t>Found concentration of NDMA</w:t>
            </w:r>
          </w:p>
          <w:p w:rsidR="00D51FB7" w:rsidRPr="00ED106F" w:rsidRDefault="00ED106F">
            <w:pPr>
              <w:pStyle w:val="TableParagraph"/>
              <w:spacing w:line="264" w:lineRule="exact"/>
              <w:ind w:left="801"/>
              <w:rPr>
                <w:sz w:val="24"/>
                <w:lang w:val="en-US"/>
              </w:rPr>
            </w:pPr>
            <w:r w:rsidRPr="00ED106F">
              <w:rPr>
                <w:color w:val="0D0D0D"/>
                <w:sz w:val="24"/>
                <w:lang w:val="en-US"/>
              </w:rPr>
              <w:t>(b/a), µg/kg</w:t>
            </w:r>
          </w:p>
        </w:tc>
        <w:tc>
          <w:tcPr>
            <w:tcW w:w="849" w:type="dxa"/>
          </w:tcPr>
          <w:p w:rsidR="00D51FB7" w:rsidRDefault="00ED106F">
            <w:pPr>
              <w:pStyle w:val="TableParagraph"/>
              <w:spacing w:before="131"/>
              <w:ind w:left="71" w:right="92"/>
              <w:jc w:val="center"/>
              <w:rPr>
                <w:sz w:val="24"/>
              </w:rPr>
            </w:pPr>
            <w:r>
              <w:rPr>
                <w:color w:val="0D0D0D"/>
                <w:sz w:val="24"/>
              </w:rPr>
              <w:t>59</w:t>
            </w:r>
          </w:p>
          <w:p w:rsidR="00D51FB7" w:rsidRDefault="00ED106F">
            <w:pPr>
              <w:pStyle w:val="TableParagraph"/>
              <w:ind w:left="74" w:right="92"/>
              <w:jc w:val="center"/>
              <w:rPr>
                <w:sz w:val="24"/>
              </w:rPr>
            </w:pPr>
            <w:r>
              <w:rPr>
                <w:color w:val="0D0D0D"/>
                <w:sz w:val="24"/>
              </w:rPr>
              <w:t>±30</w:t>
            </w:r>
          </w:p>
        </w:tc>
        <w:tc>
          <w:tcPr>
            <w:tcW w:w="849" w:type="dxa"/>
          </w:tcPr>
          <w:p w:rsidR="00D51FB7" w:rsidRDefault="00ED106F">
            <w:pPr>
              <w:pStyle w:val="TableParagraph"/>
              <w:spacing w:before="131"/>
              <w:ind w:left="98" w:right="92"/>
              <w:jc w:val="center"/>
              <w:rPr>
                <w:sz w:val="24"/>
              </w:rPr>
            </w:pPr>
            <w:r>
              <w:rPr>
                <w:color w:val="0D0D0D"/>
                <w:sz w:val="24"/>
              </w:rPr>
              <w:t>86</w:t>
            </w:r>
          </w:p>
          <w:p w:rsidR="00D51FB7" w:rsidRDefault="00ED106F">
            <w:pPr>
              <w:pStyle w:val="TableParagraph"/>
              <w:ind w:left="101" w:right="92"/>
              <w:jc w:val="center"/>
              <w:rPr>
                <w:sz w:val="24"/>
              </w:rPr>
            </w:pPr>
            <w:r>
              <w:rPr>
                <w:color w:val="0D0D0D"/>
                <w:sz w:val="24"/>
              </w:rPr>
              <w:t>±25</w:t>
            </w:r>
          </w:p>
        </w:tc>
        <w:tc>
          <w:tcPr>
            <w:tcW w:w="853" w:type="dxa"/>
            <w:gridSpan w:val="2"/>
          </w:tcPr>
          <w:p w:rsidR="00D51FB7" w:rsidRDefault="00ED106F">
            <w:pPr>
              <w:pStyle w:val="TableParagraph"/>
              <w:spacing w:before="131"/>
              <w:ind w:left="278" w:right="270"/>
              <w:jc w:val="center"/>
              <w:rPr>
                <w:sz w:val="24"/>
              </w:rPr>
            </w:pPr>
            <w:r>
              <w:rPr>
                <w:color w:val="0D0D0D"/>
                <w:sz w:val="24"/>
              </w:rPr>
              <w:t>82</w:t>
            </w:r>
          </w:p>
          <w:p w:rsidR="00D51FB7" w:rsidRDefault="00ED106F">
            <w:pPr>
              <w:pStyle w:val="TableParagraph"/>
              <w:ind w:left="278" w:right="272"/>
              <w:jc w:val="center"/>
              <w:rPr>
                <w:sz w:val="24"/>
              </w:rPr>
            </w:pPr>
            <w:r>
              <w:rPr>
                <w:color w:val="0D0D0D"/>
                <w:sz w:val="24"/>
              </w:rPr>
              <w:t>±9</w:t>
            </w:r>
          </w:p>
        </w:tc>
        <w:tc>
          <w:tcPr>
            <w:tcW w:w="849" w:type="dxa"/>
          </w:tcPr>
          <w:p w:rsidR="00D51FB7" w:rsidRDefault="00ED106F">
            <w:pPr>
              <w:pStyle w:val="TableParagraph"/>
              <w:spacing w:before="131"/>
              <w:ind w:left="245"/>
              <w:rPr>
                <w:sz w:val="24"/>
              </w:rPr>
            </w:pPr>
            <w:r>
              <w:rPr>
                <w:color w:val="0D0D0D"/>
                <w:sz w:val="24"/>
              </w:rPr>
              <w:t>141</w:t>
            </w:r>
          </w:p>
          <w:p w:rsidR="00D51FB7" w:rsidRDefault="00ED106F">
            <w:pPr>
              <w:pStyle w:val="TableParagraph"/>
              <w:ind w:left="240"/>
              <w:rPr>
                <w:sz w:val="24"/>
              </w:rPr>
            </w:pPr>
            <w:r>
              <w:rPr>
                <w:color w:val="0D0D0D"/>
                <w:sz w:val="24"/>
              </w:rPr>
              <w:t>±60</w:t>
            </w:r>
          </w:p>
        </w:tc>
        <w:tc>
          <w:tcPr>
            <w:tcW w:w="710" w:type="dxa"/>
          </w:tcPr>
          <w:p w:rsidR="00D51FB7" w:rsidRDefault="00ED106F">
            <w:pPr>
              <w:pStyle w:val="TableParagraph"/>
              <w:spacing w:before="131"/>
              <w:ind w:left="236"/>
              <w:rPr>
                <w:sz w:val="24"/>
              </w:rPr>
            </w:pPr>
            <w:r>
              <w:rPr>
                <w:color w:val="0D0D0D"/>
                <w:sz w:val="24"/>
              </w:rPr>
              <w:t>53</w:t>
            </w:r>
          </w:p>
          <w:p w:rsidR="00D51FB7" w:rsidRDefault="00ED106F">
            <w:pPr>
              <w:pStyle w:val="TableParagraph"/>
              <w:ind w:left="231"/>
              <w:rPr>
                <w:sz w:val="24"/>
              </w:rPr>
            </w:pPr>
            <w:r>
              <w:rPr>
                <w:color w:val="0D0D0D"/>
                <w:sz w:val="24"/>
              </w:rPr>
              <w:t>±5</w:t>
            </w:r>
          </w:p>
        </w:tc>
        <w:tc>
          <w:tcPr>
            <w:tcW w:w="713" w:type="dxa"/>
          </w:tcPr>
          <w:p w:rsidR="00D51FB7" w:rsidRDefault="00ED106F">
            <w:pPr>
              <w:pStyle w:val="TableParagraph"/>
              <w:spacing w:before="131"/>
              <w:ind w:left="239"/>
              <w:rPr>
                <w:sz w:val="24"/>
              </w:rPr>
            </w:pPr>
            <w:r>
              <w:rPr>
                <w:color w:val="0D0D0D"/>
                <w:sz w:val="24"/>
              </w:rPr>
              <w:t>84</w:t>
            </w:r>
          </w:p>
          <w:p w:rsidR="00D51FB7" w:rsidRDefault="00ED106F">
            <w:pPr>
              <w:pStyle w:val="TableParagraph"/>
              <w:ind w:left="174"/>
              <w:rPr>
                <w:sz w:val="24"/>
              </w:rPr>
            </w:pPr>
            <w:r>
              <w:rPr>
                <w:color w:val="0D0D0D"/>
                <w:sz w:val="24"/>
              </w:rPr>
              <w:t>±17</w:t>
            </w:r>
          </w:p>
        </w:tc>
        <w:tc>
          <w:tcPr>
            <w:tcW w:w="849" w:type="dxa"/>
          </w:tcPr>
          <w:p w:rsidR="00D51FB7" w:rsidRDefault="00ED106F">
            <w:pPr>
              <w:pStyle w:val="TableParagraph"/>
              <w:spacing w:before="131"/>
              <w:ind w:left="106" w:right="92"/>
              <w:jc w:val="center"/>
              <w:rPr>
                <w:sz w:val="24"/>
              </w:rPr>
            </w:pPr>
            <w:r>
              <w:rPr>
                <w:color w:val="0D0D0D"/>
                <w:sz w:val="24"/>
              </w:rPr>
              <w:t>70</w:t>
            </w:r>
          </w:p>
          <w:p w:rsidR="00D51FB7" w:rsidRDefault="00ED106F">
            <w:pPr>
              <w:pStyle w:val="TableParagraph"/>
              <w:ind w:left="108" w:right="92"/>
              <w:jc w:val="center"/>
              <w:rPr>
                <w:sz w:val="24"/>
              </w:rPr>
            </w:pPr>
            <w:r>
              <w:rPr>
                <w:color w:val="0D0D0D"/>
                <w:sz w:val="24"/>
              </w:rPr>
              <w:t>±43</w:t>
            </w:r>
          </w:p>
        </w:tc>
        <w:tc>
          <w:tcPr>
            <w:tcW w:w="849" w:type="dxa"/>
          </w:tcPr>
          <w:p w:rsidR="00D51FB7" w:rsidRDefault="00ED106F">
            <w:pPr>
              <w:pStyle w:val="TableParagraph"/>
              <w:spacing w:before="131"/>
              <w:ind w:left="107" w:right="92"/>
              <w:jc w:val="center"/>
              <w:rPr>
                <w:sz w:val="24"/>
              </w:rPr>
            </w:pPr>
            <w:r>
              <w:rPr>
                <w:color w:val="0D0D0D"/>
                <w:sz w:val="24"/>
              </w:rPr>
              <w:t>49</w:t>
            </w:r>
          </w:p>
          <w:p w:rsidR="00D51FB7" w:rsidRDefault="00ED106F">
            <w:pPr>
              <w:pStyle w:val="TableParagraph"/>
              <w:ind w:left="109" w:right="92"/>
              <w:jc w:val="center"/>
              <w:rPr>
                <w:sz w:val="24"/>
              </w:rPr>
            </w:pPr>
            <w:r>
              <w:rPr>
                <w:color w:val="0D0D0D"/>
                <w:sz w:val="24"/>
              </w:rPr>
              <w:t>±30</w:t>
            </w:r>
          </w:p>
        </w:tc>
      </w:tr>
      <w:tr w:rsidR="00D51FB7">
        <w:trPr>
          <w:trHeight w:val="1103"/>
        </w:trPr>
        <w:tc>
          <w:tcPr>
            <w:tcW w:w="2830" w:type="dxa"/>
          </w:tcPr>
          <w:p w:rsidR="00D51FB7" w:rsidRPr="007844DC" w:rsidRDefault="00ED106F" w:rsidP="007844DC">
            <w:pPr>
              <w:pStyle w:val="TableParagraph"/>
              <w:ind w:left="304" w:right="285"/>
              <w:rPr>
                <w:sz w:val="24"/>
                <w:lang w:val="en-US"/>
              </w:rPr>
            </w:pPr>
            <w:r w:rsidRPr="00ED106F">
              <w:rPr>
                <w:color w:val="0D0D0D"/>
                <w:sz w:val="24"/>
                <w:lang w:val="en-US"/>
              </w:rPr>
              <w:t>Found concentration of NDMA (Peak area at</w:t>
            </w:r>
            <w:r w:rsidR="007844DC">
              <w:rPr>
                <w:sz w:val="24"/>
                <w:lang w:val="en-US"/>
              </w:rPr>
              <w:t xml:space="preserve"> </w:t>
            </w:r>
            <w:r w:rsidRPr="007844DC">
              <w:rPr>
                <w:color w:val="0D0D0D"/>
                <w:sz w:val="24"/>
                <w:lang w:val="en-US"/>
              </w:rPr>
              <w:t>additive 0 /a), mcg/kg</w:t>
            </w:r>
          </w:p>
        </w:tc>
        <w:tc>
          <w:tcPr>
            <w:tcW w:w="849" w:type="dxa"/>
          </w:tcPr>
          <w:p w:rsidR="00D51FB7" w:rsidRPr="007844DC" w:rsidRDefault="00D51FB7">
            <w:pPr>
              <w:pStyle w:val="TableParagraph"/>
              <w:spacing w:before="3"/>
              <w:rPr>
                <w:sz w:val="23"/>
                <w:lang w:val="en-US"/>
              </w:rPr>
            </w:pPr>
          </w:p>
          <w:p w:rsidR="00D51FB7" w:rsidRDefault="00ED106F">
            <w:pPr>
              <w:pStyle w:val="TableParagraph"/>
              <w:ind w:left="71" w:right="92"/>
              <w:jc w:val="center"/>
              <w:rPr>
                <w:sz w:val="24"/>
              </w:rPr>
            </w:pPr>
            <w:r>
              <w:rPr>
                <w:color w:val="0D0D0D"/>
                <w:sz w:val="24"/>
              </w:rPr>
              <w:t>69</w:t>
            </w:r>
          </w:p>
          <w:p w:rsidR="00D51FB7" w:rsidRDefault="00ED106F">
            <w:pPr>
              <w:pStyle w:val="TableParagraph"/>
              <w:ind w:left="74" w:right="92"/>
              <w:jc w:val="center"/>
              <w:rPr>
                <w:sz w:val="24"/>
              </w:rPr>
            </w:pPr>
            <w:r>
              <w:rPr>
                <w:color w:val="0D0D0D"/>
                <w:sz w:val="24"/>
              </w:rPr>
              <w:t>±6</w:t>
            </w:r>
          </w:p>
        </w:tc>
        <w:tc>
          <w:tcPr>
            <w:tcW w:w="849" w:type="dxa"/>
          </w:tcPr>
          <w:p w:rsidR="00D51FB7" w:rsidRDefault="00D51FB7">
            <w:pPr>
              <w:pStyle w:val="TableParagraph"/>
              <w:spacing w:before="3"/>
              <w:rPr>
                <w:sz w:val="23"/>
              </w:rPr>
            </w:pPr>
          </w:p>
          <w:p w:rsidR="00D51FB7" w:rsidRDefault="00ED106F">
            <w:pPr>
              <w:pStyle w:val="TableParagraph"/>
              <w:ind w:left="98" w:right="92"/>
              <w:jc w:val="center"/>
              <w:rPr>
                <w:sz w:val="24"/>
              </w:rPr>
            </w:pPr>
            <w:r>
              <w:rPr>
                <w:color w:val="0D0D0D"/>
                <w:sz w:val="24"/>
              </w:rPr>
              <w:t>86</w:t>
            </w:r>
          </w:p>
          <w:p w:rsidR="00D51FB7" w:rsidRDefault="00ED106F">
            <w:pPr>
              <w:pStyle w:val="TableParagraph"/>
              <w:ind w:left="101" w:right="92"/>
              <w:jc w:val="center"/>
              <w:rPr>
                <w:sz w:val="24"/>
              </w:rPr>
            </w:pPr>
            <w:r>
              <w:rPr>
                <w:color w:val="0D0D0D"/>
                <w:sz w:val="24"/>
              </w:rPr>
              <w:t>±7</w:t>
            </w:r>
          </w:p>
        </w:tc>
        <w:tc>
          <w:tcPr>
            <w:tcW w:w="853" w:type="dxa"/>
            <w:gridSpan w:val="2"/>
          </w:tcPr>
          <w:p w:rsidR="00D51FB7" w:rsidRDefault="00D51FB7">
            <w:pPr>
              <w:pStyle w:val="TableParagraph"/>
              <w:spacing w:before="3"/>
              <w:rPr>
                <w:sz w:val="23"/>
              </w:rPr>
            </w:pPr>
          </w:p>
          <w:p w:rsidR="00D51FB7" w:rsidRDefault="00ED106F">
            <w:pPr>
              <w:pStyle w:val="TableParagraph"/>
              <w:ind w:left="278" w:right="270"/>
              <w:jc w:val="center"/>
              <w:rPr>
                <w:sz w:val="24"/>
              </w:rPr>
            </w:pPr>
            <w:r>
              <w:rPr>
                <w:color w:val="0D0D0D"/>
                <w:sz w:val="24"/>
              </w:rPr>
              <w:t>88</w:t>
            </w:r>
          </w:p>
          <w:p w:rsidR="00D51FB7" w:rsidRDefault="00ED106F">
            <w:pPr>
              <w:pStyle w:val="TableParagraph"/>
              <w:ind w:left="278" w:right="272"/>
              <w:jc w:val="center"/>
              <w:rPr>
                <w:sz w:val="24"/>
              </w:rPr>
            </w:pPr>
            <w:r>
              <w:rPr>
                <w:color w:val="0D0D0D"/>
                <w:sz w:val="24"/>
              </w:rPr>
              <w:t>±4</w:t>
            </w:r>
          </w:p>
        </w:tc>
        <w:tc>
          <w:tcPr>
            <w:tcW w:w="849" w:type="dxa"/>
          </w:tcPr>
          <w:p w:rsidR="00D51FB7" w:rsidRDefault="00D51FB7">
            <w:pPr>
              <w:pStyle w:val="TableParagraph"/>
              <w:spacing w:before="3"/>
              <w:rPr>
                <w:sz w:val="23"/>
              </w:rPr>
            </w:pPr>
          </w:p>
          <w:p w:rsidR="00D51FB7" w:rsidRDefault="00ED106F">
            <w:pPr>
              <w:pStyle w:val="TableParagraph"/>
              <w:ind w:left="103" w:right="92"/>
              <w:jc w:val="center"/>
              <w:rPr>
                <w:sz w:val="24"/>
              </w:rPr>
            </w:pPr>
            <w:r>
              <w:rPr>
                <w:color w:val="0D0D0D"/>
                <w:sz w:val="24"/>
              </w:rPr>
              <w:t>99</w:t>
            </w:r>
          </w:p>
          <w:p w:rsidR="00D51FB7" w:rsidRDefault="00ED106F">
            <w:pPr>
              <w:pStyle w:val="TableParagraph"/>
              <w:ind w:left="105" w:right="92"/>
              <w:jc w:val="center"/>
              <w:rPr>
                <w:sz w:val="24"/>
              </w:rPr>
            </w:pPr>
            <w:r>
              <w:rPr>
                <w:color w:val="0D0D0D"/>
                <w:sz w:val="24"/>
              </w:rPr>
              <w:t>±18</w:t>
            </w:r>
          </w:p>
        </w:tc>
        <w:tc>
          <w:tcPr>
            <w:tcW w:w="710" w:type="dxa"/>
          </w:tcPr>
          <w:p w:rsidR="00D51FB7" w:rsidRDefault="00D51FB7">
            <w:pPr>
              <w:pStyle w:val="TableParagraph"/>
              <w:spacing w:before="3"/>
              <w:rPr>
                <w:sz w:val="23"/>
              </w:rPr>
            </w:pPr>
          </w:p>
          <w:p w:rsidR="00D51FB7" w:rsidRDefault="00ED106F">
            <w:pPr>
              <w:pStyle w:val="TableParagraph"/>
              <w:ind w:left="236"/>
              <w:rPr>
                <w:sz w:val="24"/>
              </w:rPr>
            </w:pPr>
            <w:r>
              <w:rPr>
                <w:color w:val="0D0D0D"/>
                <w:sz w:val="24"/>
              </w:rPr>
              <w:t>58</w:t>
            </w:r>
          </w:p>
          <w:p w:rsidR="00D51FB7" w:rsidRDefault="00ED106F">
            <w:pPr>
              <w:pStyle w:val="TableParagraph"/>
              <w:ind w:left="231"/>
              <w:rPr>
                <w:sz w:val="24"/>
              </w:rPr>
            </w:pPr>
            <w:r>
              <w:rPr>
                <w:color w:val="0D0D0D"/>
                <w:sz w:val="24"/>
              </w:rPr>
              <w:t>±1</w:t>
            </w:r>
          </w:p>
        </w:tc>
        <w:tc>
          <w:tcPr>
            <w:tcW w:w="713" w:type="dxa"/>
          </w:tcPr>
          <w:p w:rsidR="00D51FB7" w:rsidRDefault="00D51FB7">
            <w:pPr>
              <w:pStyle w:val="TableParagraph"/>
              <w:spacing w:before="3"/>
              <w:rPr>
                <w:sz w:val="23"/>
              </w:rPr>
            </w:pPr>
          </w:p>
          <w:p w:rsidR="00D51FB7" w:rsidRDefault="00ED106F">
            <w:pPr>
              <w:pStyle w:val="TableParagraph"/>
              <w:ind w:left="239"/>
              <w:rPr>
                <w:sz w:val="24"/>
              </w:rPr>
            </w:pPr>
            <w:r>
              <w:rPr>
                <w:color w:val="0D0D0D"/>
                <w:sz w:val="24"/>
              </w:rPr>
              <w:t>95</w:t>
            </w:r>
          </w:p>
          <w:p w:rsidR="00D51FB7" w:rsidRDefault="00ED106F">
            <w:pPr>
              <w:pStyle w:val="TableParagraph"/>
              <w:ind w:left="234"/>
              <w:rPr>
                <w:sz w:val="24"/>
              </w:rPr>
            </w:pPr>
            <w:r>
              <w:rPr>
                <w:color w:val="0D0D0D"/>
                <w:sz w:val="24"/>
              </w:rPr>
              <w:t>±5</w:t>
            </w:r>
          </w:p>
        </w:tc>
        <w:tc>
          <w:tcPr>
            <w:tcW w:w="849" w:type="dxa"/>
          </w:tcPr>
          <w:p w:rsidR="00D51FB7" w:rsidRDefault="00D51FB7">
            <w:pPr>
              <w:pStyle w:val="TableParagraph"/>
              <w:spacing w:before="3"/>
              <w:rPr>
                <w:sz w:val="23"/>
              </w:rPr>
            </w:pPr>
          </w:p>
          <w:p w:rsidR="00D51FB7" w:rsidRDefault="00ED106F">
            <w:pPr>
              <w:pStyle w:val="TableParagraph"/>
              <w:ind w:left="246"/>
              <w:rPr>
                <w:sz w:val="24"/>
              </w:rPr>
            </w:pPr>
            <w:r>
              <w:rPr>
                <w:color w:val="0D0D0D"/>
                <w:sz w:val="24"/>
              </w:rPr>
              <w:t>118</w:t>
            </w:r>
          </w:p>
          <w:p w:rsidR="00D51FB7" w:rsidRDefault="00ED106F">
            <w:pPr>
              <w:pStyle w:val="TableParagraph"/>
              <w:ind w:left="241"/>
              <w:rPr>
                <w:sz w:val="24"/>
              </w:rPr>
            </w:pPr>
            <w:r>
              <w:rPr>
                <w:color w:val="0D0D0D"/>
                <w:sz w:val="24"/>
              </w:rPr>
              <w:t>±17</w:t>
            </w:r>
          </w:p>
        </w:tc>
        <w:tc>
          <w:tcPr>
            <w:tcW w:w="849" w:type="dxa"/>
          </w:tcPr>
          <w:p w:rsidR="00D51FB7" w:rsidRDefault="00D51FB7">
            <w:pPr>
              <w:pStyle w:val="TableParagraph"/>
              <w:spacing w:before="3"/>
              <w:rPr>
                <w:sz w:val="23"/>
              </w:rPr>
            </w:pPr>
          </w:p>
          <w:p w:rsidR="00D51FB7" w:rsidRDefault="00ED106F">
            <w:pPr>
              <w:pStyle w:val="TableParagraph"/>
              <w:ind w:left="107" w:right="92"/>
              <w:jc w:val="center"/>
              <w:rPr>
                <w:sz w:val="24"/>
              </w:rPr>
            </w:pPr>
            <w:r>
              <w:rPr>
                <w:color w:val="0D0D0D"/>
                <w:sz w:val="24"/>
              </w:rPr>
              <w:t>45</w:t>
            </w:r>
          </w:p>
          <w:p w:rsidR="00D51FB7" w:rsidRDefault="00ED106F">
            <w:pPr>
              <w:pStyle w:val="TableParagraph"/>
              <w:ind w:left="110" w:right="92"/>
              <w:jc w:val="center"/>
              <w:rPr>
                <w:sz w:val="24"/>
              </w:rPr>
            </w:pPr>
            <w:r>
              <w:rPr>
                <w:color w:val="0D0D0D"/>
                <w:sz w:val="24"/>
              </w:rPr>
              <w:t>±5</w:t>
            </w:r>
          </w:p>
        </w:tc>
      </w:tr>
      <w:tr w:rsidR="00D51FB7">
        <w:trPr>
          <w:trHeight w:val="299"/>
        </w:trPr>
        <w:tc>
          <w:tcPr>
            <w:tcW w:w="9351" w:type="dxa"/>
            <w:gridSpan w:val="10"/>
          </w:tcPr>
          <w:p w:rsidR="00D51FB7" w:rsidRDefault="00ED106F">
            <w:pPr>
              <w:pStyle w:val="TableParagraph"/>
              <w:spacing w:before="3"/>
              <w:ind w:left="3686"/>
              <w:rPr>
                <w:sz w:val="24"/>
              </w:rPr>
            </w:pPr>
            <w:r>
              <w:rPr>
                <w:color w:val="0D0D0D"/>
                <w:sz w:val="24"/>
              </w:rPr>
              <w:t>Sandy desert soil</w:t>
            </w:r>
          </w:p>
        </w:tc>
      </w:tr>
      <w:tr w:rsidR="00D51FB7">
        <w:trPr>
          <w:trHeight w:val="302"/>
        </w:trPr>
        <w:tc>
          <w:tcPr>
            <w:tcW w:w="2830" w:type="dxa"/>
          </w:tcPr>
          <w:p w:rsidR="00D51FB7" w:rsidRDefault="00ED106F" w:rsidP="007844DC">
            <w:pPr>
              <w:pStyle w:val="TableParagraph"/>
              <w:spacing w:before="6"/>
              <w:ind w:left="1023" w:right="316"/>
              <w:rPr>
                <w:sz w:val="24"/>
              </w:rPr>
            </w:pPr>
            <w:r>
              <w:rPr>
                <w:color w:val="0D0D0D"/>
                <w:sz w:val="24"/>
              </w:rPr>
              <w:t>Humidity, %</w:t>
            </w:r>
          </w:p>
        </w:tc>
        <w:tc>
          <w:tcPr>
            <w:tcW w:w="3400" w:type="dxa"/>
            <w:gridSpan w:val="5"/>
          </w:tcPr>
          <w:p w:rsidR="00D51FB7" w:rsidRDefault="00ED106F">
            <w:pPr>
              <w:pStyle w:val="TableParagraph"/>
              <w:spacing w:before="6"/>
              <w:ind w:left="718"/>
              <w:jc w:val="center"/>
              <w:rPr>
                <w:sz w:val="24"/>
              </w:rPr>
            </w:pPr>
            <w:r>
              <w:rPr>
                <w:color w:val="0D0D0D"/>
                <w:sz w:val="24"/>
              </w:rPr>
              <w:t>0</w:t>
            </w:r>
          </w:p>
        </w:tc>
        <w:tc>
          <w:tcPr>
            <w:tcW w:w="3121" w:type="dxa"/>
            <w:gridSpan w:val="4"/>
          </w:tcPr>
          <w:p w:rsidR="00D51FB7" w:rsidRDefault="00ED106F">
            <w:pPr>
              <w:pStyle w:val="TableParagraph"/>
              <w:spacing w:before="6"/>
              <w:ind w:left="1776" w:right="1054"/>
              <w:jc w:val="center"/>
              <w:rPr>
                <w:sz w:val="24"/>
              </w:rPr>
            </w:pPr>
            <w:r>
              <w:rPr>
                <w:color w:val="0D0D0D"/>
                <w:sz w:val="24"/>
              </w:rPr>
              <w:t>20</w:t>
            </w:r>
          </w:p>
        </w:tc>
      </w:tr>
      <w:tr w:rsidR="00D51FB7">
        <w:trPr>
          <w:trHeight w:val="551"/>
        </w:trPr>
        <w:tc>
          <w:tcPr>
            <w:tcW w:w="2830" w:type="dxa"/>
          </w:tcPr>
          <w:p w:rsidR="00D51FB7" w:rsidRDefault="00ED106F" w:rsidP="007844DC">
            <w:pPr>
              <w:pStyle w:val="TableParagraph"/>
              <w:spacing w:line="268" w:lineRule="exact"/>
              <w:rPr>
                <w:sz w:val="24"/>
              </w:rPr>
            </w:pPr>
            <w:r>
              <w:rPr>
                <w:color w:val="0D0D0D"/>
                <w:sz w:val="24"/>
              </w:rPr>
              <w:t>holding time</w:t>
            </w:r>
            <w:r w:rsidR="007844DC">
              <w:rPr>
                <w:sz w:val="24"/>
                <w:lang w:val="en-US"/>
              </w:rPr>
              <w:t xml:space="preserve"> </w:t>
            </w:r>
            <w:r>
              <w:rPr>
                <w:color w:val="0D0D0D"/>
                <w:sz w:val="24"/>
              </w:rPr>
              <w:t>samples, h</w:t>
            </w:r>
          </w:p>
        </w:tc>
        <w:tc>
          <w:tcPr>
            <w:tcW w:w="849" w:type="dxa"/>
          </w:tcPr>
          <w:p w:rsidR="00D51FB7" w:rsidRDefault="00ED106F">
            <w:pPr>
              <w:pStyle w:val="TableParagraph"/>
              <w:spacing w:before="128"/>
              <w:ind w:right="16"/>
              <w:jc w:val="center"/>
              <w:rPr>
                <w:sz w:val="24"/>
              </w:rPr>
            </w:pPr>
            <w:r>
              <w:rPr>
                <w:color w:val="0D0D0D"/>
                <w:sz w:val="24"/>
              </w:rPr>
              <w:t>3</w:t>
            </w:r>
          </w:p>
        </w:tc>
        <w:tc>
          <w:tcPr>
            <w:tcW w:w="997" w:type="dxa"/>
            <w:gridSpan w:val="2"/>
          </w:tcPr>
          <w:p w:rsidR="00D51FB7" w:rsidRDefault="00ED106F">
            <w:pPr>
              <w:pStyle w:val="TableParagraph"/>
              <w:spacing w:before="128"/>
              <w:ind w:left="127"/>
              <w:jc w:val="center"/>
              <w:rPr>
                <w:sz w:val="24"/>
              </w:rPr>
            </w:pPr>
            <w:r>
              <w:rPr>
                <w:color w:val="0D0D0D"/>
                <w:sz w:val="24"/>
              </w:rPr>
              <w:t>7</w:t>
            </w:r>
          </w:p>
        </w:tc>
        <w:tc>
          <w:tcPr>
            <w:tcW w:w="705" w:type="dxa"/>
          </w:tcPr>
          <w:p w:rsidR="00D51FB7" w:rsidRDefault="00ED106F">
            <w:pPr>
              <w:pStyle w:val="TableParagraph"/>
              <w:spacing w:before="128"/>
              <w:ind w:left="63" w:right="49"/>
              <w:jc w:val="center"/>
              <w:rPr>
                <w:sz w:val="24"/>
              </w:rPr>
            </w:pPr>
            <w:r>
              <w:rPr>
                <w:color w:val="0D0D0D"/>
                <w:sz w:val="24"/>
              </w:rPr>
              <w:t>10</w:t>
            </w:r>
          </w:p>
        </w:tc>
        <w:tc>
          <w:tcPr>
            <w:tcW w:w="849" w:type="dxa"/>
          </w:tcPr>
          <w:p w:rsidR="00D51FB7" w:rsidRDefault="00ED106F">
            <w:pPr>
              <w:pStyle w:val="TableParagraph"/>
              <w:spacing w:before="128"/>
              <w:ind w:left="362"/>
              <w:rPr>
                <w:sz w:val="24"/>
              </w:rPr>
            </w:pPr>
            <w:r>
              <w:rPr>
                <w:color w:val="0D0D0D"/>
                <w:sz w:val="24"/>
              </w:rPr>
              <w:t>13</w:t>
            </w:r>
          </w:p>
        </w:tc>
        <w:tc>
          <w:tcPr>
            <w:tcW w:w="710" w:type="dxa"/>
          </w:tcPr>
          <w:p w:rsidR="00D51FB7" w:rsidRDefault="00ED106F">
            <w:pPr>
              <w:pStyle w:val="TableParagraph"/>
              <w:spacing w:before="128"/>
              <w:ind w:left="12"/>
              <w:jc w:val="center"/>
              <w:rPr>
                <w:sz w:val="24"/>
              </w:rPr>
            </w:pPr>
            <w:r>
              <w:rPr>
                <w:color w:val="0D0D0D"/>
                <w:sz w:val="24"/>
              </w:rPr>
              <w:t>3</w:t>
            </w:r>
          </w:p>
        </w:tc>
        <w:tc>
          <w:tcPr>
            <w:tcW w:w="713" w:type="dxa"/>
          </w:tcPr>
          <w:p w:rsidR="00D51FB7" w:rsidRDefault="00ED106F">
            <w:pPr>
              <w:pStyle w:val="TableParagraph"/>
              <w:spacing w:before="128"/>
              <w:ind w:left="15"/>
              <w:jc w:val="center"/>
              <w:rPr>
                <w:sz w:val="24"/>
              </w:rPr>
            </w:pPr>
            <w:r>
              <w:rPr>
                <w:color w:val="0D0D0D"/>
                <w:sz w:val="24"/>
              </w:rPr>
              <w:t>7</w:t>
            </w:r>
          </w:p>
        </w:tc>
        <w:tc>
          <w:tcPr>
            <w:tcW w:w="849" w:type="dxa"/>
          </w:tcPr>
          <w:p w:rsidR="00D51FB7" w:rsidRDefault="00ED106F">
            <w:pPr>
              <w:pStyle w:val="TableParagraph"/>
              <w:spacing w:before="128"/>
              <w:ind w:left="80" w:right="92"/>
              <w:jc w:val="center"/>
              <w:rPr>
                <w:sz w:val="24"/>
              </w:rPr>
            </w:pPr>
            <w:r>
              <w:rPr>
                <w:color w:val="0D0D0D"/>
                <w:sz w:val="24"/>
              </w:rPr>
              <w:t>10</w:t>
            </w:r>
          </w:p>
        </w:tc>
        <w:tc>
          <w:tcPr>
            <w:tcW w:w="849" w:type="dxa"/>
          </w:tcPr>
          <w:p w:rsidR="00D51FB7" w:rsidRDefault="00ED106F">
            <w:pPr>
              <w:pStyle w:val="TableParagraph"/>
              <w:spacing w:before="128"/>
              <w:ind w:left="125" w:right="81"/>
              <w:jc w:val="center"/>
              <w:rPr>
                <w:sz w:val="24"/>
              </w:rPr>
            </w:pPr>
            <w:r>
              <w:rPr>
                <w:color w:val="0D0D0D"/>
                <w:sz w:val="24"/>
              </w:rPr>
              <w:t>13</w:t>
            </w:r>
          </w:p>
        </w:tc>
      </w:tr>
      <w:tr w:rsidR="00D51FB7">
        <w:trPr>
          <w:trHeight w:val="551"/>
        </w:trPr>
        <w:tc>
          <w:tcPr>
            <w:tcW w:w="2830" w:type="dxa"/>
          </w:tcPr>
          <w:p w:rsidR="00D51FB7" w:rsidRPr="00ED106F" w:rsidRDefault="00ED106F" w:rsidP="007844DC">
            <w:pPr>
              <w:pStyle w:val="TableParagraph"/>
              <w:spacing w:line="268" w:lineRule="exact"/>
              <w:rPr>
                <w:sz w:val="24"/>
                <w:lang w:val="en-US"/>
              </w:rPr>
            </w:pPr>
            <w:r w:rsidRPr="00ED106F">
              <w:rPr>
                <w:color w:val="0D0D0D"/>
                <w:sz w:val="24"/>
                <w:lang w:val="en-US"/>
              </w:rPr>
              <w:t>Angle tangent</w:t>
            </w:r>
          </w:p>
          <w:p w:rsidR="00D51FB7" w:rsidRPr="00ED106F" w:rsidRDefault="00ED106F">
            <w:pPr>
              <w:pStyle w:val="TableParagraph"/>
              <w:spacing w:line="264" w:lineRule="exact"/>
              <w:ind w:left="527"/>
              <w:rPr>
                <w:sz w:val="24"/>
                <w:lang w:val="en-US"/>
              </w:rPr>
            </w:pPr>
            <w:r w:rsidRPr="00ED106F">
              <w:rPr>
                <w:color w:val="0D0D0D"/>
                <w:sz w:val="24"/>
                <w:lang w:val="en-US"/>
              </w:rPr>
              <w:t>tilt (a), x10-3</w:t>
            </w:r>
          </w:p>
        </w:tc>
        <w:tc>
          <w:tcPr>
            <w:tcW w:w="849" w:type="dxa"/>
          </w:tcPr>
          <w:p w:rsidR="00D51FB7" w:rsidRDefault="00ED106F">
            <w:pPr>
              <w:pStyle w:val="TableParagraph"/>
              <w:spacing w:before="128"/>
              <w:ind w:left="201"/>
              <w:rPr>
                <w:sz w:val="24"/>
              </w:rPr>
            </w:pPr>
            <w:r>
              <w:rPr>
                <w:color w:val="0D0D0D"/>
                <w:sz w:val="24"/>
              </w:rPr>
              <w:t>21.0</w:t>
            </w:r>
          </w:p>
        </w:tc>
        <w:tc>
          <w:tcPr>
            <w:tcW w:w="997" w:type="dxa"/>
            <w:gridSpan w:val="2"/>
          </w:tcPr>
          <w:p w:rsidR="00D51FB7" w:rsidRDefault="00ED106F">
            <w:pPr>
              <w:pStyle w:val="TableParagraph"/>
              <w:spacing w:before="128"/>
              <w:ind w:left="346"/>
              <w:rPr>
                <w:sz w:val="24"/>
              </w:rPr>
            </w:pPr>
            <w:r>
              <w:rPr>
                <w:color w:val="0D0D0D"/>
                <w:sz w:val="24"/>
              </w:rPr>
              <w:t>17.3</w:t>
            </w:r>
          </w:p>
        </w:tc>
        <w:tc>
          <w:tcPr>
            <w:tcW w:w="705" w:type="dxa"/>
          </w:tcPr>
          <w:p w:rsidR="00D51FB7" w:rsidRDefault="00ED106F">
            <w:pPr>
              <w:pStyle w:val="TableParagraph"/>
              <w:spacing w:before="128"/>
              <w:ind w:left="63" w:right="51"/>
              <w:jc w:val="center"/>
              <w:rPr>
                <w:sz w:val="24"/>
              </w:rPr>
            </w:pPr>
            <w:r>
              <w:rPr>
                <w:color w:val="0D0D0D"/>
                <w:sz w:val="24"/>
              </w:rPr>
              <w:t>15.1</w:t>
            </w:r>
          </w:p>
        </w:tc>
        <w:tc>
          <w:tcPr>
            <w:tcW w:w="849" w:type="dxa"/>
          </w:tcPr>
          <w:p w:rsidR="00D51FB7" w:rsidRDefault="00ED106F">
            <w:pPr>
              <w:pStyle w:val="TableParagraph"/>
              <w:spacing w:before="128"/>
              <w:ind w:right="145"/>
              <w:jc w:val="right"/>
              <w:rPr>
                <w:sz w:val="24"/>
              </w:rPr>
            </w:pPr>
            <w:r>
              <w:rPr>
                <w:color w:val="0D0D0D"/>
                <w:sz w:val="24"/>
              </w:rPr>
              <w:t>12.1</w:t>
            </w:r>
          </w:p>
        </w:tc>
        <w:tc>
          <w:tcPr>
            <w:tcW w:w="710" w:type="dxa"/>
          </w:tcPr>
          <w:p w:rsidR="00D51FB7" w:rsidRDefault="00ED106F">
            <w:pPr>
              <w:pStyle w:val="TableParagraph"/>
              <w:spacing w:before="128"/>
              <w:ind w:left="67" w:right="52"/>
              <w:jc w:val="center"/>
              <w:rPr>
                <w:sz w:val="24"/>
              </w:rPr>
            </w:pPr>
            <w:r>
              <w:rPr>
                <w:color w:val="0D0D0D"/>
                <w:sz w:val="24"/>
              </w:rPr>
              <w:t>4.31</w:t>
            </w:r>
          </w:p>
        </w:tc>
        <w:tc>
          <w:tcPr>
            <w:tcW w:w="713" w:type="dxa"/>
          </w:tcPr>
          <w:p w:rsidR="00D51FB7" w:rsidRDefault="00ED106F">
            <w:pPr>
              <w:pStyle w:val="TableParagraph"/>
              <w:spacing w:before="128"/>
              <w:ind w:left="70" w:right="53"/>
              <w:jc w:val="center"/>
              <w:rPr>
                <w:sz w:val="24"/>
              </w:rPr>
            </w:pPr>
            <w:r>
              <w:rPr>
                <w:color w:val="0D0D0D"/>
                <w:sz w:val="24"/>
              </w:rPr>
              <w:t>4.63</w:t>
            </w:r>
          </w:p>
        </w:tc>
        <w:tc>
          <w:tcPr>
            <w:tcW w:w="849" w:type="dxa"/>
          </w:tcPr>
          <w:p w:rsidR="00D51FB7" w:rsidRDefault="00ED106F">
            <w:pPr>
              <w:pStyle w:val="TableParagraph"/>
              <w:spacing w:before="128"/>
              <w:ind w:left="83" w:right="92"/>
              <w:jc w:val="center"/>
              <w:rPr>
                <w:sz w:val="24"/>
              </w:rPr>
            </w:pPr>
            <w:r>
              <w:rPr>
                <w:color w:val="0D0D0D"/>
                <w:sz w:val="24"/>
              </w:rPr>
              <w:t>4.48</w:t>
            </w:r>
          </w:p>
        </w:tc>
        <w:tc>
          <w:tcPr>
            <w:tcW w:w="849" w:type="dxa"/>
          </w:tcPr>
          <w:p w:rsidR="00D51FB7" w:rsidRDefault="00ED106F">
            <w:pPr>
              <w:pStyle w:val="TableParagraph"/>
              <w:spacing w:before="128"/>
              <w:ind w:left="125" w:right="50"/>
              <w:jc w:val="center"/>
              <w:rPr>
                <w:sz w:val="24"/>
              </w:rPr>
            </w:pPr>
            <w:r>
              <w:rPr>
                <w:color w:val="0D0D0D"/>
                <w:sz w:val="24"/>
              </w:rPr>
              <w:t>3.33</w:t>
            </w:r>
          </w:p>
        </w:tc>
      </w:tr>
      <w:tr w:rsidR="00D51FB7">
        <w:trPr>
          <w:trHeight w:val="827"/>
        </w:trPr>
        <w:tc>
          <w:tcPr>
            <w:tcW w:w="2830" w:type="dxa"/>
          </w:tcPr>
          <w:p w:rsidR="00D51FB7" w:rsidRPr="00ED106F" w:rsidRDefault="00ED106F" w:rsidP="007844DC">
            <w:pPr>
              <w:pStyle w:val="TableParagraph"/>
              <w:ind w:left="42" w:right="37"/>
              <w:rPr>
                <w:sz w:val="24"/>
                <w:lang w:val="en-US"/>
              </w:rPr>
            </w:pPr>
            <w:r w:rsidRPr="00ED106F">
              <w:rPr>
                <w:color w:val="0D0D0D"/>
                <w:sz w:val="24"/>
                <w:lang w:val="en-US"/>
              </w:rPr>
              <w:t>Segment cut off by a straight line on the axis</w:t>
            </w:r>
          </w:p>
          <w:p w:rsidR="00D51FB7" w:rsidRDefault="00ED106F">
            <w:pPr>
              <w:pStyle w:val="TableParagraph"/>
              <w:spacing w:line="264" w:lineRule="exact"/>
              <w:ind w:left="520"/>
              <w:rPr>
                <w:sz w:val="24"/>
              </w:rPr>
            </w:pPr>
            <w:r>
              <w:rPr>
                <w:color w:val="0D0D0D"/>
                <w:sz w:val="24"/>
              </w:rPr>
              <w:t>ordinate (b), x10-3</w:t>
            </w:r>
          </w:p>
        </w:tc>
        <w:tc>
          <w:tcPr>
            <w:tcW w:w="849" w:type="dxa"/>
          </w:tcPr>
          <w:p w:rsidR="00D51FB7" w:rsidRDefault="00D51FB7">
            <w:pPr>
              <w:pStyle w:val="TableParagraph"/>
              <w:spacing w:before="3"/>
              <w:rPr>
                <w:sz w:val="23"/>
              </w:rPr>
            </w:pPr>
          </w:p>
          <w:p w:rsidR="00D51FB7" w:rsidRDefault="00ED106F">
            <w:pPr>
              <w:pStyle w:val="TableParagraph"/>
              <w:ind w:left="160"/>
              <w:rPr>
                <w:sz w:val="24"/>
              </w:rPr>
            </w:pPr>
            <w:r>
              <w:rPr>
                <w:color w:val="0D0D0D"/>
                <w:sz w:val="24"/>
              </w:rPr>
              <w:t>-51.9</w:t>
            </w:r>
          </w:p>
        </w:tc>
        <w:tc>
          <w:tcPr>
            <w:tcW w:w="997" w:type="dxa"/>
            <w:gridSpan w:val="2"/>
          </w:tcPr>
          <w:p w:rsidR="00D51FB7" w:rsidRDefault="00D51FB7">
            <w:pPr>
              <w:pStyle w:val="TableParagraph"/>
              <w:spacing w:before="3"/>
              <w:rPr>
                <w:sz w:val="23"/>
              </w:rPr>
            </w:pPr>
          </w:p>
          <w:p w:rsidR="00D51FB7" w:rsidRDefault="00ED106F">
            <w:pPr>
              <w:pStyle w:val="TableParagraph"/>
              <w:ind w:left="336"/>
              <w:rPr>
                <w:sz w:val="24"/>
              </w:rPr>
            </w:pPr>
            <w:r>
              <w:rPr>
                <w:color w:val="0D0D0D"/>
                <w:sz w:val="24"/>
              </w:rPr>
              <w:t>-241</w:t>
            </w:r>
          </w:p>
        </w:tc>
        <w:tc>
          <w:tcPr>
            <w:tcW w:w="705" w:type="dxa"/>
          </w:tcPr>
          <w:p w:rsidR="00D51FB7" w:rsidRDefault="00D51FB7">
            <w:pPr>
              <w:pStyle w:val="TableParagraph"/>
              <w:spacing w:before="3"/>
              <w:rPr>
                <w:sz w:val="23"/>
              </w:rPr>
            </w:pPr>
          </w:p>
          <w:p w:rsidR="00D51FB7" w:rsidRDefault="00ED106F">
            <w:pPr>
              <w:pStyle w:val="TableParagraph"/>
              <w:ind w:left="63" w:right="51"/>
              <w:jc w:val="center"/>
              <w:rPr>
                <w:sz w:val="24"/>
              </w:rPr>
            </w:pPr>
            <w:r>
              <w:rPr>
                <w:color w:val="0D0D0D"/>
                <w:sz w:val="24"/>
              </w:rPr>
              <w:t>-332</w:t>
            </w:r>
          </w:p>
        </w:tc>
        <w:tc>
          <w:tcPr>
            <w:tcW w:w="849" w:type="dxa"/>
          </w:tcPr>
          <w:p w:rsidR="00D51FB7" w:rsidRDefault="00D51FB7">
            <w:pPr>
              <w:pStyle w:val="TableParagraph"/>
              <w:spacing w:before="3"/>
              <w:rPr>
                <w:sz w:val="23"/>
              </w:rPr>
            </w:pPr>
          </w:p>
          <w:p w:rsidR="00D51FB7" w:rsidRDefault="00ED106F">
            <w:pPr>
              <w:pStyle w:val="TableParagraph"/>
              <w:ind w:right="135"/>
              <w:jc w:val="right"/>
              <w:rPr>
                <w:sz w:val="24"/>
              </w:rPr>
            </w:pPr>
            <w:r>
              <w:rPr>
                <w:color w:val="0D0D0D"/>
                <w:sz w:val="24"/>
              </w:rPr>
              <w:t>-345</w:t>
            </w:r>
          </w:p>
        </w:tc>
        <w:tc>
          <w:tcPr>
            <w:tcW w:w="710" w:type="dxa"/>
          </w:tcPr>
          <w:p w:rsidR="00D51FB7" w:rsidRDefault="00D51FB7">
            <w:pPr>
              <w:pStyle w:val="TableParagraph"/>
              <w:spacing w:before="3"/>
              <w:rPr>
                <w:sz w:val="23"/>
              </w:rPr>
            </w:pPr>
          </w:p>
          <w:p w:rsidR="00D51FB7" w:rsidRDefault="00ED106F">
            <w:pPr>
              <w:pStyle w:val="TableParagraph"/>
              <w:ind w:left="67" w:right="52"/>
              <w:jc w:val="center"/>
              <w:rPr>
                <w:sz w:val="24"/>
              </w:rPr>
            </w:pPr>
            <w:r>
              <w:rPr>
                <w:color w:val="0D0D0D"/>
                <w:sz w:val="24"/>
              </w:rPr>
              <w:t>51.1</w:t>
            </w:r>
          </w:p>
        </w:tc>
        <w:tc>
          <w:tcPr>
            <w:tcW w:w="713" w:type="dxa"/>
          </w:tcPr>
          <w:p w:rsidR="00D51FB7" w:rsidRDefault="00D51FB7">
            <w:pPr>
              <w:pStyle w:val="TableParagraph"/>
              <w:spacing w:before="3"/>
              <w:rPr>
                <w:sz w:val="23"/>
              </w:rPr>
            </w:pPr>
          </w:p>
          <w:p w:rsidR="00D51FB7" w:rsidRDefault="00ED106F">
            <w:pPr>
              <w:pStyle w:val="TableParagraph"/>
              <w:ind w:left="70" w:right="53"/>
              <w:jc w:val="center"/>
              <w:rPr>
                <w:sz w:val="24"/>
              </w:rPr>
            </w:pPr>
            <w:r>
              <w:rPr>
                <w:color w:val="0D0D0D"/>
                <w:sz w:val="24"/>
              </w:rPr>
              <w:t>53.4</w:t>
            </w:r>
          </w:p>
        </w:tc>
        <w:tc>
          <w:tcPr>
            <w:tcW w:w="849" w:type="dxa"/>
          </w:tcPr>
          <w:p w:rsidR="00D51FB7" w:rsidRDefault="00D51FB7">
            <w:pPr>
              <w:pStyle w:val="TableParagraph"/>
              <w:spacing w:before="3"/>
              <w:rPr>
                <w:sz w:val="23"/>
              </w:rPr>
            </w:pPr>
          </w:p>
          <w:p w:rsidR="00D51FB7" w:rsidRDefault="00ED106F">
            <w:pPr>
              <w:pStyle w:val="TableParagraph"/>
              <w:ind w:left="83" w:right="92"/>
              <w:jc w:val="center"/>
              <w:rPr>
                <w:sz w:val="24"/>
              </w:rPr>
            </w:pPr>
            <w:r>
              <w:rPr>
                <w:color w:val="0D0D0D"/>
                <w:sz w:val="24"/>
              </w:rPr>
              <w:t>41.0</w:t>
            </w:r>
          </w:p>
        </w:tc>
        <w:tc>
          <w:tcPr>
            <w:tcW w:w="849" w:type="dxa"/>
          </w:tcPr>
          <w:p w:rsidR="00D51FB7" w:rsidRDefault="00D51FB7">
            <w:pPr>
              <w:pStyle w:val="TableParagraph"/>
              <w:spacing w:before="3"/>
              <w:rPr>
                <w:sz w:val="23"/>
              </w:rPr>
            </w:pPr>
          </w:p>
          <w:p w:rsidR="00D51FB7" w:rsidRDefault="00ED106F">
            <w:pPr>
              <w:pStyle w:val="TableParagraph"/>
              <w:ind w:left="125" w:right="50"/>
              <w:jc w:val="center"/>
              <w:rPr>
                <w:sz w:val="24"/>
              </w:rPr>
            </w:pPr>
            <w:r>
              <w:rPr>
                <w:color w:val="0D0D0D"/>
                <w:sz w:val="24"/>
              </w:rPr>
              <w:t>4.53</w:t>
            </w:r>
          </w:p>
        </w:tc>
      </w:tr>
      <w:tr w:rsidR="00D51FB7">
        <w:trPr>
          <w:trHeight w:val="551"/>
        </w:trPr>
        <w:tc>
          <w:tcPr>
            <w:tcW w:w="2830" w:type="dxa"/>
          </w:tcPr>
          <w:p w:rsidR="00D51FB7" w:rsidRDefault="00ED106F" w:rsidP="007844DC">
            <w:pPr>
              <w:pStyle w:val="TableParagraph"/>
              <w:spacing w:line="268" w:lineRule="exact"/>
              <w:rPr>
                <w:sz w:val="24"/>
              </w:rPr>
            </w:pPr>
            <w:r>
              <w:rPr>
                <w:color w:val="0D0D0D"/>
                <w:sz w:val="24"/>
              </w:rPr>
              <w:t>Coefficient</w:t>
            </w:r>
            <w:r w:rsidR="007844DC">
              <w:rPr>
                <w:sz w:val="24"/>
                <w:lang w:val="en-US"/>
              </w:rPr>
              <w:t xml:space="preserve"> </w:t>
            </w:r>
            <w:r>
              <w:rPr>
                <w:color w:val="0D0D0D"/>
                <w:sz w:val="24"/>
              </w:rPr>
              <w:t>approximations</w:t>
            </w:r>
          </w:p>
        </w:tc>
        <w:tc>
          <w:tcPr>
            <w:tcW w:w="849" w:type="dxa"/>
          </w:tcPr>
          <w:p w:rsidR="00D51FB7" w:rsidRDefault="00ED106F">
            <w:pPr>
              <w:pStyle w:val="TableParagraph"/>
              <w:spacing w:before="131"/>
              <w:ind w:left="141"/>
              <w:rPr>
                <w:sz w:val="24"/>
              </w:rPr>
            </w:pPr>
            <w:r>
              <w:rPr>
                <w:color w:val="0D0D0D"/>
                <w:sz w:val="24"/>
              </w:rPr>
              <w:t>0.997</w:t>
            </w:r>
          </w:p>
        </w:tc>
        <w:tc>
          <w:tcPr>
            <w:tcW w:w="997" w:type="dxa"/>
            <w:gridSpan w:val="2"/>
          </w:tcPr>
          <w:p w:rsidR="00D51FB7" w:rsidRDefault="00ED106F">
            <w:pPr>
              <w:pStyle w:val="TableParagraph"/>
              <w:spacing w:before="131"/>
              <w:ind w:left="286"/>
              <w:rPr>
                <w:sz w:val="24"/>
              </w:rPr>
            </w:pPr>
            <w:r>
              <w:rPr>
                <w:color w:val="0D0D0D"/>
                <w:sz w:val="24"/>
              </w:rPr>
              <w:t>0.986</w:t>
            </w:r>
          </w:p>
        </w:tc>
        <w:tc>
          <w:tcPr>
            <w:tcW w:w="705" w:type="dxa"/>
          </w:tcPr>
          <w:p w:rsidR="00D51FB7" w:rsidRDefault="00ED106F">
            <w:pPr>
              <w:pStyle w:val="TableParagraph"/>
              <w:spacing w:before="131"/>
              <w:ind w:left="63" w:right="51"/>
              <w:jc w:val="center"/>
              <w:rPr>
                <w:sz w:val="24"/>
              </w:rPr>
            </w:pPr>
            <w:r>
              <w:rPr>
                <w:color w:val="0D0D0D"/>
                <w:sz w:val="24"/>
              </w:rPr>
              <w:t>0.967</w:t>
            </w:r>
          </w:p>
        </w:tc>
        <w:tc>
          <w:tcPr>
            <w:tcW w:w="849" w:type="dxa"/>
          </w:tcPr>
          <w:p w:rsidR="00D51FB7" w:rsidRDefault="00ED106F">
            <w:pPr>
              <w:pStyle w:val="TableParagraph"/>
              <w:spacing w:before="131"/>
              <w:ind w:right="85"/>
              <w:jc w:val="right"/>
              <w:rPr>
                <w:sz w:val="24"/>
              </w:rPr>
            </w:pPr>
            <w:r>
              <w:rPr>
                <w:color w:val="0D0D0D"/>
                <w:sz w:val="24"/>
              </w:rPr>
              <w:t>0.937</w:t>
            </w:r>
          </w:p>
        </w:tc>
        <w:tc>
          <w:tcPr>
            <w:tcW w:w="710" w:type="dxa"/>
          </w:tcPr>
          <w:p w:rsidR="00D51FB7" w:rsidRDefault="00ED106F">
            <w:pPr>
              <w:pStyle w:val="TableParagraph"/>
              <w:spacing w:before="131"/>
              <w:ind w:left="67" w:right="52"/>
              <w:jc w:val="center"/>
              <w:rPr>
                <w:sz w:val="24"/>
              </w:rPr>
            </w:pPr>
            <w:r>
              <w:rPr>
                <w:color w:val="0D0D0D"/>
                <w:sz w:val="24"/>
              </w:rPr>
              <w:t>0.993</w:t>
            </w:r>
          </w:p>
        </w:tc>
        <w:tc>
          <w:tcPr>
            <w:tcW w:w="713" w:type="dxa"/>
          </w:tcPr>
          <w:p w:rsidR="00D51FB7" w:rsidRDefault="00ED106F">
            <w:pPr>
              <w:pStyle w:val="TableParagraph"/>
              <w:spacing w:before="131"/>
              <w:ind w:left="70" w:right="53"/>
              <w:jc w:val="center"/>
              <w:rPr>
                <w:sz w:val="24"/>
              </w:rPr>
            </w:pPr>
            <w:r>
              <w:rPr>
                <w:color w:val="0D0D0D"/>
                <w:sz w:val="24"/>
              </w:rPr>
              <w:t>0.994</w:t>
            </w:r>
          </w:p>
        </w:tc>
        <w:tc>
          <w:tcPr>
            <w:tcW w:w="849" w:type="dxa"/>
          </w:tcPr>
          <w:p w:rsidR="00D51FB7" w:rsidRDefault="00ED106F">
            <w:pPr>
              <w:pStyle w:val="TableParagraph"/>
              <w:spacing w:before="131"/>
              <w:ind w:left="83" w:right="92"/>
              <w:jc w:val="center"/>
              <w:rPr>
                <w:sz w:val="24"/>
              </w:rPr>
            </w:pPr>
            <w:r>
              <w:rPr>
                <w:color w:val="0D0D0D"/>
                <w:sz w:val="24"/>
              </w:rPr>
              <w:t>0.996</w:t>
            </w:r>
          </w:p>
        </w:tc>
        <w:tc>
          <w:tcPr>
            <w:tcW w:w="849" w:type="dxa"/>
          </w:tcPr>
          <w:p w:rsidR="00D51FB7" w:rsidRDefault="00ED106F">
            <w:pPr>
              <w:pStyle w:val="TableParagraph"/>
              <w:spacing w:before="131"/>
              <w:ind w:left="125" w:right="50"/>
              <w:jc w:val="center"/>
              <w:rPr>
                <w:sz w:val="24"/>
              </w:rPr>
            </w:pPr>
            <w:r>
              <w:rPr>
                <w:color w:val="0D0D0D"/>
                <w:sz w:val="24"/>
              </w:rPr>
              <w:t>0.988</w:t>
            </w:r>
          </w:p>
        </w:tc>
      </w:tr>
      <w:tr w:rsidR="00D51FB7">
        <w:trPr>
          <w:trHeight w:val="828"/>
        </w:trPr>
        <w:tc>
          <w:tcPr>
            <w:tcW w:w="2830" w:type="dxa"/>
          </w:tcPr>
          <w:p w:rsidR="00D51FB7" w:rsidRPr="00ED106F" w:rsidRDefault="00ED106F" w:rsidP="007844DC">
            <w:pPr>
              <w:pStyle w:val="TableParagraph"/>
              <w:ind w:left="304" w:right="292"/>
              <w:rPr>
                <w:sz w:val="24"/>
                <w:lang w:val="en-US"/>
              </w:rPr>
            </w:pPr>
            <w:r w:rsidRPr="00ED106F">
              <w:rPr>
                <w:color w:val="0D0D0D"/>
                <w:sz w:val="24"/>
                <w:lang w:val="en-US"/>
              </w:rPr>
              <w:t>Found concentration of NDMA</w:t>
            </w:r>
            <w:r w:rsidR="007844DC">
              <w:rPr>
                <w:sz w:val="24"/>
                <w:lang w:val="en-US"/>
              </w:rPr>
              <w:t xml:space="preserve"> </w:t>
            </w:r>
            <w:r w:rsidRPr="00ED106F">
              <w:rPr>
                <w:color w:val="0D0D0D"/>
                <w:sz w:val="24"/>
                <w:lang w:val="en-US"/>
              </w:rPr>
              <w:t>(b/a), µg/kg</w:t>
            </w:r>
          </w:p>
        </w:tc>
        <w:tc>
          <w:tcPr>
            <w:tcW w:w="849" w:type="dxa"/>
          </w:tcPr>
          <w:p w:rsidR="00D51FB7" w:rsidRPr="00ED106F" w:rsidRDefault="00D51FB7">
            <w:pPr>
              <w:pStyle w:val="TableParagraph"/>
              <w:spacing w:before="3"/>
              <w:rPr>
                <w:sz w:val="23"/>
                <w:lang w:val="en-US"/>
              </w:rPr>
            </w:pPr>
          </w:p>
          <w:p w:rsidR="00D51FB7" w:rsidRDefault="00ED106F">
            <w:pPr>
              <w:pStyle w:val="TableParagraph"/>
              <w:ind w:right="13"/>
              <w:jc w:val="center"/>
              <w:rPr>
                <w:sz w:val="24"/>
              </w:rPr>
            </w:pPr>
            <w:r>
              <w:rPr>
                <w:color w:val="0D0D0D"/>
                <w:w w:val="99"/>
                <w:sz w:val="24"/>
              </w:rPr>
              <w:t>-</w:t>
            </w:r>
          </w:p>
        </w:tc>
        <w:tc>
          <w:tcPr>
            <w:tcW w:w="997" w:type="dxa"/>
            <w:gridSpan w:val="2"/>
          </w:tcPr>
          <w:p w:rsidR="00D51FB7" w:rsidRDefault="00D51FB7">
            <w:pPr>
              <w:pStyle w:val="TableParagraph"/>
              <w:spacing w:before="3"/>
              <w:rPr>
                <w:sz w:val="23"/>
              </w:rPr>
            </w:pPr>
          </w:p>
          <w:p w:rsidR="00D51FB7" w:rsidRDefault="00ED106F">
            <w:pPr>
              <w:pStyle w:val="TableParagraph"/>
              <w:ind w:left="125"/>
              <w:jc w:val="center"/>
              <w:rPr>
                <w:sz w:val="24"/>
              </w:rPr>
            </w:pPr>
            <w:r>
              <w:rPr>
                <w:color w:val="0D0D0D"/>
                <w:w w:val="99"/>
                <w:sz w:val="24"/>
              </w:rPr>
              <w:t>-</w:t>
            </w:r>
          </w:p>
        </w:tc>
        <w:tc>
          <w:tcPr>
            <w:tcW w:w="705" w:type="dxa"/>
          </w:tcPr>
          <w:p w:rsidR="00D51FB7" w:rsidRDefault="00D51FB7">
            <w:pPr>
              <w:pStyle w:val="TableParagraph"/>
              <w:spacing w:before="3"/>
              <w:rPr>
                <w:sz w:val="23"/>
              </w:rPr>
            </w:pPr>
          </w:p>
          <w:p w:rsidR="00D51FB7" w:rsidRDefault="00ED106F">
            <w:pPr>
              <w:pStyle w:val="TableParagraph"/>
              <w:ind w:left="13"/>
              <w:jc w:val="center"/>
              <w:rPr>
                <w:sz w:val="24"/>
              </w:rPr>
            </w:pPr>
            <w:r>
              <w:rPr>
                <w:color w:val="0D0D0D"/>
                <w:w w:val="99"/>
                <w:sz w:val="24"/>
              </w:rPr>
              <w:t>-</w:t>
            </w:r>
          </w:p>
        </w:tc>
        <w:tc>
          <w:tcPr>
            <w:tcW w:w="849" w:type="dxa"/>
          </w:tcPr>
          <w:p w:rsidR="00D51FB7" w:rsidRDefault="00D51FB7">
            <w:pPr>
              <w:pStyle w:val="TableParagraph"/>
              <w:spacing w:before="3"/>
              <w:rPr>
                <w:sz w:val="23"/>
              </w:rPr>
            </w:pPr>
          </w:p>
          <w:p w:rsidR="00D51FB7" w:rsidRDefault="00ED106F">
            <w:pPr>
              <w:pStyle w:val="TableParagraph"/>
              <w:ind w:left="125"/>
              <w:jc w:val="center"/>
              <w:rPr>
                <w:sz w:val="24"/>
              </w:rPr>
            </w:pPr>
            <w:r>
              <w:rPr>
                <w:color w:val="0D0D0D"/>
                <w:w w:val="99"/>
                <w:sz w:val="24"/>
              </w:rPr>
              <w:t>-</w:t>
            </w:r>
          </w:p>
        </w:tc>
        <w:tc>
          <w:tcPr>
            <w:tcW w:w="710" w:type="dxa"/>
          </w:tcPr>
          <w:p w:rsidR="00D51FB7" w:rsidRDefault="00ED106F">
            <w:pPr>
              <w:pStyle w:val="TableParagraph"/>
              <w:spacing w:before="131"/>
              <w:ind w:left="236"/>
              <w:rPr>
                <w:sz w:val="24"/>
              </w:rPr>
            </w:pPr>
            <w:r>
              <w:rPr>
                <w:color w:val="0D0D0D"/>
                <w:sz w:val="24"/>
              </w:rPr>
              <w:t>12</w:t>
            </w:r>
          </w:p>
          <w:p w:rsidR="00D51FB7" w:rsidRDefault="00ED106F">
            <w:pPr>
              <w:pStyle w:val="TableParagraph"/>
              <w:ind w:left="171"/>
              <w:rPr>
                <w:sz w:val="24"/>
              </w:rPr>
            </w:pPr>
            <w:r>
              <w:rPr>
                <w:color w:val="0D0D0D"/>
                <w:sz w:val="24"/>
              </w:rPr>
              <w:t>±17</w:t>
            </w:r>
          </w:p>
        </w:tc>
        <w:tc>
          <w:tcPr>
            <w:tcW w:w="713" w:type="dxa"/>
          </w:tcPr>
          <w:p w:rsidR="00D51FB7" w:rsidRDefault="00ED106F">
            <w:pPr>
              <w:pStyle w:val="TableParagraph"/>
              <w:spacing w:before="131"/>
              <w:ind w:left="239"/>
              <w:rPr>
                <w:sz w:val="24"/>
              </w:rPr>
            </w:pPr>
            <w:r>
              <w:rPr>
                <w:color w:val="0D0D0D"/>
                <w:sz w:val="24"/>
              </w:rPr>
              <w:t>12</w:t>
            </w:r>
          </w:p>
          <w:p w:rsidR="00D51FB7" w:rsidRDefault="00ED106F">
            <w:pPr>
              <w:pStyle w:val="TableParagraph"/>
              <w:ind w:left="174"/>
              <w:rPr>
                <w:sz w:val="24"/>
              </w:rPr>
            </w:pPr>
            <w:r>
              <w:rPr>
                <w:color w:val="0D0D0D"/>
                <w:sz w:val="24"/>
              </w:rPr>
              <w:t>±16</w:t>
            </w:r>
          </w:p>
        </w:tc>
        <w:tc>
          <w:tcPr>
            <w:tcW w:w="849" w:type="dxa"/>
          </w:tcPr>
          <w:p w:rsidR="00D51FB7" w:rsidRDefault="00ED106F">
            <w:pPr>
              <w:pStyle w:val="TableParagraph"/>
              <w:spacing w:before="131"/>
              <w:ind w:right="12"/>
              <w:jc w:val="center"/>
              <w:rPr>
                <w:sz w:val="24"/>
              </w:rPr>
            </w:pPr>
            <w:r>
              <w:rPr>
                <w:color w:val="0D0D0D"/>
                <w:sz w:val="24"/>
              </w:rPr>
              <w:t>9</w:t>
            </w:r>
          </w:p>
          <w:p w:rsidR="00D51FB7" w:rsidRDefault="00ED106F">
            <w:pPr>
              <w:pStyle w:val="TableParagraph"/>
              <w:ind w:left="82" w:right="92"/>
              <w:jc w:val="center"/>
              <w:rPr>
                <w:sz w:val="24"/>
              </w:rPr>
            </w:pPr>
            <w:r>
              <w:rPr>
                <w:color w:val="0D0D0D"/>
                <w:sz w:val="24"/>
              </w:rPr>
              <w:t>±13</w:t>
            </w:r>
          </w:p>
        </w:tc>
        <w:tc>
          <w:tcPr>
            <w:tcW w:w="849" w:type="dxa"/>
          </w:tcPr>
          <w:p w:rsidR="00D51FB7" w:rsidRDefault="00ED106F">
            <w:pPr>
              <w:pStyle w:val="TableParagraph"/>
              <w:spacing w:before="131"/>
              <w:ind w:left="73"/>
              <w:jc w:val="center"/>
              <w:rPr>
                <w:sz w:val="24"/>
              </w:rPr>
            </w:pPr>
            <w:r>
              <w:rPr>
                <w:color w:val="0D0D0D"/>
                <w:sz w:val="24"/>
              </w:rPr>
              <w:t>1</w:t>
            </w:r>
          </w:p>
          <w:p w:rsidR="00D51FB7" w:rsidRDefault="00ED106F">
            <w:pPr>
              <w:pStyle w:val="TableParagraph"/>
              <w:ind w:left="125" w:right="50"/>
              <w:jc w:val="center"/>
              <w:rPr>
                <w:sz w:val="24"/>
              </w:rPr>
            </w:pPr>
            <w:r>
              <w:rPr>
                <w:color w:val="0D0D0D"/>
                <w:sz w:val="24"/>
              </w:rPr>
              <w:t>±23</w:t>
            </w:r>
          </w:p>
        </w:tc>
      </w:tr>
      <w:tr w:rsidR="00D51FB7">
        <w:trPr>
          <w:trHeight w:val="1105"/>
        </w:trPr>
        <w:tc>
          <w:tcPr>
            <w:tcW w:w="2830" w:type="dxa"/>
          </w:tcPr>
          <w:p w:rsidR="00D51FB7" w:rsidRPr="007844DC" w:rsidRDefault="00ED106F" w:rsidP="007844DC">
            <w:pPr>
              <w:pStyle w:val="TableParagraph"/>
              <w:ind w:left="304" w:right="285"/>
              <w:rPr>
                <w:sz w:val="24"/>
                <w:lang w:val="en-US"/>
              </w:rPr>
            </w:pPr>
            <w:r w:rsidRPr="00ED106F">
              <w:rPr>
                <w:color w:val="0D0D0D"/>
                <w:sz w:val="24"/>
                <w:lang w:val="en-US"/>
              </w:rPr>
              <w:t>Found concentration of NDMA (Peak area at</w:t>
            </w:r>
            <w:r w:rsidR="007844DC">
              <w:rPr>
                <w:sz w:val="24"/>
                <w:lang w:val="en-US"/>
              </w:rPr>
              <w:t xml:space="preserve"> </w:t>
            </w:r>
            <w:r w:rsidRPr="007844DC">
              <w:rPr>
                <w:color w:val="0D0D0D"/>
                <w:sz w:val="24"/>
                <w:lang w:val="en-US"/>
              </w:rPr>
              <w:t>additive 0 /a), mcg/kg</w:t>
            </w:r>
          </w:p>
        </w:tc>
        <w:tc>
          <w:tcPr>
            <w:tcW w:w="849" w:type="dxa"/>
          </w:tcPr>
          <w:p w:rsidR="00D51FB7" w:rsidRPr="007844DC" w:rsidRDefault="00D51FB7">
            <w:pPr>
              <w:pStyle w:val="TableParagraph"/>
              <w:spacing w:before="5"/>
              <w:rPr>
                <w:sz w:val="23"/>
                <w:lang w:val="en-US"/>
              </w:rPr>
            </w:pPr>
          </w:p>
          <w:p w:rsidR="00D51FB7" w:rsidRDefault="00ED106F">
            <w:pPr>
              <w:pStyle w:val="TableParagraph"/>
              <w:spacing w:line="275" w:lineRule="exact"/>
              <w:ind w:left="261"/>
              <w:rPr>
                <w:sz w:val="24"/>
              </w:rPr>
            </w:pPr>
            <w:r>
              <w:rPr>
                <w:color w:val="0D0D0D"/>
                <w:sz w:val="24"/>
              </w:rPr>
              <w:t>8.0</w:t>
            </w:r>
          </w:p>
          <w:p w:rsidR="00D51FB7" w:rsidRDefault="00ED106F">
            <w:pPr>
              <w:pStyle w:val="TableParagraph"/>
              <w:spacing w:line="275" w:lineRule="exact"/>
              <w:ind w:left="194"/>
              <w:rPr>
                <w:sz w:val="24"/>
              </w:rPr>
            </w:pPr>
            <w:r>
              <w:rPr>
                <w:color w:val="0D0D0D"/>
                <w:sz w:val="24"/>
              </w:rPr>
              <w:t>±0.3</w:t>
            </w:r>
          </w:p>
        </w:tc>
        <w:tc>
          <w:tcPr>
            <w:tcW w:w="997" w:type="dxa"/>
            <w:gridSpan w:val="2"/>
          </w:tcPr>
          <w:p w:rsidR="00D51FB7" w:rsidRDefault="00D51FB7">
            <w:pPr>
              <w:pStyle w:val="TableParagraph"/>
              <w:spacing w:before="5"/>
              <w:rPr>
                <w:sz w:val="23"/>
              </w:rPr>
            </w:pPr>
          </w:p>
          <w:p w:rsidR="00D51FB7" w:rsidRDefault="00ED106F">
            <w:pPr>
              <w:pStyle w:val="TableParagraph"/>
              <w:spacing w:line="275" w:lineRule="exact"/>
              <w:ind w:left="406"/>
              <w:rPr>
                <w:sz w:val="24"/>
              </w:rPr>
            </w:pPr>
            <w:r>
              <w:rPr>
                <w:color w:val="0D0D0D"/>
                <w:sz w:val="24"/>
              </w:rPr>
              <w:t>8.0</w:t>
            </w:r>
          </w:p>
          <w:p w:rsidR="00D51FB7" w:rsidRDefault="00ED106F">
            <w:pPr>
              <w:pStyle w:val="TableParagraph"/>
              <w:spacing w:line="275" w:lineRule="exact"/>
              <w:ind w:left="341"/>
              <w:rPr>
                <w:sz w:val="24"/>
              </w:rPr>
            </w:pPr>
            <w:r>
              <w:rPr>
                <w:color w:val="0D0D0D"/>
                <w:sz w:val="24"/>
              </w:rPr>
              <w:t>±0.7</w:t>
            </w:r>
          </w:p>
        </w:tc>
        <w:tc>
          <w:tcPr>
            <w:tcW w:w="705" w:type="dxa"/>
          </w:tcPr>
          <w:p w:rsidR="00D51FB7" w:rsidRDefault="00D51FB7">
            <w:pPr>
              <w:pStyle w:val="TableParagraph"/>
              <w:spacing w:before="5"/>
              <w:rPr>
                <w:sz w:val="23"/>
              </w:rPr>
            </w:pPr>
          </w:p>
          <w:p w:rsidR="00D51FB7" w:rsidRDefault="00ED106F">
            <w:pPr>
              <w:pStyle w:val="TableParagraph"/>
              <w:spacing w:line="275" w:lineRule="exact"/>
              <w:ind w:left="203"/>
              <w:rPr>
                <w:sz w:val="24"/>
              </w:rPr>
            </w:pPr>
            <w:r>
              <w:rPr>
                <w:color w:val="0D0D0D"/>
                <w:sz w:val="24"/>
              </w:rPr>
              <w:t>3.0</w:t>
            </w:r>
          </w:p>
          <w:p w:rsidR="00D51FB7" w:rsidRDefault="00ED106F">
            <w:pPr>
              <w:pStyle w:val="TableParagraph"/>
              <w:spacing w:line="275" w:lineRule="exact"/>
              <w:ind w:left="138"/>
              <w:rPr>
                <w:sz w:val="24"/>
              </w:rPr>
            </w:pPr>
            <w:r>
              <w:rPr>
                <w:color w:val="0D0D0D"/>
                <w:sz w:val="24"/>
              </w:rPr>
              <w:t>±0.4</w:t>
            </w:r>
          </w:p>
        </w:tc>
        <w:tc>
          <w:tcPr>
            <w:tcW w:w="849" w:type="dxa"/>
          </w:tcPr>
          <w:p w:rsidR="00D51FB7" w:rsidRDefault="00D51FB7">
            <w:pPr>
              <w:pStyle w:val="TableParagraph"/>
              <w:spacing w:before="5"/>
              <w:rPr>
                <w:sz w:val="23"/>
              </w:rPr>
            </w:pPr>
          </w:p>
          <w:p w:rsidR="00D51FB7" w:rsidRDefault="00ED106F">
            <w:pPr>
              <w:pStyle w:val="TableParagraph"/>
              <w:spacing w:line="275" w:lineRule="exact"/>
              <w:ind w:left="126"/>
              <w:jc w:val="center"/>
              <w:rPr>
                <w:sz w:val="24"/>
              </w:rPr>
            </w:pPr>
            <w:r>
              <w:rPr>
                <w:color w:val="0D0D0D"/>
                <w:sz w:val="24"/>
              </w:rPr>
              <w:t>7</w:t>
            </w:r>
          </w:p>
          <w:p w:rsidR="00D51FB7" w:rsidRDefault="00ED106F">
            <w:pPr>
              <w:pStyle w:val="TableParagraph"/>
              <w:spacing w:line="275" w:lineRule="exact"/>
              <w:ind w:left="125" w:right="1"/>
              <w:jc w:val="center"/>
              <w:rPr>
                <w:sz w:val="24"/>
              </w:rPr>
            </w:pPr>
            <w:r>
              <w:rPr>
                <w:color w:val="0D0D0D"/>
                <w:sz w:val="24"/>
              </w:rPr>
              <w:t>±1</w:t>
            </w:r>
          </w:p>
        </w:tc>
        <w:tc>
          <w:tcPr>
            <w:tcW w:w="710" w:type="dxa"/>
          </w:tcPr>
          <w:p w:rsidR="00D51FB7" w:rsidRDefault="00D51FB7">
            <w:pPr>
              <w:pStyle w:val="TableParagraph"/>
              <w:spacing w:before="5"/>
              <w:rPr>
                <w:sz w:val="23"/>
              </w:rPr>
            </w:pPr>
          </w:p>
          <w:p w:rsidR="00D51FB7" w:rsidRDefault="00ED106F">
            <w:pPr>
              <w:pStyle w:val="TableParagraph"/>
              <w:spacing w:line="275" w:lineRule="exact"/>
              <w:ind w:left="236"/>
              <w:rPr>
                <w:sz w:val="24"/>
              </w:rPr>
            </w:pPr>
            <w:r>
              <w:rPr>
                <w:color w:val="0D0D0D"/>
                <w:sz w:val="24"/>
              </w:rPr>
              <w:t>15</w:t>
            </w:r>
          </w:p>
          <w:p w:rsidR="00D51FB7" w:rsidRDefault="00ED106F">
            <w:pPr>
              <w:pStyle w:val="TableParagraph"/>
              <w:spacing w:line="275" w:lineRule="exact"/>
              <w:ind w:left="231"/>
              <w:rPr>
                <w:sz w:val="24"/>
              </w:rPr>
            </w:pPr>
            <w:r>
              <w:rPr>
                <w:color w:val="0D0D0D"/>
                <w:sz w:val="24"/>
              </w:rPr>
              <w:t>±1</w:t>
            </w:r>
          </w:p>
        </w:tc>
        <w:tc>
          <w:tcPr>
            <w:tcW w:w="713" w:type="dxa"/>
          </w:tcPr>
          <w:p w:rsidR="00D51FB7" w:rsidRDefault="00D51FB7">
            <w:pPr>
              <w:pStyle w:val="TableParagraph"/>
              <w:spacing w:before="5"/>
              <w:rPr>
                <w:sz w:val="23"/>
              </w:rPr>
            </w:pPr>
          </w:p>
          <w:p w:rsidR="00D51FB7" w:rsidRDefault="00ED106F">
            <w:pPr>
              <w:pStyle w:val="TableParagraph"/>
              <w:spacing w:line="275" w:lineRule="exact"/>
              <w:ind w:left="239"/>
              <w:rPr>
                <w:sz w:val="24"/>
              </w:rPr>
            </w:pPr>
            <w:r>
              <w:rPr>
                <w:color w:val="0D0D0D"/>
                <w:sz w:val="24"/>
              </w:rPr>
              <w:t>19</w:t>
            </w:r>
          </w:p>
          <w:p w:rsidR="00D51FB7" w:rsidRDefault="00ED106F">
            <w:pPr>
              <w:pStyle w:val="TableParagraph"/>
              <w:spacing w:line="275" w:lineRule="exact"/>
              <w:ind w:left="234"/>
              <w:rPr>
                <w:sz w:val="24"/>
              </w:rPr>
            </w:pPr>
            <w:r>
              <w:rPr>
                <w:color w:val="0D0D0D"/>
                <w:sz w:val="24"/>
              </w:rPr>
              <w:t>±1</w:t>
            </w:r>
          </w:p>
        </w:tc>
        <w:tc>
          <w:tcPr>
            <w:tcW w:w="849" w:type="dxa"/>
          </w:tcPr>
          <w:p w:rsidR="00D51FB7" w:rsidRDefault="00D51FB7">
            <w:pPr>
              <w:pStyle w:val="TableParagraph"/>
              <w:spacing w:before="5"/>
              <w:rPr>
                <w:sz w:val="23"/>
              </w:rPr>
            </w:pPr>
          </w:p>
          <w:p w:rsidR="00D51FB7" w:rsidRDefault="00ED106F">
            <w:pPr>
              <w:pStyle w:val="TableParagraph"/>
              <w:spacing w:line="275" w:lineRule="exact"/>
              <w:ind w:left="80" w:right="92"/>
              <w:jc w:val="center"/>
              <w:rPr>
                <w:sz w:val="24"/>
              </w:rPr>
            </w:pPr>
            <w:r>
              <w:rPr>
                <w:color w:val="0D0D0D"/>
                <w:sz w:val="24"/>
              </w:rPr>
              <w:t>33</w:t>
            </w:r>
          </w:p>
          <w:p w:rsidR="00D51FB7" w:rsidRDefault="00ED106F">
            <w:pPr>
              <w:pStyle w:val="TableParagraph"/>
              <w:spacing w:line="275" w:lineRule="exact"/>
              <w:ind w:left="83" w:right="92"/>
              <w:jc w:val="center"/>
              <w:rPr>
                <w:sz w:val="24"/>
              </w:rPr>
            </w:pPr>
            <w:r>
              <w:rPr>
                <w:color w:val="0D0D0D"/>
                <w:sz w:val="24"/>
              </w:rPr>
              <w:t>±1</w:t>
            </w:r>
          </w:p>
        </w:tc>
        <w:tc>
          <w:tcPr>
            <w:tcW w:w="849" w:type="dxa"/>
          </w:tcPr>
          <w:p w:rsidR="00D51FB7" w:rsidRDefault="00D51FB7">
            <w:pPr>
              <w:pStyle w:val="TableParagraph"/>
              <w:spacing w:before="5"/>
              <w:rPr>
                <w:sz w:val="23"/>
              </w:rPr>
            </w:pPr>
          </w:p>
          <w:p w:rsidR="00D51FB7" w:rsidRDefault="00ED106F">
            <w:pPr>
              <w:pStyle w:val="TableParagraph"/>
              <w:spacing w:line="275" w:lineRule="exact"/>
              <w:ind w:left="336"/>
              <w:rPr>
                <w:sz w:val="24"/>
              </w:rPr>
            </w:pPr>
            <w:r>
              <w:rPr>
                <w:color w:val="0D0D0D"/>
                <w:sz w:val="24"/>
              </w:rPr>
              <w:t>25</w:t>
            </w:r>
          </w:p>
          <w:p w:rsidR="00D51FB7" w:rsidRDefault="00ED106F">
            <w:pPr>
              <w:pStyle w:val="TableParagraph"/>
              <w:spacing w:line="275" w:lineRule="exact"/>
              <w:ind w:left="331"/>
              <w:rPr>
                <w:sz w:val="24"/>
              </w:rPr>
            </w:pPr>
            <w:r>
              <w:rPr>
                <w:color w:val="0D0D0D"/>
                <w:sz w:val="24"/>
              </w:rPr>
              <w:t>±2</w:t>
            </w:r>
          </w:p>
        </w:tc>
      </w:tr>
    </w:tbl>
    <w:p w:rsidR="00D51FB7" w:rsidRPr="00ED106F" w:rsidRDefault="00ED106F">
      <w:pPr>
        <w:pStyle w:val="a3"/>
        <w:spacing w:before="269"/>
        <w:ind w:right="303" w:firstLine="566"/>
        <w:rPr>
          <w:lang w:val="en-US"/>
        </w:rPr>
      </w:pPr>
      <w:r w:rsidRPr="00ED106F">
        <w:rPr>
          <w:color w:val="0D0D0D"/>
          <w:lang w:val="en-US"/>
        </w:rPr>
        <w:t>For the sandy-desert soil type, although good linearity was obtained, the NDMA recovery reached a maximum of 25%, even after 13 hours of equilibration. The ratio of peak areas for 74 and 42 ions remained equal to the library value, which confirms the stability of NDMA.</w:t>
      </w:r>
    </w:p>
    <w:p w:rsidR="00D51FB7" w:rsidRPr="00ED106F" w:rsidRDefault="00ED106F">
      <w:pPr>
        <w:pStyle w:val="a3"/>
        <w:spacing w:line="242" w:lineRule="auto"/>
        <w:ind w:right="308" w:firstLine="566"/>
        <w:rPr>
          <w:lang w:val="en-US"/>
        </w:rPr>
      </w:pPr>
      <w:r w:rsidRPr="00ED106F">
        <w:rPr>
          <w:color w:val="0D0D0D"/>
          <w:lang w:val="en-US"/>
        </w:rPr>
        <w:t>An assumption was put forward about the irreversible adsorption of NDMA by soil particles with the formation of sparingly soluble salts on the surface.</w:t>
      </w:r>
    </w:p>
    <w:p w:rsidR="00D51FB7" w:rsidRPr="00ED106F" w:rsidRDefault="00D51FB7">
      <w:pPr>
        <w:spacing w:line="242" w:lineRule="auto"/>
        <w:rPr>
          <w:lang w:val="en-US"/>
        </w:rPr>
        <w:sectPr w:rsidR="00D51FB7" w:rsidRPr="00ED106F">
          <w:pgSz w:w="11910" w:h="16840"/>
          <w:pgMar w:top="1040" w:right="260" w:bottom="1160" w:left="1360" w:header="0" w:footer="895" w:gutter="0"/>
          <w:cols w:space="720"/>
        </w:sectPr>
      </w:pPr>
    </w:p>
    <w:p w:rsidR="00D51FB7" w:rsidRPr="00ED106F" w:rsidRDefault="00ED106F">
      <w:pPr>
        <w:pStyle w:val="a3"/>
        <w:spacing w:before="67"/>
        <w:ind w:right="304"/>
        <w:rPr>
          <w:lang w:val="en-US"/>
        </w:rPr>
      </w:pPr>
      <w:r w:rsidRPr="00ED106F">
        <w:rPr>
          <w:color w:val="0D0D0D"/>
          <w:lang w:val="en-US"/>
        </w:rPr>
        <w:lastRenderedPageBreak/>
        <w:t>soil particles. The addition of excess water made it possible to achieve 44 and 73% recovery of NDMA from soils with a moisture content of 0 and 20%, respectively. However, the addition of excess water adversely affected the response of the analyte and the accuracy of the determination of NDMA in soils with a high content of organic matter, the degree of extraction from which reached 50%. Another reason for the underestimated results of NDMA determination may be its oxidation by the soil matrix. As is known, NDMA can be transformed in the presence of oxidants such as ferric iron.</w:t>
      </w:r>
    </w:p>
    <w:p w:rsidR="00D51FB7" w:rsidRPr="00ED106F" w:rsidRDefault="00D51FB7">
      <w:pPr>
        <w:pStyle w:val="a3"/>
        <w:spacing w:before="2"/>
        <w:ind w:left="0"/>
        <w:jc w:val="left"/>
        <w:rPr>
          <w:lang w:val="en-US"/>
        </w:rPr>
      </w:pPr>
    </w:p>
    <w:p w:rsidR="00D51FB7" w:rsidRPr="00ED106F" w:rsidRDefault="00ED106F">
      <w:pPr>
        <w:spacing w:line="322" w:lineRule="exact"/>
        <w:ind w:left="908"/>
        <w:jc w:val="both"/>
        <w:rPr>
          <w:i/>
          <w:sz w:val="28"/>
          <w:lang w:val="en-US"/>
        </w:rPr>
      </w:pPr>
      <w:r w:rsidRPr="00ED106F">
        <w:rPr>
          <w:i/>
          <w:sz w:val="28"/>
          <w:lang w:val="en-US"/>
        </w:rPr>
        <w:t>Development of a scheme for determining NDMA</w:t>
      </w:r>
    </w:p>
    <w:p w:rsidR="00D51FB7" w:rsidRPr="00ED106F" w:rsidRDefault="00ED106F">
      <w:pPr>
        <w:pStyle w:val="a3"/>
        <w:ind w:right="306" w:firstLine="566"/>
        <w:rPr>
          <w:lang w:val="en-US"/>
        </w:rPr>
      </w:pPr>
      <w:r w:rsidRPr="00ED106F">
        <w:rPr>
          <w:color w:val="0D0D0D"/>
          <w:lang w:val="en-US"/>
        </w:rPr>
        <w:t>For the quantitative determination of NDMA, the following scheme was proposed:</w:t>
      </w:r>
    </w:p>
    <w:p w:rsidR="00D51FB7" w:rsidRPr="00ED106F" w:rsidRDefault="00ED106F">
      <w:pPr>
        <w:pStyle w:val="a5"/>
        <w:numPr>
          <w:ilvl w:val="0"/>
          <w:numId w:val="5"/>
        </w:numPr>
        <w:tabs>
          <w:tab w:val="left" w:pos="1194"/>
        </w:tabs>
        <w:spacing w:line="242" w:lineRule="auto"/>
        <w:ind w:right="306" w:firstLine="566"/>
        <w:rPr>
          <w:color w:val="0D0D0D"/>
          <w:sz w:val="28"/>
          <w:lang w:val="en-US"/>
        </w:rPr>
      </w:pPr>
      <w:r w:rsidRPr="00ED106F">
        <w:rPr>
          <w:color w:val="0D0D0D"/>
          <w:sz w:val="28"/>
          <w:lang w:val="en-US"/>
        </w:rPr>
        <w:t>Careful sample averaging, weighing five parallel samples weighing 1.00 g each.</w:t>
      </w:r>
    </w:p>
    <w:p w:rsidR="00D51FB7" w:rsidRPr="00ED106F" w:rsidRDefault="00ED106F">
      <w:pPr>
        <w:pStyle w:val="a5"/>
        <w:numPr>
          <w:ilvl w:val="0"/>
          <w:numId w:val="5"/>
        </w:numPr>
        <w:tabs>
          <w:tab w:val="left" w:pos="1194"/>
        </w:tabs>
        <w:ind w:right="302" w:firstLine="566"/>
        <w:rPr>
          <w:color w:val="0D0D0D"/>
          <w:sz w:val="28"/>
          <w:lang w:val="en-US"/>
        </w:rPr>
      </w:pPr>
      <w:r w:rsidRPr="00ED106F">
        <w:rPr>
          <w:color w:val="0D0D0D"/>
          <w:sz w:val="28"/>
          <w:lang w:val="en-US"/>
        </w:rPr>
        <w:t>Add 10 µl of distilled water to the first and second replicate samples. Addition of 10 µl of aqueous solutions of NDMA at concentrations of 10, 30 and 50 µg/ml to samples #2-4, the concentration of the additive in which will be 100, 300 and 500 µg/kg. To improve the accuracy of the determination, it is desirable to carry out this stage using an autosampler.</w:t>
      </w:r>
    </w:p>
    <w:p w:rsidR="00D51FB7" w:rsidRPr="00ED106F" w:rsidRDefault="00ED106F">
      <w:pPr>
        <w:pStyle w:val="a5"/>
        <w:numPr>
          <w:ilvl w:val="0"/>
          <w:numId w:val="5"/>
        </w:numPr>
        <w:tabs>
          <w:tab w:val="left" w:pos="1194"/>
        </w:tabs>
        <w:spacing w:line="242" w:lineRule="auto"/>
        <w:ind w:right="302" w:firstLine="566"/>
        <w:rPr>
          <w:sz w:val="28"/>
          <w:lang w:val="en-US"/>
        </w:rPr>
      </w:pPr>
      <w:r w:rsidRPr="00ED106F">
        <w:rPr>
          <w:color w:val="0D0D0D"/>
          <w:sz w:val="28"/>
          <w:lang w:val="en-US"/>
        </w:rPr>
        <w:t>Shaking all samples for 15 min and</w:t>
      </w:r>
      <w:r w:rsidRPr="00ED106F">
        <w:rPr>
          <w:sz w:val="28"/>
          <w:lang w:val="en-US"/>
        </w:rPr>
        <w:t>equilibrate at 80°C for 10 hours.</w:t>
      </w:r>
    </w:p>
    <w:p w:rsidR="00D51FB7" w:rsidRPr="00ED106F" w:rsidRDefault="00ED106F">
      <w:pPr>
        <w:pStyle w:val="a5"/>
        <w:numPr>
          <w:ilvl w:val="0"/>
          <w:numId w:val="5"/>
        </w:numPr>
        <w:tabs>
          <w:tab w:val="left" w:pos="1194"/>
        </w:tabs>
        <w:ind w:right="307" w:firstLine="566"/>
        <w:rPr>
          <w:sz w:val="28"/>
          <w:lang w:val="en-US"/>
        </w:rPr>
      </w:pPr>
      <w:r w:rsidRPr="00ED106F">
        <w:rPr>
          <w:sz w:val="28"/>
          <w:lang w:val="en-US"/>
        </w:rPr>
        <w:t>SPME using 85 µm PDMS/CAR extraction coating at 80°C for 5 min.</w:t>
      </w:r>
    </w:p>
    <w:p w:rsidR="00D51FB7" w:rsidRPr="00ED106F" w:rsidRDefault="00ED106F">
      <w:pPr>
        <w:pStyle w:val="a5"/>
        <w:numPr>
          <w:ilvl w:val="0"/>
          <w:numId w:val="5"/>
        </w:numPr>
        <w:tabs>
          <w:tab w:val="left" w:pos="1194"/>
        </w:tabs>
        <w:ind w:right="306" w:firstLine="566"/>
        <w:rPr>
          <w:sz w:val="28"/>
          <w:lang w:val="en-US"/>
        </w:rPr>
      </w:pPr>
      <w:r w:rsidRPr="00ED106F">
        <w:rPr>
          <w:sz w:val="28"/>
          <w:lang w:val="en-US"/>
        </w:rPr>
        <w:t>Plotting the dependence of the NDMA peak area on the concentration of its additive in the sample.</w:t>
      </w:r>
    </w:p>
    <w:p w:rsidR="00D51FB7" w:rsidRPr="00ED106F" w:rsidRDefault="00ED106F">
      <w:pPr>
        <w:pStyle w:val="a5"/>
        <w:numPr>
          <w:ilvl w:val="0"/>
          <w:numId w:val="5"/>
        </w:numPr>
        <w:tabs>
          <w:tab w:val="left" w:pos="1194"/>
        </w:tabs>
        <w:ind w:right="300" w:firstLine="566"/>
        <w:rPr>
          <w:sz w:val="28"/>
          <w:lang w:val="en-US"/>
        </w:rPr>
      </w:pPr>
      <w:r w:rsidRPr="00ED106F">
        <w:rPr>
          <w:sz w:val="28"/>
          <w:lang w:val="en-US"/>
        </w:rPr>
        <w:t>Calculation of the NDMA concentration by the formula C = S0/a, where S0 is the average area of ​​the NDMA peak for the first two parallel samples with the addition of 10 µl of distilled water, and is the slope of the dependence of the NDMA peak area on the concentration of its addition in the sample</w:t>
      </w:r>
      <w:r w:rsidRPr="00ED106F">
        <w:rPr>
          <w:color w:val="FF0000"/>
          <w:sz w:val="28"/>
          <w:lang w:val="en-US"/>
        </w:rPr>
        <w:t>.</w:t>
      </w:r>
    </w:p>
    <w:p w:rsidR="00D51FB7" w:rsidRPr="00ED106F" w:rsidRDefault="00ED106F">
      <w:pPr>
        <w:pStyle w:val="a3"/>
        <w:ind w:right="302" w:firstLine="566"/>
        <w:rPr>
          <w:lang w:val="en-US"/>
        </w:rPr>
      </w:pPr>
      <w:r w:rsidRPr="00ED106F">
        <w:rPr>
          <w:lang w:val="en-US"/>
        </w:rPr>
        <w:t>To achieve greater accuracy in the determination of NDMA, it is desirable to know its approximate concentration in the analyzed sample, which can be determined from the results of screening. This will eliminate the influence of the analyte concentration on the sensitivity factor and improve the accuracy of determining the slope tangent. Also, the use of the screening technique will significantly reduce the cost of analysis by reducing the number of samples by 50-80% that require quantitative determination.</w:t>
      </w:r>
    </w:p>
    <w:p w:rsidR="00D51FB7" w:rsidRPr="00ED106F" w:rsidRDefault="00ED106F">
      <w:pPr>
        <w:pStyle w:val="a3"/>
        <w:ind w:right="301" w:firstLine="566"/>
        <w:rPr>
          <w:lang w:val="en-US"/>
        </w:rPr>
      </w:pPr>
      <w:r w:rsidRPr="00ED106F">
        <w:rPr>
          <w:lang w:val="en-US"/>
        </w:rPr>
        <w:t xml:space="preserve">The limit of detection of NDMA using the developed method is 5 </w:t>
      </w:r>
      <w:r>
        <w:t>μ</w:t>
      </w:r>
      <w:r w:rsidRPr="00ED106F">
        <w:rPr>
          <w:lang w:val="en-US"/>
        </w:rPr>
        <w:t>g/kg for most samples from the impact sites of the first stages of launch vehicles. However, for samples with a high concentration of organic carbon and humidity, in order to achieve such a detection limit, a decrease in the extraction temperature to 60°C and an increase in the extraction time to 15–30 min are required.</w:t>
      </w:r>
    </w:p>
    <w:p w:rsidR="00D51FB7" w:rsidRPr="00ED106F" w:rsidRDefault="00ED106F">
      <w:pPr>
        <w:pStyle w:val="a3"/>
        <w:ind w:right="306" w:firstLine="566"/>
        <w:rPr>
          <w:lang w:val="en-US"/>
        </w:rPr>
      </w:pPr>
      <w:r w:rsidRPr="00ED106F">
        <w:rPr>
          <w:lang w:val="en-US"/>
        </w:rPr>
        <w:t>The developed method surpasses the existing methods in terms of economy and environmental friendliness. It does not require the use of organic</w:t>
      </w:r>
    </w:p>
    <w:p w:rsidR="00D51FB7" w:rsidRPr="00ED106F" w:rsidRDefault="00D51FB7">
      <w:pPr>
        <w:rPr>
          <w:lang w:val="en-US"/>
        </w:rPr>
        <w:sectPr w:rsidR="00D51FB7" w:rsidRPr="00ED106F">
          <w:pgSz w:w="11910" w:h="16840"/>
          <w:pgMar w:top="1040" w:right="260" w:bottom="1140" w:left="1360" w:header="0" w:footer="895" w:gutter="0"/>
          <w:cols w:space="720"/>
        </w:sectPr>
      </w:pPr>
    </w:p>
    <w:p w:rsidR="00D51FB7" w:rsidRPr="00ED106F" w:rsidRDefault="00ED106F">
      <w:pPr>
        <w:pStyle w:val="a3"/>
        <w:spacing w:before="67"/>
        <w:ind w:right="300"/>
        <w:rPr>
          <w:lang w:val="en-US"/>
        </w:rPr>
      </w:pPr>
      <w:r w:rsidRPr="00ED106F">
        <w:rPr>
          <w:lang w:val="en-US"/>
        </w:rPr>
        <w:lastRenderedPageBreak/>
        <w:t>solvents and can be fully automated. Compared to the isotopic dilution method for MTA, the addition analysis of 1 sample for NDMA requires 5 tests. However, when using the most optimized chromatography program, it is possible to analyze all samples in 60-90 minutes, which is comparable to the duration of one chromatography stage using classical methods. Given the full automation of sample preparation, the application of the developed technique will reduce time and labor costs.</w:t>
      </w:r>
    </w:p>
    <w:p w:rsidR="00D51FB7" w:rsidRPr="00ED106F" w:rsidRDefault="00D51FB7">
      <w:pPr>
        <w:pStyle w:val="a3"/>
        <w:spacing w:before="6"/>
        <w:ind w:left="0"/>
        <w:jc w:val="left"/>
        <w:rPr>
          <w:lang w:val="en-US"/>
        </w:rPr>
      </w:pPr>
    </w:p>
    <w:p w:rsidR="00D51FB7" w:rsidRPr="00ED106F" w:rsidRDefault="00ED106F">
      <w:pPr>
        <w:pStyle w:val="1"/>
        <w:numPr>
          <w:ilvl w:val="1"/>
          <w:numId w:val="1"/>
        </w:numPr>
        <w:tabs>
          <w:tab w:val="left" w:pos="1624"/>
        </w:tabs>
        <w:ind w:right="303" w:firstLine="566"/>
        <w:rPr>
          <w:lang w:val="en-US"/>
        </w:rPr>
      </w:pPr>
      <w:r w:rsidRPr="00ED106F">
        <w:rPr>
          <w:lang w:val="en-US"/>
        </w:rPr>
        <w:t>Development of a Method for the Determination of Phenol in Soil Using Solid-Phase Microextraction and the Additive Method</w:t>
      </w:r>
    </w:p>
    <w:p w:rsidR="00D51FB7" w:rsidRPr="00ED106F" w:rsidRDefault="00ED106F">
      <w:pPr>
        <w:pStyle w:val="a3"/>
        <w:ind w:right="305" w:firstLine="566"/>
        <w:rPr>
          <w:lang w:val="en-US"/>
        </w:rPr>
      </w:pPr>
      <w:r w:rsidRPr="00ED106F">
        <w:rPr>
          <w:lang w:val="en-US"/>
        </w:rPr>
        <w:t>When developing a methodology for the determination of NDMA, the main problems of using the additive method for the quantitative determination of VOCs in soils using SPME were identified. However, NDMA is a highly polar compound with low affinity for soil and extraction coating. The goal of the next stage of work was to develop a method for the determination of phenol, which differs from NDMA in higher hydrophobicity and volatility. Also, phenol has less chemical stability than NDMA, which may affect the accuracy of its determination.</w:t>
      </w:r>
    </w:p>
    <w:p w:rsidR="00D51FB7" w:rsidRPr="00ED106F" w:rsidRDefault="00D51FB7">
      <w:pPr>
        <w:pStyle w:val="a3"/>
        <w:spacing w:before="8"/>
        <w:ind w:left="0"/>
        <w:jc w:val="left"/>
        <w:rPr>
          <w:sz w:val="27"/>
          <w:lang w:val="en-US"/>
        </w:rPr>
      </w:pPr>
    </w:p>
    <w:p w:rsidR="00D51FB7" w:rsidRPr="00ED106F" w:rsidRDefault="00ED106F">
      <w:pPr>
        <w:pStyle w:val="a5"/>
        <w:numPr>
          <w:ilvl w:val="2"/>
          <w:numId w:val="1"/>
        </w:numPr>
        <w:tabs>
          <w:tab w:val="left" w:pos="1540"/>
        </w:tabs>
        <w:rPr>
          <w:sz w:val="28"/>
          <w:lang w:val="en-US"/>
        </w:rPr>
      </w:pPr>
      <w:r w:rsidRPr="00ED106F">
        <w:rPr>
          <w:sz w:val="28"/>
          <w:lang w:val="en-US"/>
        </w:rPr>
        <w:t>Influence of extraction temperature on the repeatability of results</w:t>
      </w:r>
    </w:p>
    <w:p w:rsidR="00D51FB7" w:rsidRPr="00ED106F" w:rsidRDefault="00ED106F">
      <w:pPr>
        <w:pStyle w:val="a3"/>
        <w:ind w:right="303" w:firstLine="566"/>
        <w:rPr>
          <w:lang w:val="en-US"/>
        </w:rPr>
      </w:pPr>
      <w:r w:rsidRPr="00ED106F">
        <w:rPr>
          <w:lang w:val="en-US"/>
        </w:rPr>
        <w:t>As was shown during the development of the methodology for the determination of NDMA, the repeatability of the results of the analysis has a significant impact on the accuracy of the determination of analytes by the addition method. To achieve acceptable accuracy with low repeatability, it is necessary to increase the number of parallel measurements, which significantly increases the cost of the analysis process. The purpose of this experiment was to establish the effect of extraction temperature on the precision of phenol responses in the analysis of water and soil samples.</w:t>
      </w:r>
    </w:p>
    <w:p w:rsidR="00D51FB7" w:rsidRPr="00ED106F" w:rsidRDefault="00ED106F">
      <w:pPr>
        <w:pStyle w:val="a3"/>
        <w:ind w:right="299" w:firstLine="566"/>
        <w:rPr>
          <w:lang w:val="en-US"/>
        </w:rPr>
      </w:pPr>
      <w:r w:rsidRPr="00ED106F">
        <w:rPr>
          <w:lang w:val="en-US"/>
        </w:rPr>
        <w:t>The highest relative standard deviations (RSD) of phenol peak areas were observed at a temperature of 40°C and amounted to 11.8% for soil and 6.9% for water. The lowest RSD (2.1%) were recorded for water samples at 80°C. For soil samples, RSD at temperatures of 60 and 80°C were 4.9 and 4.6%, respectively. The decrease in RSD with increasing temperature can be explained by an increase in the efficiency of analyte extraction and an increase in the rate of diffusion processes (Figure 20).</w:t>
      </w:r>
    </w:p>
    <w:p w:rsidR="00D51FB7" w:rsidRPr="00ED106F" w:rsidRDefault="00ED106F">
      <w:pPr>
        <w:pStyle w:val="a3"/>
        <w:ind w:right="301" w:firstLine="566"/>
        <w:rPr>
          <w:lang w:val="en-US"/>
        </w:rPr>
      </w:pPr>
      <w:r w:rsidRPr="00ED106F">
        <w:rPr>
          <w:lang w:val="en-US"/>
        </w:rPr>
        <w:t>The higher RSDs for soil samples can be explained by the less efficient balancing of the analyte in solid matrices. After introducing the standard solution into the soil, small lumps are formed, the shape and size of which differ from sample to sample. Intense shaking and heating do not make it possible to make parallel samples absolutely identical, which leads to differences in the efficiency of analyte adsorption by soil and their extraction with SPME fiber. An analyte introduced into an aqueous sample is absolutely evenly distributed over the sample volume due to diffusion.</w:t>
      </w:r>
    </w:p>
    <w:p w:rsidR="00D51FB7" w:rsidRPr="00ED106F" w:rsidRDefault="00D51FB7">
      <w:pPr>
        <w:rPr>
          <w:lang w:val="en-US"/>
        </w:rPr>
        <w:sectPr w:rsidR="00D51FB7" w:rsidRPr="00ED106F">
          <w:pgSz w:w="11910" w:h="16840"/>
          <w:pgMar w:top="1040" w:right="260" w:bottom="1140" w:left="1360" w:header="0" w:footer="895" w:gutter="0"/>
          <w:cols w:space="720"/>
        </w:sectPr>
      </w:pPr>
    </w:p>
    <w:p w:rsidR="00D51FB7" w:rsidRPr="00ED106F" w:rsidRDefault="00ED106F">
      <w:pPr>
        <w:pStyle w:val="a3"/>
        <w:spacing w:before="87"/>
        <w:ind w:left="795"/>
        <w:jc w:val="left"/>
        <w:rPr>
          <w:lang w:val="en-US"/>
        </w:rPr>
      </w:pPr>
      <w:r w:rsidRPr="00ED106F">
        <w:rPr>
          <w:lang w:val="en-US"/>
        </w:rPr>
        <w:lastRenderedPageBreak/>
        <w:t>Thus, the optimum extraction temperature is 80⁰</w:t>
      </w:r>
      <w:r>
        <w:t>С</w:t>
      </w:r>
      <w:r w:rsidRPr="00ED106F">
        <w:rPr>
          <w:lang w:val="en-US"/>
        </w:rPr>
        <w:t>.</w:t>
      </w:r>
    </w:p>
    <w:p w:rsidR="00D51FB7" w:rsidRPr="00ED106F" w:rsidRDefault="00D51FB7">
      <w:pPr>
        <w:pStyle w:val="a3"/>
        <w:spacing w:before="3"/>
        <w:ind w:left="0"/>
        <w:jc w:val="left"/>
        <w:rPr>
          <w:sz w:val="37"/>
          <w:lang w:val="en-US"/>
        </w:rPr>
      </w:pPr>
    </w:p>
    <w:p w:rsidR="00D51FB7" w:rsidRPr="00ED106F" w:rsidRDefault="00AD24FB">
      <w:pPr>
        <w:ind w:left="2555"/>
        <w:rPr>
          <w:rFonts w:ascii="Arial MT"/>
          <w:sz w:val="21"/>
          <w:lang w:val="en-US"/>
        </w:rPr>
      </w:pPr>
      <w:r>
        <w:pict>
          <v:group id="_x0000_s1069" style="position:absolute;left:0;text-align:left;margin-left:210pt;margin-top:-3.65pt;width:289.2pt;height:177.3pt;z-index:15768064;mso-position-horizontal-relative:page" coordorigin="4200,-73" coordsize="5784,3546">
            <v:rect id="_x0000_s1092" style="position:absolute;left:4456;top:183;width:762;height:3225" fillcolor="black" stroked="f"/>
            <v:shape id="_x0000_s1091" style="position:absolute;left:4456;top:183;width:762;height:3225" coordorigin="4456,184" coordsize="762,3225" o:spt="100" adj="0,,0" path="m4456,184r761,m5217,184r,3224m4456,3408r,-3224e" filled="f" strokeweight=".16747mm">
              <v:stroke joinstyle="round"/>
              <v:formulas/>
              <v:path arrowok="t" o:connecttype="segments"/>
            </v:shape>
            <v:rect id="_x0000_s1090" style="position:absolute;left:5217;top:1510;width:762;height:1898" fillcolor="gray" stroked="f"/>
            <v:shape id="_x0000_s1089" style="position:absolute;left:5217;top:1510;width:762;height:1898" coordorigin="5217,1511" coordsize="762,1898" o:spt="100" adj="0,,0" path="m5217,1511r761,m5978,1511r,1897m5217,3408r,-1897e" filled="f" strokeweight=".16747mm">
              <v:stroke joinstyle="round"/>
              <v:formulas/>
              <v:path arrowok="t" o:connecttype="segments"/>
            </v:shape>
            <v:rect id="_x0000_s1088" style="position:absolute;left:6359;top:2051;width:762;height:1357" fillcolor="black" stroked="f"/>
            <v:shape id="_x0000_s1087" style="position:absolute;left:6359;top:2051;width:762;height:1357" coordorigin="6359,2051" coordsize="762,1357" o:spt="100" adj="0,,0" path="m6359,2051r761,m7120,2051r,1357m6359,3408r,-1357e" filled="f" strokeweight=".16747mm">
              <v:stroke joinstyle="round"/>
              <v:formulas/>
              <v:path arrowok="t" o:connecttype="segments"/>
            </v:shape>
            <v:rect id="_x0000_s1086" style="position:absolute;left:7122;top:2490;width:762;height:918" fillcolor="gray" stroked="f"/>
            <v:shape id="_x0000_s1085" style="position:absolute;left:7122;top:2490;width:762;height:918" coordorigin="7122,2490" coordsize="762,918" o:spt="100" adj="0,,0" path="m7122,2490r762,m7884,2490r,918m7122,3408r,-918e" filled="f" strokeweight=".16747mm">
              <v:stroke joinstyle="round"/>
              <v:formulas/>
              <v:path arrowok="t" o:connecttype="segments"/>
            </v:shape>
            <v:rect id="_x0000_s1084" style="position:absolute;left:8264;top:2154;width:762;height:1254" fillcolor="black" stroked="f"/>
            <v:shape id="_x0000_s1083" style="position:absolute;left:8264;top:2154;width:762;height:1254" coordorigin="8264,2154" coordsize="762,1254" o:spt="100" adj="0,,0" path="m8264,2154r761,m9025,2154r,1254m8264,3408r,-1254e" filled="f" strokeweight=".16747mm">
              <v:stroke joinstyle="round"/>
              <v:formulas/>
              <v:path arrowok="t" o:connecttype="segments"/>
            </v:shape>
            <v:rect id="_x0000_s1082" style="position:absolute;left:9025;top:2845;width:762;height:564" fillcolor="gray" stroked="f"/>
            <v:shape id="_x0000_s1081" style="position:absolute;left:9025;top:2845;width:762;height:564" coordorigin="9025,2845" coordsize="762,564" o:spt="100" adj="0,,0" path="m9025,2845r762,m9787,2845r,563m9025,3408r,-563e" filled="f" strokeweight=".16747mm">
              <v:stroke joinstyle="round"/>
              <v:formulas/>
              <v:path arrowok="t" o:connecttype="segments"/>
            </v:shape>
            <v:shape id="_x0000_s1080" style="position:absolute;left:4200;top:-74;width:5777;height:3546" coordorigin="4200,-73" coordsize="5777,3546" o:spt="100" adj="0,,0" path="m4266,3408r5711,m4266,3408r,32m6169,3408r,32m8074,3408r,32m9977,3408r,32m5217,3408r,64m7122,3408r,64m9025,3408r,64m4266,3408r,-3481m4266,3136r-33,m4266,2590r-33,m4266,2044r-33,m4266,1498r-33,m4266,951r-33,m4266,405r-33,m4266,3408r-66,m4266,2862r-66,m4266,2316r-66,m4266,1770r-66,m4266,1225r-66,m4266,679r-66,m4266,133r-66,e" filled="f" strokeweight=".23447mm">
              <v:stroke joinstyle="round"/>
              <v:formulas/>
              <v:path arrowok="t" o:connecttype="segments"/>
            </v:shape>
            <v:rect id="_x0000_s1079" style="position:absolute;left:8239;top:29;width:646;height:310" fillcolor="black" stroked="f"/>
            <v:rect id="_x0000_s1078" style="position:absolute;left:8239;top:382;width:646;height:310" fillcolor="gray" stroked="f"/>
            <v:rect id="_x0000_s1077" style="position:absolute;left:8239;top:382;width:646;height:310" filled="f" strokeweight=".16619mm"/>
            <v:shape id="_x0000_s1076" type="#_x0000_t202" style="position:absolute;left:4632;top:-67;width:365;height:193" filled="f" stroked="f">
              <v:textbox inset="0,0,0,0">
                <w:txbxContent>
                  <w:p w:rsidR="00AD24FB" w:rsidRDefault="00AD24FB">
                    <w:pPr>
                      <w:spacing w:line="192" w:lineRule="exact"/>
                      <w:rPr>
                        <w:rFonts w:ascii="Arial MT"/>
                        <w:sz w:val="17"/>
                      </w:rPr>
                    </w:pPr>
                    <w:r>
                      <w:rPr>
                        <w:rFonts w:ascii="Arial MT"/>
                        <w:w w:val="105"/>
                        <w:sz w:val="17"/>
                      </w:rPr>
                      <w:t>11.8</w:t>
                    </w:r>
                  </w:p>
                </w:txbxContent>
              </v:textbox>
            </v:shape>
            <v:shape id="_x0000_s1075" type="#_x0000_t202" style="position:absolute;left:8958;top:22;width:732;height:675" filled="f" stroked="f">
              <v:textbox inset="0,0,0,0">
                <w:txbxContent>
                  <w:p w:rsidR="00AD24FB" w:rsidRDefault="00AD24FB">
                    <w:pPr>
                      <w:spacing w:before="15"/>
                      <w:rPr>
                        <w:rFonts w:ascii="Verdana" w:hAnsi="Verdana"/>
                        <w:sz w:val="24"/>
                      </w:rPr>
                    </w:pPr>
                    <w:r>
                      <w:rPr>
                        <w:rFonts w:ascii="Verdana" w:hAnsi="Verdana"/>
                        <w:sz w:val="24"/>
                      </w:rPr>
                      <w:t>Water</w:t>
                    </w:r>
                  </w:p>
                  <w:p w:rsidR="00AD24FB" w:rsidRDefault="00AD24FB">
                    <w:pPr>
                      <w:spacing w:before="61"/>
                      <w:rPr>
                        <w:rFonts w:ascii="Verdana" w:hAnsi="Verdana"/>
                        <w:sz w:val="24"/>
                      </w:rPr>
                    </w:pPr>
                    <w:r>
                      <w:rPr>
                        <w:rFonts w:ascii="Verdana" w:hAnsi="Verdana"/>
                        <w:w w:val="95"/>
                        <w:sz w:val="24"/>
                      </w:rPr>
                      <w:t>The soil</w:t>
                    </w:r>
                  </w:p>
                </w:txbxContent>
              </v:textbox>
            </v:shape>
            <v:shape id="_x0000_s1074" type="#_x0000_t202" style="position:absolute;left:5459;top:1262;width:266;height:193" filled="f" stroked="f">
              <v:textbox inset="0,0,0,0">
                <w:txbxContent>
                  <w:p w:rsidR="00AD24FB" w:rsidRDefault="00AD24FB">
                    <w:pPr>
                      <w:spacing w:line="192" w:lineRule="exact"/>
                      <w:rPr>
                        <w:rFonts w:ascii="Arial MT"/>
                        <w:sz w:val="17"/>
                      </w:rPr>
                    </w:pPr>
                    <w:r>
                      <w:rPr>
                        <w:rFonts w:ascii="Arial MT"/>
                        <w:w w:val="105"/>
                        <w:sz w:val="17"/>
                      </w:rPr>
                      <w:t>6.9</w:t>
                    </w:r>
                  </w:p>
                </w:txbxContent>
              </v:textbox>
            </v:shape>
            <v:shape id="_x0000_s1073" type="#_x0000_t202" style="position:absolute;left:6605;top:1808;width:266;height:193" filled="f" stroked="f">
              <v:textbox inset="0,0,0,0">
                <w:txbxContent>
                  <w:p w:rsidR="00AD24FB" w:rsidRDefault="00AD24FB">
                    <w:pPr>
                      <w:spacing w:line="192" w:lineRule="exact"/>
                      <w:rPr>
                        <w:rFonts w:ascii="Arial MT"/>
                        <w:sz w:val="17"/>
                      </w:rPr>
                    </w:pPr>
                    <w:r>
                      <w:rPr>
                        <w:rFonts w:ascii="Arial MT"/>
                        <w:w w:val="105"/>
                        <w:sz w:val="17"/>
                      </w:rPr>
                      <w:t>4.9</w:t>
                    </w:r>
                  </w:p>
                </w:txbxContent>
              </v:textbox>
            </v:shape>
            <v:shape id="_x0000_s1072" type="#_x0000_t202" style="position:absolute;left:8527;top:1896;width:266;height:193" filled="f" stroked="f">
              <v:textbox inset="0,0,0,0">
                <w:txbxContent>
                  <w:p w:rsidR="00AD24FB" w:rsidRDefault="00AD24FB">
                    <w:pPr>
                      <w:spacing w:line="192" w:lineRule="exact"/>
                      <w:rPr>
                        <w:rFonts w:ascii="Arial MT"/>
                        <w:sz w:val="17"/>
                      </w:rPr>
                    </w:pPr>
                    <w:r>
                      <w:rPr>
                        <w:rFonts w:ascii="Arial MT"/>
                        <w:w w:val="105"/>
                        <w:sz w:val="17"/>
                      </w:rPr>
                      <w:t>4.6</w:t>
                    </w:r>
                  </w:p>
                </w:txbxContent>
              </v:textbox>
            </v:shape>
            <v:shape id="_x0000_s1071" type="#_x0000_t202" style="position:absolute;left:7366;top:2245;width:266;height:193" filled="f" stroked="f">
              <v:textbox inset="0,0,0,0">
                <w:txbxContent>
                  <w:p w:rsidR="00AD24FB" w:rsidRDefault="00AD24FB">
                    <w:pPr>
                      <w:spacing w:line="192" w:lineRule="exact"/>
                      <w:rPr>
                        <w:rFonts w:ascii="Arial MT"/>
                        <w:sz w:val="17"/>
                      </w:rPr>
                    </w:pPr>
                    <w:r>
                      <w:rPr>
                        <w:rFonts w:ascii="Arial MT"/>
                        <w:w w:val="105"/>
                        <w:sz w:val="17"/>
                      </w:rPr>
                      <w:t>3.4</w:t>
                    </w:r>
                  </w:p>
                </w:txbxContent>
              </v:textbox>
            </v:shape>
            <v:shape id="_x0000_s1070" type="#_x0000_t202" style="position:absolute;left:9279;top:2576;width:266;height:193" filled="f" stroked="f">
              <v:textbox inset="0,0,0,0">
                <w:txbxContent>
                  <w:p w:rsidR="00AD24FB" w:rsidRDefault="00AD24FB">
                    <w:pPr>
                      <w:spacing w:line="192" w:lineRule="exact"/>
                      <w:rPr>
                        <w:rFonts w:ascii="Arial MT"/>
                        <w:sz w:val="17"/>
                      </w:rPr>
                    </w:pPr>
                    <w:r>
                      <w:rPr>
                        <w:rFonts w:ascii="Arial MT"/>
                        <w:w w:val="105"/>
                        <w:sz w:val="17"/>
                      </w:rPr>
                      <w:t>2.1</w:t>
                    </w:r>
                  </w:p>
                </w:txbxContent>
              </v:textbox>
            </v:shape>
            <w10:wrap anchorx="page"/>
          </v:group>
        </w:pict>
      </w:r>
      <w:r>
        <w:pict>
          <v:shape id="_x0000_s1068" type="#_x0000_t202" style="position:absolute;left:0;text-align:left;margin-left:179.2pt;margin-top:10.75pt;width:16.95pt;height:145pt;z-index:15768576;mso-position-horizontal-relative:page" filled="f" stroked="f">
            <v:textbox style="layout-flow:vertical;mso-layout-flow-alt:bottom-to-top" inset="0,0,0,0">
              <w:txbxContent>
                <w:p w:rsidR="00AD24FB" w:rsidRDefault="00AD24FB">
                  <w:pPr>
                    <w:spacing w:before="37"/>
                    <w:ind w:left="20"/>
                    <w:rPr>
                      <w:rFonts w:ascii="Verdana" w:hAnsi="Verdana"/>
                    </w:rPr>
                  </w:pPr>
                  <w:r>
                    <w:rPr>
                      <w:rFonts w:ascii="Verdana" w:hAnsi="Verdana"/>
                      <w:w w:val="85"/>
                    </w:rPr>
                    <w:t>Standard deviation, %</w:t>
                  </w:r>
                </w:p>
              </w:txbxContent>
            </v:textbox>
            <w10:wrap anchorx="page"/>
          </v:shape>
        </w:pict>
      </w:r>
      <w:r w:rsidR="00ED106F" w:rsidRPr="00ED106F">
        <w:rPr>
          <w:rFonts w:ascii="Arial MT"/>
          <w:sz w:val="21"/>
          <w:lang w:val="en-US"/>
        </w:rPr>
        <w:t>12</w:t>
      </w:r>
    </w:p>
    <w:p w:rsidR="00D51FB7" w:rsidRPr="00ED106F" w:rsidRDefault="00D51FB7">
      <w:pPr>
        <w:pStyle w:val="a3"/>
        <w:spacing w:before="6"/>
        <w:ind w:left="0"/>
        <w:jc w:val="left"/>
        <w:rPr>
          <w:rFonts w:ascii="Arial MT"/>
          <w:sz w:val="26"/>
          <w:lang w:val="en-US"/>
        </w:rPr>
      </w:pPr>
    </w:p>
    <w:p w:rsidR="00D51FB7" w:rsidRPr="00ED106F" w:rsidRDefault="00ED106F">
      <w:pPr>
        <w:ind w:left="2555"/>
        <w:rPr>
          <w:rFonts w:ascii="Arial MT"/>
          <w:sz w:val="21"/>
          <w:lang w:val="en-US"/>
        </w:rPr>
      </w:pPr>
      <w:r w:rsidRPr="00ED106F">
        <w:rPr>
          <w:rFonts w:ascii="Arial MT"/>
          <w:sz w:val="21"/>
          <w:lang w:val="en-US"/>
        </w:rPr>
        <w:t>10</w:t>
      </w:r>
    </w:p>
    <w:p w:rsidR="00D51FB7" w:rsidRPr="00ED106F" w:rsidRDefault="00D51FB7">
      <w:pPr>
        <w:pStyle w:val="a3"/>
        <w:spacing w:before="6"/>
        <w:ind w:left="0"/>
        <w:jc w:val="left"/>
        <w:rPr>
          <w:rFonts w:ascii="Arial MT"/>
          <w:sz w:val="18"/>
          <w:lang w:val="en-US"/>
        </w:rPr>
      </w:pPr>
    </w:p>
    <w:p w:rsidR="00D51FB7" w:rsidRPr="00ED106F" w:rsidRDefault="00ED106F">
      <w:pPr>
        <w:spacing w:before="92"/>
        <w:ind w:left="2675"/>
        <w:rPr>
          <w:rFonts w:ascii="Arial MT"/>
          <w:sz w:val="21"/>
          <w:lang w:val="en-US"/>
        </w:rPr>
      </w:pPr>
      <w:r w:rsidRPr="00ED106F">
        <w:rPr>
          <w:rFonts w:ascii="Arial MT"/>
          <w:w w:val="101"/>
          <w:sz w:val="21"/>
          <w:lang w:val="en-US"/>
        </w:rPr>
        <w:t>8</w:t>
      </w:r>
    </w:p>
    <w:p w:rsidR="00D51FB7" w:rsidRPr="00ED106F" w:rsidRDefault="00D51FB7">
      <w:pPr>
        <w:pStyle w:val="a3"/>
        <w:spacing w:before="4"/>
        <w:ind w:left="0"/>
        <w:jc w:val="left"/>
        <w:rPr>
          <w:rFonts w:ascii="Arial MT"/>
          <w:sz w:val="18"/>
          <w:lang w:val="en-US"/>
        </w:rPr>
      </w:pPr>
    </w:p>
    <w:p w:rsidR="00D51FB7" w:rsidRPr="00ED106F" w:rsidRDefault="00ED106F">
      <w:pPr>
        <w:spacing w:before="91"/>
        <w:ind w:left="2675"/>
        <w:rPr>
          <w:rFonts w:ascii="Arial MT"/>
          <w:sz w:val="21"/>
          <w:lang w:val="en-US"/>
        </w:rPr>
      </w:pPr>
      <w:r w:rsidRPr="00ED106F">
        <w:rPr>
          <w:rFonts w:ascii="Arial MT"/>
          <w:w w:val="101"/>
          <w:sz w:val="21"/>
          <w:lang w:val="en-US"/>
        </w:rPr>
        <w:t>6</w:t>
      </w:r>
    </w:p>
    <w:p w:rsidR="00D51FB7" w:rsidRPr="00ED106F" w:rsidRDefault="00D51FB7">
      <w:pPr>
        <w:pStyle w:val="a3"/>
        <w:spacing w:before="6"/>
        <w:ind w:left="0"/>
        <w:jc w:val="left"/>
        <w:rPr>
          <w:rFonts w:ascii="Arial MT"/>
          <w:sz w:val="18"/>
          <w:lang w:val="en-US"/>
        </w:rPr>
      </w:pPr>
    </w:p>
    <w:p w:rsidR="00D51FB7" w:rsidRPr="00ED106F" w:rsidRDefault="00ED106F">
      <w:pPr>
        <w:spacing w:before="92"/>
        <w:ind w:left="2675"/>
        <w:rPr>
          <w:rFonts w:ascii="Arial MT"/>
          <w:sz w:val="21"/>
          <w:lang w:val="en-US"/>
        </w:rPr>
      </w:pPr>
      <w:r w:rsidRPr="00ED106F">
        <w:rPr>
          <w:rFonts w:ascii="Arial MT"/>
          <w:w w:val="101"/>
          <w:sz w:val="21"/>
          <w:lang w:val="en-US"/>
        </w:rPr>
        <w:t>4</w:t>
      </w:r>
    </w:p>
    <w:p w:rsidR="00D51FB7" w:rsidRPr="00ED106F" w:rsidRDefault="00D51FB7">
      <w:pPr>
        <w:pStyle w:val="a3"/>
        <w:spacing w:before="6"/>
        <w:ind w:left="0"/>
        <w:jc w:val="left"/>
        <w:rPr>
          <w:rFonts w:ascii="Arial MT"/>
          <w:sz w:val="18"/>
          <w:lang w:val="en-US"/>
        </w:rPr>
      </w:pPr>
    </w:p>
    <w:p w:rsidR="00D51FB7" w:rsidRPr="00ED106F" w:rsidRDefault="00ED106F">
      <w:pPr>
        <w:spacing w:before="92"/>
        <w:ind w:left="2675"/>
        <w:rPr>
          <w:rFonts w:ascii="Arial MT"/>
          <w:sz w:val="21"/>
          <w:lang w:val="en-US"/>
        </w:rPr>
      </w:pPr>
      <w:r w:rsidRPr="00ED106F">
        <w:rPr>
          <w:rFonts w:ascii="Arial MT"/>
          <w:w w:val="101"/>
          <w:sz w:val="21"/>
          <w:lang w:val="en-US"/>
        </w:rPr>
        <w:t>2</w:t>
      </w:r>
    </w:p>
    <w:p w:rsidR="00D51FB7" w:rsidRPr="00ED106F" w:rsidRDefault="00D51FB7">
      <w:pPr>
        <w:pStyle w:val="a3"/>
        <w:spacing w:before="6"/>
        <w:ind w:left="0"/>
        <w:jc w:val="left"/>
        <w:rPr>
          <w:rFonts w:ascii="Arial MT"/>
          <w:sz w:val="18"/>
          <w:lang w:val="en-US"/>
        </w:rPr>
      </w:pPr>
    </w:p>
    <w:p w:rsidR="00D51FB7" w:rsidRPr="00ED106F" w:rsidRDefault="00ED106F">
      <w:pPr>
        <w:spacing w:before="91" w:line="225" w:lineRule="exact"/>
        <w:ind w:left="2675"/>
        <w:rPr>
          <w:rFonts w:ascii="Arial MT"/>
          <w:sz w:val="21"/>
          <w:lang w:val="en-US"/>
        </w:rPr>
      </w:pPr>
      <w:r w:rsidRPr="00ED106F">
        <w:rPr>
          <w:rFonts w:ascii="Arial MT"/>
          <w:w w:val="101"/>
          <w:sz w:val="21"/>
          <w:lang w:val="en-US"/>
        </w:rPr>
        <w:t>0</w:t>
      </w:r>
    </w:p>
    <w:p w:rsidR="00D51FB7" w:rsidRPr="00ED106F" w:rsidRDefault="00ED106F">
      <w:pPr>
        <w:tabs>
          <w:tab w:val="left" w:pos="5643"/>
          <w:tab w:val="left" w:pos="7546"/>
        </w:tabs>
        <w:spacing w:line="225" w:lineRule="exact"/>
        <w:ind w:left="3738"/>
        <w:rPr>
          <w:rFonts w:ascii="Arial MT"/>
          <w:sz w:val="21"/>
          <w:lang w:val="en-US"/>
        </w:rPr>
      </w:pPr>
      <w:r w:rsidRPr="00ED106F">
        <w:rPr>
          <w:rFonts w:ascii="Arial MT"/>
          <w:sz w:val="21"/>
          <w:lang w:val="en-US"/>
        </w:rPr>
        <w:t>406080</w:t>
      </w:r>
      <w:r w:rsidRPr="00ED106F">
        <w:rPr>
          <w:rFonts w:ascii="Arial MT"/>
          <w:sz w:val="21"/>
          <w:lang w:val="en-US"/>
        </w:rPr>
        <w:tab/>
      </w:r>
      <w:r w:rsidRPr="00ED106F">
        <w:rPr>
          <w:rFonts w:ascii="Arial MT"/>
          <w:sz w:val="21"/>
          <w:lang w:val="en-US"/>
        </w:rPr>
        <w:tab/>
      </w:r>
    </w:p>
    <w:p w:rsidR="00D51FB7" w:rsidRPr="00ED106F" w:rsidRDefault="00ED106F">
      <w:pPr>
        <w:spacing w:before="4"/>
        <w:ind w:left="4103"/>
        <w:rPr>
          <w:rFonts w:ascii="Verdana" w:hAnsi="Verdana"/>
          <w:sz w:val="21"/>
          <w:lang w:val="en-US"/>
        </w:rPr>
      </w:pPr>
      <w:r w:rsidRPr="00ED106F">
        <w:rPr>
          <w:rFonts w:ascii="Verdana" w:hAnsi="Verdana"/>
          <w:w w:val="95"/>
          <w:sz w:val="21"/>
          <w:lang w:val="en-US"/>
        </w:rPr>
        <w:t>Extraction temperature, o</w:t>
      </w:r>
      <w:r>
        <w:rPr>
          <w:rFonts w:ascii="Verdana" w:hAnsi="Verdana"/>
          <w:w w:val="95"/>
          <w:sz w:val="21"/>
        </w:rPr>
        <w:t>С</w:t>
      </w:r>
    </w:p>
    <w:p w:rsidR="00D51FB7" w:rsidRPr="00ED106F" w:rsidRDefault="00D51FB7">
      <w:pPr>
        <w:pStyle w:val="a3"/>
        <w:spacing w:before="10"/>
        <w:ind w:left="0"/>
        <w:jc w:val="left"/>
        <w:rPr>
          <w:rFonts w:ascii="Verdana"/>
          <w:sz w:val="20"/>
          <w:lang w:val="en-US"/>
        </w:rPr>
      </w:pPr>
    </w:p>
    <w:p w:rsidR="00D51FB7" w:rsidRPr="00ED106F" w:rsidRDefault="00ED106F">
      <w:pPr>
        <w:spacing w:before="90"/>
        <w:ind w:left="2026" w:right="358" w:hanging="1164"/>
        <w:rPr>
          <w:sz w:val="28"/>
          <w:lang w:val="en-US"/>
        </w:rPr>
      </w:pPr>
      <w:r w:rsidRPr="00ED106F">
        <w:rPr>
          <w:sz w:val="24"/>
          <w:lang w:val="en-US"/>
        </w:rPr>
        <w:t>Solution volume 1 ml, dry soil mass 1.00 g, 20 ml vials, SPME from the gas phase over the sample for 1 min with a 65 µm fiber PDMS/DVB</w:t>
      </w:r>
      <w:r w:rsidRPr="00ED106F">
        <w:rPr>
          <w:sz w:val="28"/>
          <w:lang w:val="en-US"/>
        </w:rPr>
        <w:t>.</w:t>
      </w:r>
    </w:p>
    <w:p w:rsidR="00D51FB7" w:rsidRPr="00ED106F" w:rsidRDefault="00D51FB7">
      <w:pPr>
        <w:pStyle w:val="a3"/>
        <w:ind w:left="0"/>
        <w:jc w:val="left"/>
        <w:rPr>
          <w:lang w:val="en-US"/>
        </w:rPr>
      </w:pPr>
    </w:p>
    <w:p w:rsidR="00D51FB7" w:rsidRPr="00ED106F" w:rsidRDefault="00ED106F">
      <w:pPr>
        <w:pStyle w:val="a3"/>
        <w:ind w:left="423" w:firstLine="705"/>
        <w:jc w:val="left"/>
        <w:rPr>
          <w:lang w:val="en-US"/>
        </w:rPr>
      </w:pPr>
      <w:r w:rsidRPr="00ED106F">
        <w:rPr>
          <w:lang w:val="en-US"/>
        </w:rPr>
        <w:t>Figure 20 - The influence of the temperature of solid-phase microextraction on the relative standard deviations of the response of phenol in the analysis of aqueous and</w:t>
      </w:r>
    </w:p>
    <w:p w:rsidR="00D51FB7" w:rsidRDefault="00ED106F">
      <w:pPr>
        <w:pStyle w:val="a3"/>
        <w:spacing w:line="321" w:lineRule="exact"/>
        <w:ind w:left="3894"/>
        <w:jc w:val="left"/>
      </w:pPr>
      <w:r>
        <w:t>soil samples.</w:t>
      </w:r>
    </w:p>
    <w:p w:rsidR="00D51FB7" w:rsidRDefault="00D51FB7">
      <w:pPr>
        <w:pStyle w:val="a3"/>
        <w:spacing w:before="2"/>
        <w:ind w:left="0"/>
        <w:jc w:val="left"/>
      </w:pPr>
    </w:p>
    <w:p w:rsidR="00D51FB7" w:rsidRPr="00ED106F" w:rsidRDefault="00ED106F">
      <w:pPr>
        <w:pStyle w:val="a5"/>
        <w:numPr>
          <w:ilvl w:val="2"/>
          <w:numId w:val="1"/>
        </w:numPr>
        <w:tabs>
          <w:tab w:val="left" w:pos="1540"/>
        </w:tabs>
        <w:ind w:left="908" w:right="309" w:firstLine="0"/>
        <w:rPr>
          <w:sz w:val="28"/>
          <w:lang w:val="en-US"/>
        </w:rPr>
      </w:pPr>
      <w:r w:rsidRPr="00ED106F">
        <w:rPr>
          <w:sz w:val="28"/>
          <w:lang w:val="en-US"/>
        </w:rPr>
        <w:t>Balancing Phenol in Soils of Different Nature and Moisture As is known, the analyte contained in the standard additive directly</w:t>
      </w:r>
    </w:p>
    <w:p w:rsidR="00D51FB7" w:rsidRPr="00ED106F" w:rsidRDefault="00ED106F">
      <w:pPr>
        <w:pStyle w:val="a3"/>
        <w:ind w:right="304"/>
        <w:rPr>
          <w:lang w:val="en-US"/>
        </w:rPr>
      </w:pPr>
      <w:r w:rsidRPr="00ED106F">
        <w:rPr>
          <w:lang w:val="en-US"/>
        </w:rPr>
        <w:t>after the introduction will be more efficiently extracted than the analyte already contained in the soil. This is due to the fact that the maximum efficiency of adsorption of substances is achieved when they are evenly distributed throughout the soil volume. Therefore, to achieve high accuracy in the determination of phenol by the addition method, careful balancing of soils after the introduction of standards is required.</w:t>
      </w:r>
    </w:p>
    <w:p w:rsidR="00D51FB7" w:rsidRPr="00ED106F" w:rsidRDefault="00ED106F">
      <w:pPr>
        <w:pStyle w:val="a3"/>
        <w:ind w:right="301" w:firstLine="566"/>
        <w:rPr>
          <w:lang w:val="en-US"/>
        </w:rPr>
      </w:pPr>
      <w:r w:rsidRPr="00ED106F">
        <w:rPr>
          <w:lang w:val="en-US"/>
        </w:rPr>
        <w:t>Different soils have different chemical composition and affinity for phenol. This can affect the rate of equilibration of the standard introduced prior to analysis. The balancing speed can be increased by increasing soil moisture and balancing temperature. However, wet soils can form lumps, the presence of which significantly slows down the balancing of the introduced standard. The purpose of this experiment was to establish the rate of equilibration of phenol in soils of different nature and moisture content after the introduction of the standard. For balancing, a temperature of 80⁰</w:t>
      </w:r>
      <w:r>
        <w:t>С</w:t>
      </w:r>
      <w:r w:rsidRPr="00ED106F">
        <w:rPr>
          <w:lang w:val="en-US"/>
        </w:rPr>
        <w:t xml:space="preserve"> was chosen, which corresponds to the optimal extraction temperature.</w:t>
      </w:r>
    </w:p>
    <w:p w:rsidR="00D51FB7" w:rsidRPr="00ED106F" w:rsidRDefault="00ED106F">
      <w:pPr>
        <w:pStyle w:val="a3"/>
        <w:ind w:right="303" w:firstLine="566"/>
        <w:rPr>
          <w:lang w:val="en-US"/>
        </w:rPr>
      </w:pPr>
      <w:r w:rsidRPr="00ED106F">
        <w:rPr>
          <w:lang w:val="en-US"/>
        </w:rPr>
        <w:t>According to the results obtained (Figure 21), the response of phenol in loamy soil decreases in the first 5 hours after the introduction of the standard, after which it varies within the error. In soil with a high humus content, the phenol response decreases in the first 6–10 hours, after which it stabilizes.</w:t>
      </w:r>
    </w:p>
    <w:p w:rsidR="00D51FB7" w:rsidRPr="00ED106F" w:rsidRDefault="00D51FB7">
      <w:pPr>
        <w:rPr>
          <w:lang w:val="en-US"/>
        </w:rPr>
        <w:sectPr w:rsidR="00D51FB7" w:rsidRPr="00ED106F">
          <w:pgSz w:w="11910" w:h="16840"/>
          <w:pgMar w:top="1020" w:right="260" w:bottom="1160" w:left="1360" w:header="0" w:footer="895" w:gutter="0"/>
          <w:cols w:space="720"/>
        </w:sectPr>
      </w:pPr>
    </w:p>
    <w:p w:rsidR="00D51FB7" w:rsidRPr="00ED106F" w:rsidRDefault="00ED106F">
      <w:pPr>
        <w:pStyle w:val="a3"/>
        <w:spacing w:before="67"/>
        <w:ind w:right="301"/>
        <w:rPr>
          <w:lang w:val="en-US"/>
        </w:rPr>
      </w:pPr>
      <w:r w:rsidRPr="00ED106F">
        <w:rPr>
          <w:lang w:val="en-US"/>
        </w:rPr>
        <w:lastRenderedPageBreak/>
        <w:t>The longer equilibration of phenol in soil with a high content of organic matter can be explained by its higher affinity for this matrix. Humidity did not significantly affect the rate of equilibration of the phenol addition. Thus, the equilibration time after the addition of phenol to the analyzed samples should be at least 6 hours. The recommended equilibration time is 10 hours.</w:t>
      </w:r>
    </w:p>
    <w:p w:rsidR="00D51FB7" w:rsidRPr="00ED106F" w:rsidRDefault="00ED106F">
      <w:pPr>
        <w:pStyle w:val="a3"/>
        <w:spacing w:before="9"/>
        <w:ind w:left="0"/>
        <w:jc w:val="left"/>
        <w:rPr>
          <w:sz w:val="25"/>
          <w:lang w:val="en-US"/>
        </w:rPr>
      </w:pPr>
      <w:r>
        <w:rPr>
          <w:noProof/>
          <w:lang w:eastAsia="ru-RU"/>
        </w:rPr>
        <w:drawing>
          <wp:anchor distT="0" distB="0" distL="0" distR="0" simplePos="0" relativeHeight="79" behindDoc="0" locked="0" layoutInCell="1" allowOverlap="1">
            <wp:simplePos x="0" y="0"/>
            <wp:positionH relativeFrom="page">
              <wp:posOffset>1585221</wp:posOffset>
            </wp:positionH>
            <wp:positionV relativeFrom="paragraph">
              <wp:posOffset>213213</wp:posOffset>
            </wp:positionV>
            <wp:extent cx="5126243" cy="2078736"/>
            <wp:effectExtent l="0" t="0" r="0" b="0"/>
            <wp:wrapTopAndBottom/>
            <wp:docPr id="27"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63.jpeg"/>
                    <pic:cNvPicPr/>
                  </pic:nvPicPr>
                  <pic:blipFill>
                    <a:blip r:embed="rId75" cstate="print"/>
                    <a:stretch>
                      <a:fillRect/>
                    </a:stretch>
                  </pic:blipFill>
                  <pic:spPr>
                    <a:xfrm>
                      <a:off x="0" y="0"/>
                      <a:ext cx="5126243" cy="2078736"/>
                    </a:xfrm>
                    <a:prstGeom prst="rect">
                      <a:avLst/>
                    </a:prstGeom>
                  </pic:spPr>
                </pic:pic>
              </a:graphicData>
            </a:graphic>
          </wp:anchor>
        </w:drawing>
      </w:r>
    </w:p>
    <w:p w:rsidR="00D51FB7" w:rsidRPr="00ED106F" w:rsidRDefault="00D51FB7">
      <w:pPr>
        <w:pStyle w:val="a3"/>
        <w:spacing w:before="8"/>
        <w:ind w:left="0"/>
        <w:jc w:val="left"/>
        <w:rPr>
          <w:sz w:val="39"/>
          <w:lang w:val="en-US"/>
        </w:rPr>
      </w:pPr>
    </w:p>
    <w:p w:rsidR="00D51FB7" w:rsidRPr="00ED106F" w:rsidRDefault="00ED106F">
      <w:pPr>
        <w:ind w:left="406" w:firstLine="811"/>
        <w:rPr>
          <w:sz w:val="24"/>
          <w:lang w:val="en-US"/>
        </w:rPr>
      </w:pPr>
      <w:r w:rsidRPr="00ED106F">
        <w:rPr>
          <w:sz w:val="24"/>
          <w:lang w:val="en-US"/>
        </w:rPr>
        <w:t>Extraction time 1 min for C = 1 mg/kg and 5 min for C = 0.05 mg/kg, fiber 65 µm PDMS/DVB, A- medium loam: (1) - 10%, 0.05 mg/kg; (2) - 40%, 1 mg/kg and (3) - 10%, 1 mg/kg.</w:t>
      </w:r>
    </w:p>
    <w:p w:rsidR="00D51FB7" w:rsidRPr="00ED106F" w:rsidRDefault="00ED106F">
      <w:pPr>
        <w:ind w:left="356" w:right="321"/>
        <w:jc w:val="center"/>
        <w:rPr>
          <w:sz w:val="24"/>
          <w:lang w:val="en-US"/>
        </w:rPr>
      </w:pPr>
      <w:r w:rsidRPr="00ED106F">
        <w:rPr>
          <w:sz w:val="24"/>
          <w:lang w:val="en-US"/>
        </w:rPr>
        <w:t>B - soil with a high concentration of organic carbon: (1) - 10%, 1 mg/kg; (2) - 25%,</w:t>
      </w:r>
    </w:p>
    <w:p w:rsidR="00D51FB7" w:rsidRPr="00ED106F" w:rsidRDefault="00ED106F">
      <w:pPr>
        <w:ind w:left="356" w:right="322"/>
        <w:jc w:val="center"/>
        <w:rPr>
          <w:sz w:val="24"/>
          <w:lang w:val="en-US"/>
        </w:rPr>
      </w:pPr>
      <w:r w:rsidRPr="00ED106F">
        <w:rPr>
          <w:sz w:val="24"/>
          <w:lang w:val="en-US"/>
        </w:rPr>
        <w:t>0.05 mg/kg and (3) - 10%, 0.05 mg/kg.</w:t>
      </w:r>
    </w:p>
    <w:p w:rsidR="00D51FB7" w:rsidRPr="00ED106F" w:rsidRDefault="00D51FB7">
      <w:pPr>
        <w:pStyle w:val="a3"/>
        <w:spacing w:before="1"/>
        <w:ind w:left="0"/>
        <w:jc w:val="left"/>
        <w:rPr>
          <w:lang w:val="en-US"/>
        </w:rPr>
      </w:pPr>
    </w:p>
    <w:p w:rsidR="00D51FB7" w:rsidRPr="00ED106F" w:rsidRDefault="00ED106F">
      <w:pPr>
        <w:pStyle w:val="a3"/>
        <w:ind w:left="826" w:firstLine="1034"/>
        <w:jc w:val="left"/>
        <w:rPr>
          <w:lang w:val="en-US"/>
        </w:rPr>
      </w:pPr>
      <w:r w:rsidRPr="00ED106F">
        <w:rPr>
          <w:lang w:val="en-US"/>
        </w:rPr>
        <w:t>Figure 21 - Dependence of the areas of the peak of phenol on the time of keeping soil samples of different moisture content (%) and concentration</w:t>
      </w:r>
    </w:p>
    <w:p w:rsidR="00D51FB7" w:rsidRPr="00ED106F" w:rsidRDefault="00ED106F">
      <w:pPr>
        <w:pStyle w:val="a3"/>
        <w:spacing w:line="321" w:lineRule="exact"/>
        <w:ind w:left="1383"/>
        <w:jc w:val="left"/>
        <w:rPr>
          <w:lang w:val="en-US"/>
        </w:rPr>
      </w:pPr>
      <w:r w:rsidRPr="00ED106F">
        <w:rPr>
          <w:lang w:val="en-US"/>
        </w:rPr>
        <w:t>analyte (mg/kg) in the agitator after introducing the standard at 80°C</w:t>
      </w:r>
    </w:p>
    <w:p w:rsidR="00D51FB7" w:rsidRPr="00ED106F" w:rsidRDefault="00D51FB7">
      <w:pPr>
        <w:pStyle w:val="a3"/>
        <w:spacing w:before="11"/>
        <w:ind w:left="0"/>
        <w:jc w:val="left"/>
        <w:rPr>
          <w:sz w:val="27"/>
          <w:lang w:val="en-US"/>
        </w:rPr>
      </w:pPr>
    </w:p>
    <w:p w:rsidR="00D51FB7" w:rsidRPr="00ED106F" w:rsidRDefault="00ED106F">
      <w:pPr>
        <w:pStyle w:val="a5"/>
        <w:numPr>
          <w:ilvl w:val="2"/>
          <w:numId w:val="1"/>
        </w:numPr>
        <w:tabs>
          <w:tab w:val="left" w:pos="1690"/>
        </w:tabs>
        <w:ind w:left="342" w:right="309" w:firstLine="566"/>
        <w:rPr>
          <w:sz w:val="28"/>
          <w:lang w:val="en-US"/>
        </w:rPr>
      </w:pPr>
      <w:r w:rsidRPr="00ED106F">
        <w:rPr>
          <w:sz w:val="28"/>
          <w:lang w:val="en-US"/>
        </w:rPr>
        <w:t>Screening of soil samples taken in various districts of the city of Almaty</w:t>
      </w:r>
    </w:p>
    <w:p w:rsidR="00D51FB7" w:rsidRPr="00ED106F" w:rsidRDefault="00ED106F">
      <w:pPr>
        <w:pStyle w:val="a3"/>
        <w:spacing w:before="1"/>
        <w:ind w:right="302" w:firstLine="566"/>
        <w:rPr>
          <w:lang w:val="en-US"/>
        </w:rPr>
      </w:pPr>
      <w:r w:rsidRPr="00ED106F">
        <w:rPr>
          <w:lang w:val="en-US"/>
        </w:rPr>
        <w:t>As you know, phenol is one of the main air pollutants in the city of Almaty.</w:t>
      </w:r>
      <w:r w:rsidRPr="00ED106F">
        <w:rPr>
          <w:color w:val="FF0000"/>
          <w:lang w:val="en-US"/>
        </w:rPr>
        <w:t>.</w:t>
      </w:r>
      <w:r w:rsidRPr="00ED106F">
        <w:rPr>
          <w:lang w:val="en-US"/>
        </w:rPr>
        <w:t>However, to date, there are no data on its concentrations in urban soils [92,93]. The purpose of this stage of the work was to determine the presence of phenol in the soils of the city of Almaty using an optimized methodology based on SPME-GC-MS.</w:t>
      </w:r>
    </w:p>
    <w:p w:rsidR="00D51FB7" w:rsidRPr="00ED106F" w:rsidRDefault="00ED106F">
      <w:pPr>
        <w:pStyle w:val="a3"/>
        <w:ind w:right="304" w:firstLine="566"/>
        <w:rPr>
          <w:lang w:val="en-US"/>
        </w:rPr>
      </w:pPr>
      <w:r w:rsidRPr="00ED106F">
        <w:rPr>
          <w:lang w:val="en-US"/>
        </w:rPr>
        <w:t>Phenol was identified in all soil samples taken in Almaty in July 2015 (Figure 8) (Figure 22). However, it is necessary to take into account the fact that phenol is contained in the atmospheric air, which is also present in the vial in the gas phase above the analyzed soil sample. In 18 of the 29 samples tested, the phenol response was higher than in the laboratory air vial. The remaining samples can be considered uncontaminated or contain trace concentrations of phenol.</w:t>
      </w:r>
    </w:p>
    <w:p w:rsidR="00D51FB7" w:rsidRPr="00ED106F" w:rsidRDefault="00ED106F">
      <w:pPr>
        <w:pStyle w:val="a3"/>
        <w:spacing w:before="1"/>
        <w:ind w:right="302" w:firstLine="566"/>
        <w:rPr>
          <w:lang w:val="en-US"/>
        </w:rPr>
      </w:pPr>
      <w:r w:rsidRPr="00ED106F">
        <w:rPr>
          <w:lang w:val="en-US"/>
        </w:rPr>
        <w:t>The highest response of phenol was recorded in samples taken at the intersection of Raiymbek Avenue and Seifullin Street, as well as in the Mamyr-3 microdistrict. A soil sample from the Mamyr-3 microdistrict was selected for testing using the developed methodology for quantitative</w:t>
      </w:r>
    </w:p>
    <w:p w:rsidR="00D51FB7" w:rsidRPr="00ED106F" w:rsidRDefault="00D51FB7">
      <w:pPr>
        <w:rPr>
          <w:lang w:val="en-US"/>
        </w:rPr>
        <w:sectPr w:rsidR="00D51FB7" w:rsidRPr="00ED106F">
          <w:pgSz w:w="11910" w:h="16840"/>
          <w:pgMar w:top="1040" w:right="260" w:bottom="1080" w:left="1360" w:header="0" w:footer="895" w:gutter="0"/>
          <w:cols w:space="720"/>
        </w:sectPr>
      </w:pPr>
    </w:p>
    <w:p w:rsidR="00D51FB7" w:rsidRPr="00ED106F" w:rsidRDefault="00ED106F">
      <w:pPr>
        <w:pStyle w:val="a3"/>
        <w:tabs>
          <w:tab w:val="left" w:pos="2202"/>
          <w:tab w:val="left" w:pos="3407"/>
          <w:tab w:val="left" w:pos="4028"/>
          <w:tab w:val="left" w:pos="5184"/>
          <w:tab w:val="left" w:pos="7348"/>
          <w:tab w:val="left" w:pos="7844"/>
          <w:tab w:val="left" w:pos="9022"/>
        </w:tabs>
        <w:spacing w:before="67"/>
        <w:jc w:val="left"/>
        <w:rPr>
          <w:lang w:val="en-US"/>
        </w:rPr>
      </w:pPr>
      <w:r w:rsidRPr="00ED106F">
        <w:rPr>
          <w:lang w:val="en-US"/>
        </w:rPr>
        <w:lastRenderedPageBreak/>
        <w:t>determination of phenol based on SPME-GC-MS and method of additives</w:t>
      </w:r>
      <w:r w:rsidRPr="00ED106F">
        <w:rPr>
          <w:lang w:val="en-US"/>
        </w:rPr>
        <w:tab/>
      </w:r>
      <w:r w:rsidRPr="00ED106F">
        <w:rPr>
          <w:lang w:val="en-US"/>
        </w:rPr>
        <w:tab/>
      </w:r>
      <w:r w:rsidRPr="00ED106F">
        <w:rPr>
          <w:lang w:val="en-US"/>
        </w:rPr>
        <w:tab/>
      </w:r>
      <w:r w:rsidRPr="00ED106F">
        <w:rPr>
          <w:lang w:val="en-US"/>
        </w:rPr>
        <w:tab/>
      </w:r>
      <w:r w:rsidRPr="00ED106F">
        <w:rPr>
          <w:lang w:val="en-US"/>
        </w:rPr>
        <w:tab/>
      </w:r>
      <w:r w:rsidRPr="00ED106F">
        <w:rPr>
          <w:lang w:val="en-US"/>
        </w:rPr>
        <w:tab/>
      </w:r>
      <w:r w:rsidRPr="00ED106F">
        <w:rPr>
          <w:lang w:val="en-US"/>
        </w:rPr>
        <w:tab/>
      </w:r>
    </w:p>
    <w:p w:rsidR="00D51FB7" w:rsidRPr="00ED106F" w:rsidRDefault="00ED106F">
      <w:pPr>
        <w:pStyle w:val="a3"/>
        <w:spacing w:before="3"/>
        <w:jc w:val="left"/>
        <w:rPr>
          <w:lang w:val="en-US"/>
        </w:rPr>
      </w:pPr>
      <w:r w:rsidRPr="00ED106F">
        <w:rPr>
          <w:lang w:val="en-US"/>
        </w:rPr>
        <w:t>.The chromatogram of this sample is shown in Figure 23.</w:t>
      </w:r>
    </w:p>
    <w:p w:rsidR="00D51FB7" w:rsidRPr="00ED106F" w:rsidRDefault="00D51FB7">
      <w:pPr>
        <w:pStyle w:val="a3"/>
        <w:ind w:left="0"/>
        <w:jc w:val="left"/>
        <w:rPr>
          <w:sz w:val="20"/>
          <w:lang w:val="en-US"/>
        </w:rPr>
      </w:pPr>
    </w:p>
    <w:p w:rsidR="00D51FB7" w:rsidRPr="00ED106F" w:rsidRDefault="00D51FB7">
      <w:pPr>
        <w:pStyle w:val="a3"/>
        <w:ind w:left="0"/>
        <w:jc w:val="left"/>
        <w:rPr>
          <w:sz w:val="20"/>
          <w:lang w:val="en-US"/>
        </w:rPr>
      </w:pPr>
    </w:p>
    <w:p w:rsidR="00D51FB7" w:rsidRPr="00ED106F" w:rsidRDefault="00D51FB7">
      <w:pPr>
        <w:pStyle w:val="a3"/>
        <w:ind w:left="0"/>
        <w:jc w:val="left"/>
        <w:rPr>
          <w:sz w:val="20"/>
          <w:lang w:val="en-US"/>
        </w:rPr>
      </w:pPr>
    </w:p>
    <w:p w:rsidR="00D51FB7" w:rsidRPr="00ED106F" w:rsidRDefault="00D51FB7">
      <w:pPr>
        <w:pStyle w:val="a3"/>
        <w:spacing w:before="1"/>
        <w:ind w:left="0"/>
        <w:jc w:val="left"/>
        <w:rPr>
          <w:sz w:val="23"/>
          <w:lang w:val="en-US"/>
        </w:rPr>
      </w:pPr>
    </w:p>
    <w:p w:rsidR="00D51FB7" w:rsidRPr="00ED106F" w:rsidRDefault="00AD24FB">
      <w:pPr>
        <w:spacing w:before="54"/>
        <w:ind w:left="1871"/>
        <w:rPr>
          <w:rFonts w:ascii="Calibri"/>
          <w:sz w:val="23"/>
          <w:lang w:val="en-US"/>
        </w:rPr>
      </w:pPr>
      <w:r>
        <w:pict>
          <v:group id="_x0000_s1036" style="position:absolute;left:0;text-align:left;margin-left:180.5pt;margin-top:-20.7pt;width:363.25pt;height:257.5pt;z-index:15769600;mso-position-horizontal-relative:page" coordorigin="3610,-414" coordsize="7265,5150">
            <v:rect id="_x0000_s1067" style="position:absolute;left:10703;top:4105;width:95;height:574" fillcolor="#001f5f" stroked="f"/>
            <v:rect id="_x0000_s1066" style="position:absolute;left:3755;top:3892;width:95;height:787" fillcolor="#c55a11" stroked="f"/>
            <v:shape id="_x0000_s1065" style="position:absolute;left:3609;top:-331;width:73;height:5010" coordorigin="3610,-331" coordsize="73,5010" o:spt="100" adj="0,,0" path="m3682,4679r,-5010m3610,4679r72,m3610,3784r72,m3610,2890r72,m3610,1995r72,m3610,1100r72,m3610,207r72,e" filled="f" strokeweight=".1088mm">
              <v:stroke joinstyle="round"/>
              <v:formulas/>
              <v:path arrowok="t" o:connecttype="segments"/>
            </v:shape>
            <v:shape id="_x0000_s1064" style="position:absolute;left:3994;top:-201;width:6565;height:4880" coordorigin="3994,-201" coordsize="6565,4880" o:spt="100" adj="0,,0" path="m4091,2086r-97,l3994,4679r97,l4091,2086xm4330,4208r-97,l4233,4679r97,l4330,4208xm4569,3819r-95,l4474,4679r95,l4569,3819xm4809,3594r-96,l4713,4679r96,l4809,3594xm5048,4107r-96,l4952,4679r96,l5048,4107xm5289,4210r-97,l5192,4679r97,l5289,4210xm5528,3358r-97,l5431,4679r97,l5528,3358xm5767,4626r-95,l5672,4679r95,l5767,4626xm6007,4248r-96,l5911,4679r96,l6007,4248xm6246,3444r-96,l6150,4679r96,l6246,3444xm6485,4349r-94,l6391,4679r94,l6485,4349xm6726,4332r-96,l6630,4679r96,l6726,4332xm6965,4306r-96,l6869,4679r96,l6965,4306xm7205,4409r-96,l7109,4679r96,l7205,4409xm7444,4004r-96,l7348,4679r96,l7444,4004xm7683,4351r-94,l7589,4679r94,l7683,4351xm7924,4037r-96,l7828,4679r96,l7924,4037xm8163,4335r-96,l8067,4679r96,l8163,4335xm8403,2909r-96,l8307,4679r96,l8403,2909xm8642,-201r-96,l8546,4679r96,l8642,-201xm8881,3951r-94,l8787,4679r94,l8881,3951xm9122,3097r-96,l9026,4679r96,l9122,3097xm9361,4023r-96,l9265,4679r96,l9361,4023xm9600,3548r-95,l9505,4679r95,l9600,3548xm9840,2205r-96,l9744,4679r96,l9840,2205xm10079,3493r-96,l9983,4679r96,l10079,3493xm10320,3114r-96,l10224,4679r96,l10320,3114xm10559,3021r-96,l10463,4679r96,l10559,3021xe" fillcolor="#c55a11" stroked="f">
              <v:stroke joinstyle="round"/>
              <v:formulas/>
              <v:path arrowok="t" o:connecttype="segments"/>
            </v:shape>
            <v:shape id="_x0000_s1063" style="position:absolute;left:3682;top:4678;width:7189;height:57" coordorigin="3682,4679" coordsize="7189,57" o:spt="100" adj="0,,0" path="m3682,4679r7189,m3682,4679r,56m3923,4679r,56m4162,4679r,56m4401,4679r,56m4642,4679r,56m4881,4679r,56m5121,4679r,56m5360,4679r,56m5599,4679r,56m5840,4679r,56m6079,4679r,56m6318,4679r,56m6558,4679r,56m6797,4679r,56m7038,4679r,56m7277,4679r,56m7516,4679r,56m7756,4679r,56m7995,4679r,56m8234,4679r,56m8475,4679r,56m8714,4679r,56m8954,4679r,56m9193,4679r,56m9432,4679r,56m9673,4679r,56m9912,4679r,56m10151,4679r,56m10391,4679r,56m10630,4679r,56m10871,4679r,56e" filled="f" strokeweight=".1088mm">
              <v:stroke joinstyle="round"/>
              <v:formulas/>
              <v:path arrowok="t" o:connecttype="segments"/>
            </v:shape>
            <v:rect id="_x0000_s1062" style="position:absolute;left:3712;top:4093;width:7105;height:20" fillcolor="#00af50" stroked="f"/>
            <v:shape id="_x0000_s1061" type="#_x0000_t202" style="position:absolute;left:8457;top:-414;width:296;height:154" filled="f" stroked="f">
              <v:textbox inset="0,0,0,0">
                <w:txbxContent>
                  <w:p w:rsidR="00AD24FB" w:rsidRDefault="00AD24FB">
                    <w:pPr>
                      <w:spacing w:line="153" w:lineRule="exact"/>
                      <w:rPr>
                        <w:rFonts w:ascii="Calibri"/>
                        <w:sz w:val="15"/>
                      </w:rPr>
                    </w:pPr>
                    <w:r>
                      <w:rPr>
                        <w:rFonts w:ascii="Calibri"/>
                        <w:w w:val="105"/>
                        <w:sz w:val="15"/>
                      </w:rPr>
                      <w:t>27.3</w:t>
                    </w:r>
                  </w:p>
                </w:txbxContent>
              </v:textbox>
            </v:shape>
            <v:shape id="_x0000_s1060" type="#_x0000_t202" style="position:absolute;left:3904;top:1871;width:296;height:154" filled="f" stroked="f">
              <v:textbox inset="0,0,0,0">
                <w:txbxContent>
                  <w:p w:rsidR="00AD24FB" w:rsidRDefault="00AD24FB">
                    <w:pPr>
                      <w:spacing w:line="153" w:lineRule="exact"/>
                      <w:rPr>
                        <w:rFonts w:ascii="Calibri"/>
                        <w:sz w:val="15"/>
                      </w:rPr>
                    </w:pPr>
                    <w:r>
                      <w:rPr>
                        <w:rFonts w:ascii="Calibri"/>
                        <w:w w:val="105"/>
                        <w:sz w:val="15"/>
                      </w:rPr>
                      <w:t>14.5</w:t>
                    </w:r>
                  </w:p>
                </w:txbxContent>
              </v:textbox>
            </v:shape>
            <v:shape id="_x0000_s1059" type="#_x0000_t202" style="position:absolute;left:9655;top:1991;width:296;height:154" filled="f" stroked="f">
              <v:textbox inset="0,0,0,0">
                <w:txbxContent>
                  <w:p w:rsidR="00AD24FB" w:rsidRDefault="00AD24FB">
                    <w:pPr>
                      <w:spacing w:line="153" w:lineRule="exact"/>
                      <w:rPr>
                        <w:rFonts w:ascii="Calibri"/>
                        <w:sz w:val="15"/>
                      </w:rPr>
                    </w:pPr>
                    <w:r>
                      <w:rPr>
                        <w:rFonts w:ascii="Calibri"/>
                        <w:w w:val="105"/>
                        <w:sz w:val="15"/>
                      </w:rPr>
                      <w:t>13.8</w:t>
                    </w:r>
                  </w:p>
                </w:txbxContent>
              </v:textbox>
            </v:shape>
            <v:shape id="_x0000_s1058" type="#_x0000_t202" style="position:absolute;left:8256;top:2695;width:217;height:154" filled="f" stroked="f">
              <v:textbox inset="0,0,0,0">
                <w:txbxContent>
                  <w:p w:rsidR="00AD24FB" w:rsidRDefault="00AD24FB">
                    <w:pPr>
                      <w:spacing w:line="153" w:lineRule="exact"/>
                      <w:rPr>
                        <w:rFonts w:ascii="Calibri"/>
                        <w:sz w:val="15"/>
                      </w:rPr>
                    </w:pPr>
                    <w:r>
                      <w:rPr>
                        <w:rFonts w:ascii="Calibri"/>
                        <w:w w:val="105"/>
                        <w:sz w:val="15"/>
                      </w:rPr>
                      <w:t>9.9</w:t>
                    </w:r>
                  </w:p>
                </w:txbxContent>
              </v:textbox>
            </v:shape>
            <v:shape id="_x0000_s1057" type="#_x0000_t202" style="position:absolute;left:8975;top:2884;width:217;height:154" filled="f" stroked="f">
              <v:textbox inset="0,0,0,0">
                <w:txbxContent>
                  <w:p w:rsidR="00AD24FB" w:rsidRDefault="00AD24FB">
                    <w:pPr>
                      <w:spacing w:line="153" w:lineRule="exact"/>
                      <w:rPr>
                        <w:rFonts w:ascii="Calibri"/>
                        <w:sz w:val="15"/>
                      </w:rPr>
                    </w:pPr>
                    <w:r>
                      <w:rPr>
                        <w:rFonts w:ascii="Calibri"/>
                        <w:w w:val="105"/>
                        <w:sz w:val="15"/>
                      </w:rPr>
                      <w:t>8.8</w:t>
                    </w:r>
                  </w:p>
                </w:txbxContent>
              </v:textbox>
            </v:shape>
            <v:shape id="_x0000_s1056" type="#_x0000_t202" style="position:absolute;left:10173;top:2807;width:457;height:247" filled="f" stroked="f">
              <v:textbox inset="0,0,0,0">
                <w:txbxContent>
                  <w:p w:rsidR="00AD24FB" w:rsidRDefault="00AD24FB">
                    <w:pPr>
                      <w:spacing w:line="192" w:lineRule="auto"/>
                      <w:rPr>
                        <w:rFonts w:ascii="Calibri"/>
                        <w:sz w:val="15"/>
                      </w:rPr>
                    </w:pPr>
                    <w:r>
                      <w:rPr>
                        <w:rFonts w:ascii="Calibri"/>
                        <w:w w:val="105"/>
                        <w:position w:val="-8"/>
                        <w:sz w:val="15"/>
                      </w:rPr>
                      <w:t>8.7</w:t>
                    </w:r>
                    <w:r>
                      <w:rPr>
                        <w:rFonts w:ascii="Calibri"/>
                        <w:w w:val="105"/>
                        <w:sz w:val="15"/>
                      </w:rPr>
                      <w:t>9.3</w:t>
                    </w:r>
                  </w:p>
                </w:txbxContent>
              </v:textbox>
            </v:shape>
            <v:shape id="_x0000_s1055" type="#_x0000_t202" style="position:absolute;left:5381;top:3144;width:217;height:154" filled="f" stroked="f">
              <v:textbox inset="0,0,0,0">
                <w:txbxContent>
                  <w:p w:rsidR="00AD24FB" w:rsidRDefault="00AD24FB">
                    <w:pPr>
                      <w:spacing w:line="153" w:lineRule="exact"/>
                      <w:rPr>
                        <w:rFonts w:ascii="Calibri"/>
                        <w:sz w:val="15"/>
                      </w:rPr>
                    </w:pPr>
                    <w:r>
                      <w:rPr>
                        <w:rFonts w:ascii="Calibri"/>
                        <w:w w:val="105"/>
                        <w:sz w:val="15"/>
                      </w:rPr>
                      <w:t>7.4</w:t>
                    </w:r>
                  </w:p>
                </w:txbxContent>
              </v:textbox>
            </v:shape>
            <v:shape id="_x0000_s1054" type="#_x0000_t202" style="position:absolute;left:6100;top:3231;width:217;height:154" filled="f" stroked="f">
              <v:textbox inset="0,0,0,0">
                <w:txbxContent>
                  <w:p w:rsidR="00AD24FB" w:rsidRDefault="00AD24FB">
                    <w:pPr>
                      <w:spacing w:line="153" w:lineRule="exact"/>
                      <w:rPr>
                        <w:rFonts w:ascii="Calibri"/>
                        <w:sz w:val="15"/>
                      </w:rPr>
                    </w:pPr>
                    <w:r>
                      <w:rPr>
                        <w:rFonts w:ascii="Calibri"/>
                        <w:w w:val="105"/>
                        <w:sz w:val="15"/>
                      </w:rPr>
                      <w:t>6.9</w:t>
                    </w:r>
                  </w:p>
                </w:txbxContent>
              </v:textbox>
            </v:shape>
            <v:shape id="_x0000_s1053" type="#_x0000_t202" style="position:absolute;left:4662;top:3380;width:217;height:154" filled="f" stroked="f">
              <v:textbox inset="0,0,0,0">
                <w:txbxContent>
                  <w:p w:rsidR="00AD24FB" w:rsidRDefault="00AD24FB">
                    <w:pPr>
                      <w:spacing w:line="153" w:lineRule="exact"/>
                      <w:rPr>
                        <w:rFonts w:ascii="Calibri"/>
                        <w:sz w:val="15"/>
                      </w:rPr>
                    </w:pPr>
                    <w:r>
                      <w:rPr>
                        <w:rFonts w:ascii="Calibri"/>
                        <w:w w:val="105"/>
                        <w:sz w:val="15"/>
                      </w:rPr>
                      <w:t>6.1</w:t>
                    </w:r>
                  </w:p>
                </w:txbxContent>
              </v:textbox>
            </v:shape>
            <v:shape id="_x0000_s1052" type="#_x0000_t202" style="position:absolute;left:9454;top:3334;width:217;height:154" filled="f" stroked="f">
              <v:textbox inset="0,0,0,0">
                <w:txbxContent>
                  <w:p w:rsidR="00AD24FB" w:rsidRDefault="00AD24FB">
                    <w:pPr>
                      <w:spacing w:line="153" w:lineRule="exact"/>
                      <w:rPr>
                        <w:rFonts w:ascii="Calibri"/>
                        <w:sz w:val="15"/>
                      </w:rPr>
                    </w:pPr>
                    <w:r>
                      <w:rPr>
                        <w:rFonts w:ascii="Calibri"/>
                        <w:w w:val="105"/>
                        <w:sz w:val="15"/>
                      </w:rPr>
                      <w:t>6.3</w:t>
                    </w:r>
                  </w:p>
                </w:txbxContent>
              </v:textbox>
            </v:shape>
            <v:shape id="_x0000_s1051" type="#_x0000_t202" style="position:absolute;left:9933;top:3279;width:217;height:154" filled="f" stroked="f">
              <v:textbox inset="0,0,0,0">
                <w:txbxContent>
                  <w:p w:rsidR="00AD24FB" w:rsidRDefault="00AD24FB">
                    <w:pPr>
                      <w:spacing w:line="154" w:lineRule="exact"/>
                      <w:rPr>
                        <w:rFonts w:ascii="Calibri"/>
                        <w:sz w:val="15"/>
                      </w:rPr>
                    </w:pPr>
                    <w:r>
                      <w:rPr>
                        <w:rFonts w:ascii="Calibri"/>
                        <w:w w:val="105"/>
                        <w:sz w:val="15"/>
                      </w:rPr>
                      <w:t>6.6</w:t>
                    </w:r>
                  </w:p>
                </w:txbxContent>
              </v:textbox>
            </v:shape>
            <v:shape id="_x0000_s1050" type="#_x0000_t202" style="position:absolute;left:3703;top:3678;width:217;height:154" filled="f" stroked="f">
              <v:textbox inset="0,0,0,0">
                <w:txbxContent>
                  <w:p w:rsidR="00AD24FB" w:rsidRDefault="00AD24FB">
                    <w:pPr>
                      <w:spacing w:line="154" w:lineRule="exact"/>
                      <w:rPr>
                        <w:rFonts w:ascii="Calibri"/>
                        <w:sz w:val="15"/>
                      </w:rPr>
                    </w:pPr>
                    <w:r>
                      <w:rPr>
                        <w:rFonts w:ascii="Calibri"/>
                        <w:w w:val="105"/>
                        <w:sz w:val="15"/>
                      </w:rPr>
                      <w:t>4.4</w:t>
                    </w:r>
                  </w:p>
                </w:txbxContent>
              </v:textbox>
            </v:shape>
            <v:shape id="_x0000_s1049" type="#_x0000_t202" style="position:absolute;left:4422;top:3606;width:217;height:154" filled="f" stroked="f">
              <v:textbox inset="0,0,0,0">
                <w:txbxContent>
                  <w:p w:rsidR="00AD24FB" w:rsidRDefault="00AD24FB">
                    <w:pPr>
                      <w:spacing w:line="153" w:lineRule="exact"/>
                      <w:rPr>
                        <w:rFonts w:ascii="Calibri"/>
                        <w:sz w:val="15"/>
                      </w:rPr>
                    </w:pPr>
                    <w:r>
                      <w:rPr>
                        <w:rFonts w:ascii="Calibri"/>
                        <w:w w:val="105"/>
                        <w:sz w:val="15"/>
                      </w:rPr>
                      <w:t>4.8</w:t>
                    </w:r>
                  </w:p>
                </w:txbxContent>
              </v:textbox>
            </v:shape>
            <v:shape id="_x0000_s1048" type="#_x0000_t202" style="position:absolute;left:7298;top:3791;width:217;height:154" filled="f" stroked="f">
              <v:textbox inset="0,0,0,0">
                <w:txbxContent>
                  <w:p w:rsidR="00AD24FB" w:rsidRDefault="00AD24FB">
                    <w:pPr>
                      <w:spacing w:line="153" w:lineRule="exact"/>
                      <w:rPr>
                        <w:rFonts w:ascii="Calibri"/>
                        <w:sz w:val="15"/>
                      </w:rPr>
                    </w:pPr>
                    <w:r>
                      <w:rPr>
                        <w:rFonts w:ascii="Calibri"/>
                        <w:w w:val="105"/>
                        <w:sz w:val="15"/>
                      </w:rPr>
                      <w:t>3.8</w:t>
                    </w:r>
                  </w:p>
                </w:txbxContent>
              </v:textbox>
            </v:shape>
            <v:shape id="_x0000_s1047" type="#_x0000_t202" style="position:absolute;left:8735;top:3737;width:217;height:154" filled="f" stroked="f">
              <v:textbox inset="0,0,0,0">
                <w:txbxContent>
                  <w:p w:rsidR="00AD24FB" w:rsidRDefault="00AD24FB">
                    <w:pPr>
                      <w:spacing w:line="153" w:lineRule="exact"/>
                      <w:rPr>
                        <w:rFonts w:ascii="Calibri"/>
                        <w:sz w:val="15"/>
                      </w:rPr>
                    </w:pPr>
                    <w:r>
                      <w:rPr>
                        <w:rFonts w:ascii="Calibri"/>
                        <w:w w:val="105"/>
                        <w:sz w:val="15"/>
                      </w:rPr>
                      <w:t>4.1</w:t>
                    </w:r>
                  </w:p>
                </w:txbxContent>
              </v:textbox>
            </v:shape>
            <v:shape id="_x0000_s1046" type="#_x0000_t202" style="position:absolute;left:9214;top:3810;width:217;height:154" filled="f" stroked="f">
              <v:textbox inset="0,0,0,0">
                <w:txbxContent>
                  <w:p w:rsidR="00AD24FB" w:rsidRDefault="00AD24FB">
                    <w:pPr>
                      <w:spacing w:line="153" w:lineRule="exact"/>
                      <w:rPr>
                        <w:rFonts w:ascii="Calibri"/>
                        <w:sz w:val="15"/>
                      </w:rPr>
                    </w:pPr>
                    <w:r>
                      <w:rPr>
                        <w:rFonts w:ascii="Calibri"/>
                        <w:w w:val="105"/>
                        <w:sz w:val="15"/>
                      </w:rPr>
                      <w:t>3.7</w:t>
                    </w:r>
                  </w:p>
                </w:txbxContent>
              </v:textbox>
            </v:shape>
            <v:shape id="_x0000_s1045" type="#_x0000_t202" style="position:absolute;left:4183;top:3944;width:217;height:154" filled="f" stroked="f">
              <v:textbox inset="0,0,0,0">
                <w:txbxContent>
                  <w:p w:rsidR="00AD24FB" w:rsidRDefault="00AD24FB">
                    <w:pPr>
                      <w:spacing w:line="153" w:lineRule="exact"/>
                      <w:rPr>
                        <w:rFonts w:ascii="Calibri"/>
                        <w:sz w:val="15"/>
                      </w:rPr>
                    </w:pPr>
                    <w:r>
                      <w:rPr>
                        <w:rFonts w:ascii="Calibri"/>
                        <w:w w:val="105"/>
                        <w:sz w:val="15"/>
                      </w:rPr>
                      <w:t>2.6</w:t>
                    </w:r>
                  </w:p>
                </w:txbxContent>
              </v:textbox>
            </v:shape>
            <v:shape id="_x0000_s1044" type="#_x0000_t202" style="position:absolute;left:4902;top:3893;width:457;height:205" filled="f" stroked="f">
              <v:textbox inset="0,0,0,0">
                <w:txbxContent>
                  <w:p w:rsidR="00AD24FB" w:rsidRDefault="00AD24FB">
                    <w:pPr>
                      <w:spacing w:line="192" w:lineRule="auto"/>
                      <w:rPr>
                        <w:rFonts w:ascii="Calibri"/>
                        <w:sz w:val="15"/>
                      </w:rPr>
                    </w:pPr>
                    <w:r>
                      <w:rPr>
                        <w:rFonts w:ascii="Calibri"/>
                        <w:w w:val="105"/>
                        <w:sz w:val="15"/>
                      </w:rPr>
                      <w:t>3.2 2.6</w:t>
                    </w:r>
                  </w:p>
                </w:txbxContent>
              </v:textbox>
            </v:shape>
            <v:shape id="_x0000_s1043" type="#_x0000_t202" style="position:absolute;left:7777;top:3823;width:217;height:154" filled="f" stroked="f">
              <v:textbox inset="0,0,0,0">
                <w:txbxContent>
                  <w:p w:rsidR="00AD24FB" w:rsidRDefault="00AD24FB">
                    <w:pPr>
                      <w:spacing w:line="153" w:lineRule="exact"/>
                      <w:rPr>
                        <w:rFonts w:ascii="Calibri"/>
                        <w:sz w:val="15"/>
                      </w:rPr>
                    </w:pPr>
                    <w:r>
                      <w:rPr>
                        <w:rFonts w:ascii="Calibri"/>
                        <w:w w:val="105"/>
                        <w:sz w:val="15"/>
                      </w:rPr>
                      <w:t>3.6</w:t>
                    </w:r>
                  </w:p>
                </w:txbxContent>
              </v:textbox>
            </v:shape>
            <v:shape id="_x0000_s1042" type="#_x0000_t202" style="position:absolute;left:5860;top:3958;width:217;height:154" filled="f" stroked="f">
              <v:textbox inset="0,0,0,0">
                <w:txbxContent>
                  <w:p w:rsidR="00AD24FB" w:rsidRDefault="00AD24FB">
                    <w:pPr>
                      <w:spacing w:line="153" w:lineRule="exact"/>
                      <w:rPr>
                        <w:rFonts w:ascii="Calibri"/>
                        <w:sz w:val="15"/>
                      </w:rPr>
                    </w:pPr>
                    <w:r>
                      <w:rPr>
                        <w:rFonts w:ascii="Calibri"/>
                        <w:w w:val="105"/>
                        <w:sz w:val="15"/>
                      </w:rPr>
                      <w:t>2.4</w:t>
                    </w:r>
                  </w:p>
                </w:txbxContent>
              </v:textbox>
            </v:shape>
            <v:shape id="_x0000_s1041" type="#_x0000_t202" style="position:absolute;left:10652;top:3892;width:217;height:154" filled="f" stroked="f">
              <v:textbox inset="0,0,0,0">
                <w:txbxContent>
                  <w:p w:rsidR="00AD24FB" w:rsidRDefault="00AD24FB">
                    <w:pPr>
                      <w:spacing w:line="153" w:lineRule="exact"/>
                      <w:rPr>
                        <w:rFonts w:ascii="Calibri"/>
                        <w:sz w:val="15"/>
                      </w:rPr>
                    </w:pPr>
                    <w:r>
                      <w:rPr>
                        <w:rFonts w:ascii="Calibri"/>
                        <w:w w:val="105"/>
                        <w:sz w:val="15"/>
                      </w:rPr>
                      <w:t>3.2</w:t>
                    </w:r>
                  </w:p>
                </w:txbxContent>
              </v:textbox>
            </v:shape>
            <v:shape id="_x0000_s1040" type="#_x0000_t202" style="position:absolute;left:6339;top:4119;width:936;height:231" filled="f" stroked="f">
              <v:textbox inset="0,0,0,0">
                <w:txbxContent>
                  <w:p w:rsidR="00AD24FB" w:rsidRDefault="00AD24FB">
                    <w:pPr>
                      <w:spacing w:line="220" w:lineRule="auto"/>
                      <w:rPr>
                        <w:rFonts w:ascii="Calibri"/>
                        <w:sz w:val="15"/>
                      </w:rPr>
                    </w:pPr>
                    <w:r>
                      <w:rPr>
                        <w:rFonts w:ascii="Calibri"/>
                        <w:w w:val="105"/>
                        <w:sz w:val="15"/>
                      </w:rPr>
                      <w:t>1.8 1.9 2.1 1.5</w:t>
                    </w:r>
                  </w:p>
                </w:txbxContent>
              </v:textbox>
            </v:shape>
            <v:shape id="_x0000_s1039" type="#_x0000_t202" style="position:absolute;left:7537;top:4138;width:217;height:154" filled="f" stroked="f">
              <v:textbox inset="0,0,0,0">
                <w:txbxContent>
                  <w:p w:rsidR="00AD24FB" w:rsidRDefault="00AD24FB">
                    <w:pPr>
                      <w:spacing w:line="153" w:lineRule="exact"/>
                      <w:rPr>
                        <w:rFonts w:ascii="Calibri"/>
                        <w:sz w:val="15"/>
                      </w:rPr>
                    </w:pPr>
                    <w:r>
                      <w:rPr>
                        <w:rFonts w:ascii="Calibri"/>
                        <w:w w:val="105"/>
                        <w:sz w:val="15"/>
                      </w:rPr>
                      <w:t>1.8</w:t>
                    </w:r>
                  </w:p>
                </w:txbxContent>
              </v:textbox>
            </v:shape>
            <v:shape id="_x0000_s1038" type="#_x0000_t202" style="position:absolute;left:8016;top:4122;width:217;height:154" filled="f" stroked="f">
              <v:textbox inset="0,0,0,0">
                <w:txbxContent>
                  <w:p w:rsidR="00AD24FB" w:rsidRDefault="00AD24FB">
                    <w:pPr>
                      <w:spacing w:line="153" w:lineRule="exact"/>
                      <w:rPr>
                        <w:rFonts w:ascii="Calibri"/>
                        <w:sz w:val="15"/>
                      </w:rPr>
                    </w:pPr>
                    <w:r>
                      <w:rPr>
                        <w:rFonts w:ascii="Calibri"/>
                        <w:w w:val="105"/>
                        <w:sz w:val="15"/>
                      </w:rPr>
                      <w:t>1.9</w:t>
                    </w:r>
                  </w:p>
                </w:txbxContent>
              </v:textbox>
            </v:shape>
            <v:shape id="_x0000_s1037" type="#_x0000_t202" style="position:absolute;left:5620;top:4413;width:217;height:154" filled="f" stroked="f">
              <v:textbox inset="0,0,0,0">
                <w:txbxContent>
                  <w:p w:rsidR="00AD24FB" w:rsidRDefault="00AD24FB">
                    <w:pPr>
                      <w:spacing w:line="153" w:lineRule="exact"/>
                      <w:rPr>
                        <w:rFonts w:ascii="Calibri"/>
                        <w:sz w:val="15"/>
                      </w:rPr>
                    </w:pPr>
                    <w:r>
                      <w:rPr>
                        <w:rFonts w:ascii="Calibri"/>
                        <w:w w:val="105"/>
                        <w:sz w:val="15"/>
                      </w:rPr>
                      <w:t>0.3</w:t>
                    </w:r>
                  </w:p>
                </w:txbxContent>
              </v:textbox>
            </v:shape>
            <w10:wrap anchorx="page"/>
          </v:group>
        </w:pict>
      </w:r>
      <w:r w:rsidR="00ED106F" w:rsidRPr="00ED106F">
        <w:rPr>
          <w:rFonts w:ascii="Calibri"/>
          <w:sz w:val="23"/>
          <w:lang w:val="en-US"/>
        </w:rPr>
        <w:t>25</w:t>
      </w:r>
    </w:p>
    <w:p w:rsidR="00D51FB7" w:rsidRPr="00ED106F" w:rsidRDefault="00D51FB7">
      <w:pPr>
        <w:pStyle w:val="a3"/>
        <w:ind w:left="0"/>
        <w:jc w:val="left"/>
        <w:rPr>
          <w:rFonts w:ascii="Calibri"/>
          <w:sz w:val="20"/>
          <w:lang w:val="en-US"/>
        </w:rPr>
      </w:pPr>
    </w:p>
    <w:p w:rsidR="00D51FB7" w:rsidRPr="00ED106F" w:rsidRDefault="00D51FB7">
      <w:pPr>
        <w:pStyle w:val="a3"/>
        <w:spacing w:before="11"/>
        <w:ind w:left="0"/>
        <w:jc w:val="left"/>
        <w:rPr>
          <w:rFonts w:ascii="Calibri"/>
          <w:sz w:val="25"/>
          <w:lang w:val="en-US"/>
        </w:rPr>
      </w:pPr>
    </w:p>
    <w:p w:rsidR="00D51FB7" w:rsidRPr="00ED106F" w:rsidRDefault="00AD24FB">
      <w:pPr>
        <w:spacing w:before="53"/>
        <w:ind w:left="1871"/>
        <w:rPr>
          <w:rFonts w:ascii="Calibri"/>
          <w:sz w:val="23"/>
          <w:lang w:val="en-US"/>
        </w:rPr>
      </w:pPr>
      <w:r>
        <w:pict>
          <v:shape id="_x0000_s1035" type="#_x0000_t202" style="position:absolute;left:0;text-align:left;margin-left:144.8pt;margin-top:8.05pt;width:15.6pt;height:111.85pt;z-index:15772672;mso-position-horizontal-relative:page" filled="f" stroked="f">
            <v:textbox style="layout-flow:vertical;mso-layout-flow-alt:bottom-to-top" inset="0,0,0,0">
              <w:txbxContent>
                <w:p w:rsidR="00AD24FB" w:rsidRDefault="00AD24FB">
                  <w:pPr>
                    <w:spacing w:line="297" w:lineRule="exact"/>
                    <w:ind w:left="20"/>
                    <w:rPr>
                      <w:rFonts w:ascii="Calibri" w:hAnsi="Calibri"/>
                      <w:sz w:val="26"/>
                    </w:rPr>
                  </w:pPr>
                  <w:r>
                    <w:rPr>
                      <w:rFonts w:ascii="Calibri" w:hAnsi="Calibri"/>
                      <w:spacing w:val="-1"/>
                      <w:sz w:val="26"/>
                    </w:rPr>
                    <w:t>peak area,</w:t>
                  </w:r>
                  <w:r>
                    <w:rPr>
                      <w:rFonts w:ascii="Calibri" w:hAnsi="Calibri"/>
                      <w:sz w:val="26"/>
                    </w:rPr>
                    <w:t>x10-5</w:t>
                  </w:r>
                </w:p>
              </w:txbxContent>
            </v:textbox>
            <w10:wrap anchorx="page"/>
          </v:shape>
        </w:pict>
      </w:r>
      <w:r w:rsidR="00ED106F" w:rsidRPr="00ED106F">
        <w:rPr>
          <w:rFonts w:ascii="Calibri"/>
          <w:sz w:val="23"/>
          <w:lang w:val="en-US"/>
        </w:rPr>
        <w:t>20</w:t>
      </w:r>
    </w:p>
    <w:p w:rsidR="00D51FB7" w:rsidRPr="00ED106F" w:rsidRDefault="00D51FB7">
      <w:pPr>
        <w:pStyle w:val="a3"/>
        <w:ind w:left="0"/>
        <w:jc w:val="left"/>
        <w:rPr>
          <w:rFonts w:ascii="Calibri"/>
          <w:sz w:val="20"/>
          <w:lang w:val="en-US"/>
        </w:rPr>
      </w:pPr>
    </w:p>
    <w:p w:rsidR="00D51FB7" w:rsidRPr="00ED106F" w:rsidRDefault="00D51FB7">
      <w:pPr>
        <w:pStyle w:val="a3"/>
        <w:spacing w:before="11"/>
        <w:ind w:left="0"/>
        <w:jc w:val="left"/>
        <w:rPr>
          <w:rFonts w:ascii="Calibri"/>
          <w:sz w:val="25"/>
          <w:lang w:val="en-US"/>
        </w:rPr>
      </w:pPr>
    </w:p>
    <w:p w:rsidR="00D51FB7" w:rsidRPr="00ED106F" w:rsidRDefault="00ED106F">
      <w:pPr>
        <w:spacing w:before="54"/>
        <w:ind w:left="1871"/>
        <w:rPr>
          <w:rFonts w:ascii="Calibri"/>
          <w:sz w:val="23"/>
          <w:lang w:val="en-US"/>
        </w:rPr>
      </w:pPr>
      <w:r w:rsidRPr="00ED106F">
        <w:rPr>
          <w:rFonts w:ascii="Calibri"/>
          <w:sz w:val="23"/>
          <w:lang w:val="en-US"/>
        </w:rPr>
        <w:t>15</w:t>
      </w:r>
    </w:p>
    <w:p w:rsidR="00D51FB7" w:rsidRPr="00ED106F" w:rsidRDefault="00D51FB7">
      <w:pPr>
        <w:pStyle w:val="a3"/>
        <w:ind w:left="0"/>
        <w:jc w:val="left"/>
        <w:rPr>
          <w:rFonts w:ascii="Calibri"/>
          <w:sz w:val="20"/>
          <w:lang w:val="en-US"/>
        </w:rPr>
      </w:pPr>
    </w:p>
    <w:p w:rsidR="00D51FB7" w:rsidRPr="00ED106F" w:rsidRDefault="00D51FB7">
      <w:pPr>
        <w:pStyle w:val="a3"/>
        <w:spacing w:before="11"/>
        <w:ind w:left="0"/>
        <w:jc w:val="left"/>
        <w:rPr>
          <w:rFonts w:ascii="Calibri"/>
          <w:sz w:val="25"/>
          <w:lang w:val="en-US"/>
        </w:rPr>
      </w:pPr>
    </w:p>
    <w:p w:rsidR="00D51FB7" w:rsidRPr="00ED106F" w:rsidRDefault="00ED106F">
      <w:pPr>
        <w:spacing w:before="53"/>
        <w:ind w:left="1871"/>
        <w:rPr>
          <w:rFonts w:ascii="Calibri"/>
          <w:sz w:val="23"/>
          <w:lang w:val="en-US"/>
        </w:rPr>
      </w:pPr>
      <w:r w:rsidRPr="00ED106F">
        <w:rPr>
          <w:rFonts w:ascii="Calibri"/>
          <w:sz w:val="23"/>
          <w:lang w:val="en-US"/>
        </w:rPr>
        <w:t>10</w:t>
      </w:r>
    </w:p>
    <w:p w:rsidR="00D51FB7" w:rsidRPr="00ED106F" w:rsidRDefault="00D51FB7">
      <w:pPr>
        <w:pStyle w:val="a3"/>
        <w:ind w:left="0"/>
        <w:jc w:val="left"/>
        <w:rPr>
          <w:rFonts w:ascii="Calibri"/>
          <w:sz w:val="20"/>
          <w:lang w:val="en-US"/>
        </w:rPr>
      </w:pPr>
    </w:p>
    <w:p w:rsidR="00D51FB7" w:rsidRPr="00ED106F" w:rsidRDefault="00D51FB7">
      <w:pPr>
        <w:pStyle w:val="a3"/>
        <w:spacing w:before="11"/>
        <w:ind w:left="0"/>
        <w:jc w:val="left"/>
        <w:rPr>
          <w:rFonts w:ascii="Calibri"/>
          <w:sz w:val="25"/>
          <w:lang w:val="en-US"/>
        </w:rPr>
      </w:pPr>
    </w:p>
    <w:p w:rsidR="00D51FB7" w:rsidRPr="00ED106F" w:rsidRDefault="00AD24FB">
      <w:pPr>
        <w:spacing w:before="54"/>
        <w:ind w:left="1989"/>
        <w:rPr>
          <w:rFonts w:ascii="Calibri"/>
          <w:sz w:val="23"/>
          <w:lang w:val="en-US"/>
        </w:rPr>
      </w:pPr>
      <w:r>
        <w:pict>
          <v:line id="_x0000_s1034" style="position:absolute;left:0;text-align:left;z-index:-19821056;mso-position-horizontal-relative:page" from="214.1pt,31.5pt" to="214.1pt,27.05pt" strokeweight=".1095mm">
            <w10:wrap anchorx="page"/>
          </v:line>
        </w:pict>
      </w:r>
      <w:r>
        <w:pict>
          <v:line id="_x0000_s1033" style="position:absolute;left:0;text-align:left;z-index:-19820544;mso-position-horizontal-relative:page" from="262.05pt,31.55pt" to="262.05pt,27.05pt" strokeweight=".1095mm">
            <w10:wrap anchorx="page"/>
          </v:line>
        </w:pict>
      </w:r>
      <w:r>
        <w:pict>
          <v:line id="_x0000_s1032" style="position:absolute;left:0;text-align:left;z-index:-19820032;mso-position-horizontal-relative:page" from="297.95pt,33.45pt" to="297.95pt,27.7pt" strokeweight=".1095mm">
            <w10:wrap anchorx="page"/>
          </v:line>
        </w:pict>
      </w:r>
      <w:r w:rsidR="00ED106F" w:rsidRPr="00ED106F">
        <w:rPr>
          <w:rFonts w:ascii="Calibri"/>
          <w:w w:val="101"/>
          <w:sz w:val="23"/>
          <w:lang w:val="en-US"/>
        </w:rPr>
        <w:t>5</w:t>
      </w:r>
    </w:p>
    <w:p w:rsidR="00D51FB7" w:rsidRPr="00ED106F" w:rsidRDefault="00D51FB7">
      <w:pPr>
        <w:pStyle w:val="a3"/>
        <w:ind w:left="0"/>
        <w:jc w:val="left"/>
        <w:rPr>
          <w:rFonts w:ascii="Calibri"/>
          <w:sz w:val="20"/>
          <w:lang w:val="en-US"/>
        </w:rPr>
      </w:pPr>
    </w:p>
    <w:p w:rsidR="00D51FB7" w:rsidRPr="00ED106F" w:rsidRDefault="00D51FB7">
      <w:pPr>
        <w:pStyle w:val="a3"/>
        <w:spacing w:before="11"/>
        <w:ind w:left="0"/>
        <w:jc w:val="left"/>
        <w:rPr>
          <w:rFonts w:ascii="Calibri"/>
          <w:sz w:val="25"/>
          <w:lang w:val="en-US"/>
        </w:rPr>
      </w:pPr>
    </w:p>
    <w:p w:rsidR="00D51FB7" w:rsidRPr="00ED106F" w:rsidRDefault="00AD24FB">
      <w:pPr>
        <w:spacing w:before="54"/>
        <w:ind w:left="1989"/>
        <w:rPr>
          <w:rFonts w:ascii="Calibri"/>
          <w:sz w:val="23"/>
          <w:lang w:val="en-US"/>
        </w:rPr>
      </w:pPr>
      <w:r>
        <w:pict>
          <v:shape id="_x0000_s1031" type="#_x0000_t202" style="position:absolute;left:0;text-align:left;margin-left:185.45pt;margin-top:15pt;width:358.55pt;height:28.2pt;z-index:-19817984;mso-position-horizontal-relative:page" filled="f" stroked="f">
            <v:textbox style="layout-flow:vertical;mso-layout-flow-alt:bottom-to-top" inset="0,0,0,0">
              <w:txbxContent>
                <w:p w:rsidR="00AD24FB" w:rsidRDefault="00AD24FB">
                  <w:pPr>
                    <w:spacing w:line="205" w:lineRule="exact"/>
                    <w:ind w:right="18"/>
                    <w:jc w:val="right"/>
                    <w:rPr>
                      <w:rFonts w:ascii="Calibri"/>
                      <w:sz w:val="18"/>
                    </w:rPr>
                  </w:pPr>
                  <w:r>
                    <w:rPr>
                      <w:rFonts w:ascii="Calibri"/>
                      <w:w w:val="99"/>
                      <w:sz w:val="18"/>
                    </w:rPr>
                    <w:t>1</w:t>
                  </w:r>
                </w:p>
                <w:p w:rsidR="00AD24FB" w:rsidRDefault="00AD24FB">
                  <w:pPr>
                    <w:spacing w:before="20"/>
                    <w:ind w:right="18"/>
                    <w:jc w:val="right"/>
                    <w:rPr>
                      <w:rFonts w:ascii="Calibri"/>
                      <w:sz w:val="18"/>
                    </w:rPr>
                  </w:pPr>
                  <w:r>
                    <w:rPr>
                      <w:rFonts w:ascii="Calibri"/>
                      <w:w w:val="99"/>
                      <w:sz w:val="18"/>
                    </w:rPr>
                    <w:t>2</w:t>
                  </w:r>
                </w:p>
                <w:p w:rsidR="00AD24FB" w:rsidRDefault="00AD24FB">
                  <w:pPr>
                    <w:spacing w:before="19"/>
                    <w:ind w:right="18"/>
                    <w:jc w:val="right"/>
                    <w:rPr>
                      <w:rFonts w:ascii="Calibri"/>
                      <w:sz w:val="18"/>
                    </w:rPr>
                  </w:pPr>
                  <w:r>
                    <w:rPr>
                      <w:rFonts w:ascii="Calibri"/>
                      <w:w w:val="99"/>
                      <w:sz w:val="18"/>
                    </w:rPr>
                    <w:t>3</w:t>
                  </w:r>
                </w:p>
                <w:p w:rsidR="00AD24FB" w:rsidRDefault="00AD24FB">
                  <w:pPr>
                    <w:spacing w:before="20"/>
                    <w:ind w:right="18"/>
                    <w:jc w:val="right"/>
                    <w:rPr>
                      <w:rFonts w:ascii="Calibri"/>
                      <w:sz w:val="18"/>
                    </w:rPr>
                  </w:pPr>
                  <w:r>
                    <w:rPr>
                      <w:rFonts w:ascii="Calibri"/>
                      <w:w w:val="99"/>
                      <w:sz w:val="18"/>
                    </w:rPr>
                    <w:t>4</w:t>
                  </w:r>
                </w:p>
                <w:p w:rsidR="00AD24FB" w:rsidRDefault="00AD24FB">
                  <w:pPr>
                    <w:spacing w:before="20"/>
                    <w:ind w:right="18"/>
                    <w:jc w:val="right"/>
                    <w:rPr>
                      <w:rFonts w:ascii="Calibri"/>
                      <w:sz w:val="18"/>
                    </w:rPr>
                  </w:pPr>
                  <w:r>
                    <w:rPr>
                      <w:rFonts w:ascii="Calibri"/>
                      <w:w w:val="99"/>
                      <w:sz w:val="18"/>
                    </w:rPr>
                    <w:t>5</w:t>
                  </w:r>
                </w:p>
                <w:p w:rsidR="00AD24FB" w:rsidRDefault="00AD24FB">
                  <w:pPr>
                    <w:spacing w:before="20"/>
                    <w:ind w:right="18"/>
                    <w:jc w:val="right"/>
                    <w:rPr>
                      <w:rFonts w:ascii="Calibri"/>
                      <w:sz w:val="18"/>
                    </w:rPr>
                  </w:pPr>
                  <w:r>
                    <w:rPr>
                      <w:rFonts w:ascii="Calibri"/>
                      <w:w w:val="99"/>
                      <w:sz w:val="18"/>
                    </w:rPr>
                    <w:t>6</w:t>
                  </w:r>
                </w:p>
                <w:p w:rsidR="00AD24FB" w:rsidRDefault="00AD24FB">
                  <w:pPr>
                    <w:spacing w:before="20"/>
                    <w:ind w:right="18"/>
                    <w:jc w:val="right"/>
                    <w:rPr>
                      <w:rFonts w:ascii="Calibri"/>
                      <w:sz w:val="18"/>
                    </w:rPr>
                  </w:pPr>
                  <w:r>
                    <w:rPr>
                      <w:rFonts w:ascii="Calibri"/>
                      <w:w w:val="99"/>
                      <w:sz w:val="18"/>
                    </w:rPr>
                    <w:t>7</w:t>
                  </w:r>
                </w:p>
                <w:p w:rsidR="00AD24FB" w:rsidRDefault="00AD24FB">
                  <w:pPr>
                    <w:spacing w:before="20"/>
                    <w:ind w:right="18"/>
                    <w:jc w:val="right"/>
                    <w:rPr>
                      <w:rFonts w:ascii="Calibri"/>
                      <w:sz w:val="18"/>
                    </w:rPr>
                  </w:pPr>
                  <w:r>
                    <w:rPr>
                      <w:rFonts w:ascii="Calibri"/>
                      <w:w w:val="99"/>
                      <w:sz w:val="18"/>
                    </w:rPr>
                    <w:t>8</w:t>
                  </w:r>
                </w:p>
                <w:p w:rsidR="00AD24FB" w:rsidRDefault="00AD24FB">
                  <w:pPr>
                    <w:spacing w:before="20"/>
                    <w:ind w:right="18"/>
                    <w:jc w:val="right"/>
                    <w:rPr>
                      <w:rFonts w:ascii="Calibri"/>
                      <w:sz w:val="18"/>
                    </w:rPr>
                  </w:pPr>
                  <w:r>
                    <w:rPr>
                      <w:rFonts w:ascii="Calibri"/>
                      <w:w w:val="99"/>
                      <w:sz w:val="18"/>
                    </w:rPr>
                    <w:t>9</w:t>
                  </w:r>
                </w:p>
                <w:p w:rsidR="00AD24FB" w:rsidRDefault="00AD24FB">
                  <w:pPr>
                    <w:spacing w:before="20"/>
                    <w:ind w:right="19"/>
                    <w:jc w:val="right"/>
                    <w:rPr>
                      <w:rFonts w:ascii="Calibri"/>
                      <w:sz w:val="18"/>
                    </w:rPr>
                  </w:pPr>
                  <w:r>
                    <w:rPr>
                      <w:rFonts w:ascii="Calibri"/>
                      <w:sz w:val="18"/>
                    </w:rPr>
                    <w:t>10</w:t>
                  </w:r>
                </w:p>
                <w:p w:rsidR="00AD24FB" w:rsidRDefault="00AD24FB">
                  <w:pPr>
                    <w:spacing w:before="20"/>
                    <w:ind w:right="19"/>
                    <w:jc w:val="right"/>
                    <w:rPr>
                      <w:rFonts w:ascii="Calibri"/>
                      <w:sz w:val="18"/>
                    </w:rPr>
                  </w:pPr>
                  <w:r>
                    <w:rPr>
                      <w:rFonts w:ascii="Calibri"/>
                      <w:sz w:val="18"/>
                    </w:rPr>
                    <w:t>eleven</w:t>
                  </w:r>
                </w:p>
                <w:p w:rsidR="00AD24FB" w:rsidRDefault="00AD24FB">
                  <w:pPr>
                    <w:spacing w:before="19"/>
                    <w:ind w:right="19"/>
                    <w:jc w:val="right"/>
                    <w:rPr>
                      <w:rFonts w:ascii="Calibri"/>
                      <w:sz w:val="18"/>
                    </w:rPr>
                  </w:pPr>
                  <w:r>
                    <w:rPr>
                      <w:rFonts w:ascii="Calibri"/>
                      <w:sz w:val="18"/>
                    </w:rPr>
                    <w:t>12</w:t>
                  </w:r>
                </w:p>
                <w:p w:rsidR="00AD24FB" w:rsidRDefault="00AD24FB">
                  <w:pPr>
                    <w:spacing w:before="20"/>
                    <w:ind w:right="19"/>
                    <w:jc w:val="right"/>
                    <w:rPr>
                      <w:rFonts w:ascii="Calibri"/>
                      <w:sz w:val="18"/>
                    </w:rPr>
                  </w:pPr>
                  <w:r>
                    <w:rPr>
                      <w:rFonts w:ascii="Calibri"/>
                      <w:sz w:val="18"/>
                    </w:rPr>
                    <w:t>13</w:t>
                  </w:r>
                </w:p>
                <w:p w:rsidR="00AD24FB" w:rsidRDefault="00AD24FB">
                  <w:pPr>
                    <w:spacing w:before="20"/>
                    <w:ind w:right="19"/>
                    <w:jc w:val="right"/>
                    <w:rPr>
                      <w:rFonts w:ascii="Calibri"/>
                      <w:sz w:val="18"/>
                    </w:rPr>
                  </w:pPr>
                  <w:r>
                    <w:rPr>
                      <w:rFonts w:ascii="Calibri"/>
                      <w:sz w:val="18"/>
                    </w:rPr>
                    <w:t>14</w:t>
                  </w:r>
                </w:p>
                <w:p w:rsidR="00AD24FB" w:rsidRDefault="00AD24FB">
                  <w:pPr>
                    <w:spacing w:before="20"/>
                    <w:ind w:right="19"/>
                    <w:jc w:val="right"/>
                    <w:rPr>
                      <w:rFonts w:ascii="Calibri"/>
                      <w:sz w:val="18"/>
                    </w:rPr>
                  </w:pPr>
                  <w:r>
                    <w:rPr>
                      <w:rFonts w:ascii="Calibri"/>
                      <w:sz w:val="18"/>
                    </w:rPr>
                    <w:t>15</w:t>
                  </w:r>
                </w:p>
                <w:p w:rsidR="00AD24FB" w:rsidRDefault="00AD24FB">
                  <w:pPr>
                    <w:spacing w:before="20"/>
                    <w:ind w:right="19"/>
                    <w:jc w:val="right"/>
                    <w:rPr>
                      <w:rFonts w:ascii="Calibri"/>
                      <w:sz w:val="18"/>
                    </w:rPr>
                  </w:pPr>
                  <w:r>
                    <w:rPr>
                      <w:rFonts w:ascii="Calibri"/>
                      <w:sz w:val="18"/>
                    </w:rPr>
                    <w:t>16</w:t>
                  </w:r>
                </w:p>
                <w:p w:rsidR="00AD24FB" w:rsidRDefault="00AD24FB">
                  <w:pPr>
                    <w:spacing w:before="20"/>
                    <w:ind w:right="19"/>
                    <w:jc w:val="right"/>
                    <w:rPr>
                      <w:rFonts w:ascii="Calibri"/>
                      <w:sz w:val="18"/>
                    </w:rPr>
                  </w:pPr>
                  <w:r>
                    <w:rPr>
                      <w:rFonts w:ascii="Calibri"/>
                      <w:sz w:val="18"/>
                    </w:rPr>
                    <w:t>17</w:t>
                  </w:r>
                </w:p>
                <w:p w:rsidR="00AD24FB" w:rsidRDefault="00AD24FB">
                  <w:pPr>
                    <w:spacing w:before="20"/>
                    <w:ind w:right="19"/>
                    <w:jc w:val="right"/>
                    <w:rPr>
                      <w:rFonts w:ascii="Calibri"/>
                      <w:sz w:val="18"/>
                    </w:rPr>
                  </w:pPr>
                  <w:r>
                    <w:rPr>
                      <w:rFonts w:ascii="Calibri"/>
                      <w:sz w:val="18"/>
                    </w:rPr>
                    <w:t>18</w:t>
                  </w:r>
                </w:p>
                <w:p w:rsidR="00AD24FB" w:rsidRDefault="00AD24FB">
                  <w:pPr>
                    <w:spacing w:before="20"/>
                    <w:ind w:right="19"/>
                    <w:jc w:val="right"/>
                    <w:rPr>
                      <w:rFonts w:ascii="Calibri"/>
                      <w:sz w:val="18"/>
                    </w:rPr>
                  </w:pPr>
                  <w:r>
                    <w:rPr>
                      <w:rFonts w:ascii="Calibri"/>
                      <w:sz w:val="18"/>
                    </w:rPr>
                    <w:t>19</w:t>
                  </w:r>
                </w:p>
                <w:p w:rsidR="00AD24FB" w:rsidRDefault="00AD24FB">
                  <w:pPr>
                    <w:spacing w:before="19"/>
                    <w:ind w:right="19"/>
                    <w:jc w:val="right"/>
                    <w:rPr>
                      <w:rFonts w:ascii="Calibri"/>
                      <w:sz w:val="18"/>
                    </w:rPr>
                  </w:pPr>
                  <w:r>
                    <w:rPr>
                      <w:rFonts w:ascii="Calibri"/>
                      <w:sz w:val="18"/>
                    </w:rPr>
                    <w:t>20</w:t>
                  </w:r>
                </w:p>
                <w:p w:rsidR="00AD24FB" w:rsidRDefault="00AD24FB">
                  <w:pPr>
                    <w:spacing w:before="20"/>
                    <w:ind w:right="19"/>
                    <w:jc w:val="right"/>
                    <w:rPr>
                      <w:rFonts w:ascii="Calibri"/>
                      <w:sz w:val="18"/>
                    </w:rPr>
                  </w:pPr>
                  <w:r>
                    <w:rPr>
                      <w:rFonts w:ascii="Calibri"/>
                      <w:sz w:val="18"/>
                    </w:rPr>
                    <w:t>21</w:t>
                  </w:r>
                </w:p>
                <w:p w:rsidR="00AD24FB" w:rsidRDefault="00AD24FB">
                  <w:pPr>
                    <w:spacing w:before="20"/>
                    <w:ind w:right="19"/>
                    <w:jc w:val="right"/>
                    <w:rPr>
                      <w:rFonts w:ascii="Calibri"/>
                      <w:sz w:val="18"/>
                    </w:rPr>
                  </w:pPr>
                  <w:r>
                    <w:rPr>
                      <w:rFonts w:ascii="Calibri"/>
                      <w:sz w:val="18"/>
                    </w:rPr>
                    <w:t>22</w:t>
                  </w:r>
                </w:p>
                <w:p w:rsidR="00AD24FB" w:rsidRDefault="00AD24FB">
                  <w:pPr>
                    <w:spacing w:before="20"/>
                    <w:ind w:right="19"/>
                    <w:jc w:val="right"/>
                    <w:rPr>
                      <w:rFonts w:ascii="Calibri"/>
                      <w:sz w:val="18"/>
                    </w:rPr>
                  </w:pPr>
                  <w:r>
                    <w:rPr>
                      <w:rFonts w:ascii="Calibri"/>
                      <w:sz w:val="18"/>
                    </w:rPr>
                    <w:t>23</w:t>
                  </w:r>
                </w:p>
                <w:p w:rsidR="00AD24FB" w:rsidRDefault="00AD24FB">
                  <w:pPr>
                    <w:spacing w:before="20"/>
                    <w:ind w:right="19"/>
                    <w:jc w:val="right"/>
                    <w:rPr>
                      <w:rFonts w:ascii="Calibri"/>
                      <w:sz w:val="18"/>
                    </w:rPr>
                  </w:pPr>
                  <w:r>
                    <w:rPr>
                      <w:rFonts w:ascii="Calibri"/>
                      <w:sz w:val="18"/>
                    </w:rPr>
                    <w:t>24</w:t>
                  </w:r>
                </w:p>
                <w:p w:rsidR="00AD24FB" w:rsidRDefault="00AD24FB">
                  <w:pPr>
                    <w:spacing w:before="20"/>
                    <w:ind w:right="19"/>
                    <w:jc w:val="right"/>
                    <w:rPr>
                      <w:rFonts w:ascii="Calibri"/>
                      <w:sz w:val="18"/>
                    </w:rPr>
                  </w:pPr>
                  <w:r>
                    <w:rPr>
                      <w:rFonts w:ascii="Calibri"/>
                      <w:sz w:val="18"/>
                    </w:rPr>
                    <w:t>25</w:t>
                  </w:r>
                </w:p>
                <w:p w:rsidR="00AD24FB" w:rsidRDefault="00AD24FB">
                  <w:pPr>
                    <w:spacing w:before="20"/>
                    <w:ind w:right="19"/>
                    <w:jc w:val="right"/>
                    <w:rPr>
                      <w:rFonts w:ascii="Calibri"/>
                      <w:sz w:val="18"/>
                    </w:rPr>
                  </w:pPr>
                  <w:r>
                    <w:rPr>
                      <w:rFonts w:ascii="Calibri"/>
                      <w:sz w:val="18"/>
                    </w:rPr>
                    <w:t>26</w:t>
                  </w:r>
                </w:p>
                <w:p w:rsidR="00AD24FB" w:rsidRDefault="00AD24FB">
                  <w:pPr>
                    <w:spacing w:before="20"/>
                    <w:ind w:right="19"/>
                    <w:jc w:val="right"/>
                    <w:rPr>
                      <w:rFonts w:ascii="Calibri"/>
                      <w:sz w:val="18"/>
                    </w:rPr>
                  </w:pPr>
                  <w:r>
                    <w:rPr>
                      <w:rFonts w:ascii="Calibri"/>
                      <w:sz w:val="18"/>
                    </w:rPr>
                    <w:t>27</w:t>
                  </w:r>
                </w:p>
                <w:p w:rsidR="00AD24FB" w:rsidRDefault="00AD24FB">
                  <w:pPr>
                    <w:spacing w:before="20"/>
                    <w:ind w:right="19"/>
                    <w:jc w:val="right"/>
                    <w:rPr>
                      <w:rFonts w:ascii="Calibri"/>
                      <w:sz w:val="18"/>
                    </w:rPr>
                  </w:pPr>
                  <w:r>
                    <w:rPr>
                      <w:rFonts w:ascii="Calibri"/>
                      <w:sz w:val="18"/>
                    </w:rPr>
                    <w:t>28</w:t>
                  </w:r>
                </w:p>
                <w:p w:rsidR="00AD24FB" w:rsidRDefault="00AD24FB">
                  <w:pPr>
                    <w:spacing w:before="19"/>
                    <w:ind w:right="19"/>
                    <w:jc w:val="right"/>
                    <w:rPr>
                      <w:rFonts w:ascii="Calibri"/>
                      <w:sz w:val="18"/>
                    </w:rPr>
                  </w:pPr>
                  <w:r>
                    <w:rPr>
                      <w:rFonts w:ascii="Calibri"/>
                      <w:sz w:val="18"/>
                    </w:rPr>
                    <w:t>29</w:t>
                  </w:r>
                </w:p>
                <w:p w:rsidR="00AD24FB" w:rsidRDefault="00AD24FB">
                  <w:pPr>
                    <w:spacing w:before="20"/>
                    <w:ind w:right="18"/>
                    <w:jc w:val="right"/>
                    <w:rPr>
                      <w:rFonts w:ascii="Calibri" w:hAnsi="Calibri"/>
                      <w:sz w:val="18"/>
                    </w:rPr>
                  </w:pPr>
                  <w:r>
                    <w:rPr>
                      <w:rFonts w:ascii="Calibri" w:hAnsi="Calibri"/>
                      <w:sz w:val="18"/>
                    </w:rPr>
                    <w:t>Air</w:t>
                  </w:r>
                </w:p>
              </w:txbxContent>
            </v:textbox>
            <w10:wrap anchorx="page"/>
          </v:shape>
        </w:pict>
      </w:r>
      <w:r w:rsidR="00ED106F" w:rsidRPr="00ED106F">
        <w:rPr>
          <w:rFonts w:ascii="Calibri"/>
          <w:w w:val="101"/>
          <w:sz w:val="23"/>
          <w:lang w:val="en-US"/>
        </w:rPr>
        <w:t>0</w:t>
      </w:r>
    </w:p>
    <w:p w:rsidR="00D51FB7" w:rsidRPr="00ED106F" w:rsidRDefault="00D51FB7">
      <w:pPr>
        <w:pStyle w:val="a3"/>
        <w:spacing w:before="11"/>
        <w:ind w:left="0"/>
        <w:jc w:val="left"/>
        <w:rPr>
          <w:rFonts w:ascii="Calibri"/>
          <w:sz w:val="23"/>
          <w:lang w:val="en-US"/>
        </w:rPr>
      </w:pPr>
    </w:p>
    <w:p w:rsidR="00D51FB7" w:rsidRPr="00ED106F" w:rsidRDefault="00ED106F">
      <w:pPr>
        <w:spacing w:before="54"/>
        <w:ind w:left="4408"/>
        <w:rPr>
          <w:rFonts w:ascii="Calibri" w:hAnsi="Calibri"/>
          <w:sz w:val="25"/>
          <w:lang w:val="en-US"/>
        </w:rPr>
      </w:pPr>
      <w:r w:rsidRPr="00ED106F">
        <w:rPr>
          <w:rFonts w:ascii="Calibri" w:hAnsi="Calibri"/>
          <w:w w:val="105"/>
          <w:sz w:val="25"/>
          <w:lang w:val="en-US"/>
        </w:rPr>
        <w:t>Sampling point numbers</w:t>
      </w:r>
    </w:p>
    <w:p w:rsidR="00D51FB7" w:rsidRPr="00ED106F" w:rsidRDefault="00ED106F">
      <w:pPr>
        <w:pStyle w:val="a3"/>
        <w:spacing w:before="198" w:line="322" w:lineRule="exact"/>
        <w:ind w:left="1061" w:right="322"/>
        <w:jc w:val="center"/>
        <w:rPr>
          <w:lang w:val="en-US"/>
        </w:rPr>
      </w:pPr>
      <w:r w:rsidRPr="00ED106F">
        <w:rPr>
          <w:lang w:val="en-US"/>
        </w:rPr>
        <w:t>Figure 22 - Phenol peak areas from phenol screening in</w:t>
      </w:r>
    </w:p>
    <w:p w:rsidR="00D51FB7" w:rsidRPr="00ED106F" w:rsidRDefault="00ED106F">
      <w:pPr>
        <w:pStyle w:val="a3"/>
        <w:ind w:left="356" w:right="320"/>
        <w:jc w:val="center"/>
        <w:rPr>
          <w:lang w:val="en-US"/>
        </w:rPr>
      </w:pPr>
      <w:r w:rsidRPr="00ED106F">
        <w:rPr>
          <w:lang w:val="en-US"/>
        </w:rPr>
        <w:t>real samples</w:t>
      </w:r>
    </w:p>
    <w:p w:rsidR="00D51FB7" w:rsidRPr="00ED106F" w:rsidRDefault="00D51FB7">
      <w:pPr>
        <w:pStyle w:val="a3"/>
        <w:ind w:left="0"/>
        <w:jc w:val="left"/>
        <w:rPr>
          <w:sz w:val="20"/>
          <w:lang w:val="en-US"/>
        </w:rPr>
      </w:pPr>
    </w:p>
    <w:p w:rsidR="00D51FB7" w:rsidRPr="00ED106F" w:rsidRDefault="00D51FB7">
      <w:pPr>
        <w:pStyle w:val="a3"/>
        <w:ind w:left="0"/>
        <w:jc w:val="left"/>
        <w:rPr>
          <w:sz w:val="20"/>
          <w:lang w:val="en-US"/>
        </w:rPr>
      </w:pPr>
    </w:p>
    <w:p w:rsidR="00D51FB7" w:rsidRPr="00ED106F" w:rsidRDefault="00D51FB7">
      <w:pPr>
        <w:pStyle w:val="a3"/>
        <w:spacing w:before="5"/>
        <w:ind w:left="0"/>
        <w:jc w:val="left"/>
        <w:rPr>
          <w:sz w:val="18"/>
          <w:lang w:val="en-US"/>
        </w:rPr>
      </w:pPr>
    </w:p>
    <w:p w:rsidR="00D51FB7" w:rsidRPr="00ED106F" w:rsidRDefault="00AD24FB">
      <w:pPr>
        <w:ind w:left="1636"/>
        <w:rPr>
          <w:rFonts w:ascii="Calibri"/>
          <w:sz w:val="15"/>
          <w:lang w:val="en-US"/>
        </w:rPr>
      </w:pPr>
      <w:r>
        <w:pict>
          <v:group id="_x0000_s1027" style="position:absolute;left:0;text-align:left;margin-left:163.6pt;margin-top:4.9pt;width:394.4pt;height:203.2pt;z-index:15771648;mso-position-horizontal-relative:page" coordorigin="3272,98" coordsize="7888,4064">
            <v:shape id="_x0000_s1030" style="position:absolute;left:3276;top:98;width:7877;height:4060" coordorigin="3277,98" coordsize="7877,4060" o:spt="100" adj="0,,0" path="m3277,4158r,-4060m3277,4158r7876,e" filled="f" strokeweight=".13983mm">
              <v:stroke joinstyle="round"/>
              <v:formulas/>
              <v:path arrowok="t" o:connecttype="segments"/>
            </v:shape>
            <v:shape id="_x0000_s1029" type="#_x0000_t75" style="position:absolute;left:3308;top:364;width:7851;height:3675">
              <v:imagedata r:id="rId76" o:title=""/>
            </v:shape>
            <v:shape id="_x0000_s1028" type="#_x0000_t202" style="position:absolute;left:8973;top:148;width:698;height:197" filled="f" stroked="f">
              <v:textbox inset="0,0,0,0">
                <w:txbxContent>
                  <w:p w:rsidR="00AD24FB" w:rsidRDefault="00AD24FB">
                    <w:pPr>
                      <w:spacing w:line="196" w:lineRule="exact"/>
                      <w:rPr>
                        <w:rFonts w:ascii="Calibri" w:hAnsi="Calibri"/>
                        <w:sz w:val="19"/>
                      </w:rPr>
                    </w:pPr>
                    <w:r>
                      <w:rPr>
                        <w:rFonts w:ascii="Calibri" w:hAnsi="Calibri"/>
                        <w:w w:val="130"/>
                        <w:sz w:val="19"/>
                      </w:rPr>
                      <w:t>Phenol</w:t>
                    </w:r>
                  </w:p>
                </w:txbxContent>
              </v:textbox>
            </v:shape>
            <w10:wrap anchorx="page"/>
          </v:group>
        </w:pict>
      </w:r>
      <w:r w:rsidR="00ED106F" w:rsidRPr="00ED106F">
        <w:rPr>
          <w:rFonts w:ascii="Calibri"/>
          <w:w w:val="130"/>
          <w:sz w:val="15"/>
          <w:lang w:val="en-US"/>
        </w:rPr>
        <w:t>2</w:t>
      </w:r>
    </w:p>
    <w:p w:rsidR="00D51FB7" w:rsidRPr="00ED106F" w:rsidRDefault="00D51FB7">
      <w:pPr>
        <w:pStyle w:val="a3"/>
        <w:spacing w:before="2"/>
        <w:ind w:left="0"/>
        <w:jc w:val="left"/>
        <w:rPr>
          <w:rFonts w:ascii="Calibri"/>
          <w:sz w:val="12"/>
          <w:lang w:val="en-US"/>
        </w:rPr>
      </w:pPr>
    </w:p>
    <w:p w:rsidR="00D51FB7" w:rsidRPr="00ED106F" w:rsidRDefault="00ED106F">
      <w:pPr>
        <w:spacing w:before="74"/>
        <w:ind w:left="1487"/>
        <w:rPr>
          <w:rFonts w:ascii="Calibri"/>
          <w:sz w:val="15"/>
          <w:lang w:val="en-US"/>
        </w:rPr>
      </w:pPr>
      <w:r w:rsidRPr="00ED106F">
        <w:rPr>
          <w:rFonts w:ascii="Calibri"/>
          <w:w w:val="130"/>
          <w:sz w:val="15"/>
          <w:lang w:val="en-US"/>
        </w:rPr>
        <w:t>1.8</w:t>
      </w:r>
    </w:p>
    <w:p w:rsidR="00D51FB7" w:rsidRPr="00ED106F" w:rsidRDefault="00D51FB7">
      <w:pPr>
        <w:pStyle w:val="a3"/>
        <w:spacing w:before="2"/>
        <w:ind w:left="0"/>
        <w:jc w:val="left"/>
        <w:rPr>
          <w:rFonts w:ascii="Calibri"/>
          <w:sz w:val="12"/>
          <w:lang w:val="en-US"/>
        </w:rPr>
      </w:pPr>
    </w:p>
    <w:p w:rsidR="00D51FB7" w:rsidRPr="00ED106F" w:rsidRDefault="00AD24FB">
      <w:pPr>
        <w:spacing w:before="75"/>
        <w:ind w:left="1487"/>
        <w:rPr>
          <w:rFonts w:ascii="Calibri"/>
          <w:sz w:val="15"/>
          <w:lang w:val="en-US"/>
        </w:rPr>
      </w:pPr>
      <w:r>
        <w:pict>
          <v:shape id="_x0000_s1026" type="#_x0000_t202" style="position:absolute;left:0;text-align:left;margin-left:123.8pt;margin-top:2.45pt;width:14.85pt;height:123.4pt;z-index:15772160;mso-position-horizontal-relative:page" filled="f" stroked="f">
            <v:textbox style="layout-flow:vertical;mso-layout-flow-alt:bottom-to-top" inset="0,0,0,0">
              <w:txbxContent>
                <w:p w:rsidR="00AD24FB" w:rsidRDefault="00AD24FB">
                  <w:pPr>
                    <w:spacing w:line="280" w:lineRule="exact"/>
                    <w:ind w:left="20"/>
                    <w:rPr>
                      <w:rFonts w:ascii="Calibri" w:hAnsi="Calibri"/>
                      <w:sz w:val="24"/>
                    </w:rPr>
                  </w:pPr>
                  <w:r>
                    <w:rPr>
                      <w:rFonts w:ascii="Calibri" w:hAnsi="Calibri"/>
                      <w:w w:val="80"/>
                      <w:sz w:val="24"/>
                    </w:rPr>
                    <w:t>Signal intensity, x10-3</w:t>
                  </w:r>
                </w:p>
              </w:txbxContent>
            </v:textbox>
            <w10:wrap anchorx="page"/>
          </v:shape>
        </w:pict>
      </w:r>
      <w:r w:rsidR="00ED106F" w:rsidRPr="00ED106F">
        <w:rPr>
          <w:rFonts w:ascii="Calibri"/>
          <w:w w:val="130"/>
          <w:sz w:val="15"/>
          <w:lang w:val="en-US"/>
        </w:rPr>
        <w:t>1.6</w:t>
      </w:r>
    </w:p>
    <w:p w:rsidR="00D51FB7" w:rsidRPr="00ED106F" w:rsidRDefault="00D51FB7">
      <w:pPr>
        <w:pStyle w:val="a3"/>
        <w:spacing w:before="2"/>
        <w:ind w:left="0"/>
        <w:jc w:val="left"/>
        <w:rPr>
          <w:rFonts w:ascii="Calibri"/>
          <w:sz w:val="12"/>
          <w:lang w:val="en-US"/>
        </w:rPr>
      </w:pPr>
    </w:p>
    <w:p w:rsidR="00D51FB7" w:rsidRPr="00ED106F" w:rsidRDefault="00ED106F">
      <w:pPr>
        <w:spacing w:before="74"/>
        <w:ind w:left="1487"/>
        <w:rPr>
          <w:rFonts w:ascii="Calibri"/>
          <w:sz w:val="15"/>
          <w:lang w:val="en-US"/>
        </w:rPr>
      </w:pPr>
      <w:r w:rsidRPr="00ED106F">
        <w:rPr>
          <w:rFonts w:ascii="Calibri"/>
          <w:w w:val="130"/>
          <w:sz w:val="15"/>
          <w:lang w:val="en-US"/>
        </w:rPr>
        <w:t>1.4</w:t>
      </w:r>
    </w:p>
    <w:p w:rsidR="00D51FB7" w:rsidRPr="00ED106F" w:rsidRDefault="00D51FB7">
      <w:pPr>
        <w:pStyle w:val="a3"/>
        <w:spacing w:before="2"/>
        <w:ind w:left="0"/>
        <w:jc w:val="left"/>
        <w:rPr>
          <w:rFonts w:ascii="Calibri"/>
          <w:sz w:val="12"/>
          <w:lang w:val="en-US"/>
        </w:rPr>
      </w:pPr>
    </w:p>
    <w:p w:rsidR="00D51FB7" w:rsidRPr="00ED106F" w:rsidRDefault="00ED106F">
      <w:pPr>
        <w:spacing w:before="75"/>
        <w:ind w:left="1487"/>
        <w:rPr>
          <w:rFonts w:ascii="Calibri"/>
          <w:sz w:val="15"/>
          <w:lang w:val="en-US"/>
        </w:rPr>
      </w:pPr>
      <w:r w:rsidRPr="00ED106F">
        <w:rPr>
          <w:rFonts w:ascii="Calibri"/>
          <w:w w:val="130"/>
          <w:sz w:val="15"/>
          <w:lang w:val="en-US"/>
        </w:rPr>
        <w:t>1.2</w:t>
      </w:r>
    </w:p>
    <w:p w:rsidR="00D51FB7" w:rsidRPr="00ED106F" w:rsidRDefault="00D51FB7">
      <w:pPr>
        <w:pStyle w:val="a3"/>
        <w:spacing w:before="2"/>
        <w:ind w:left="0"/>
        <w:jc w:val="left"/>
        <w:rPr>
          <w:rFonts w:ascii="Calibri"/>
          <w:sz w:val="12"/>
          <w:lang w:val="en-US"/>
        </w:rPr>
      </w:pPr>
    </w:p>
    <w:p w:rsidR="00D51FB7" w:rsidRPr="00ED106F" w:rsidRDefault="00ED106F">
      <w:pPr>
        <w:spacing w:before="74"/>
        <w:ind w:left="1636"/>
        <w:rPr>
          <w:rFonts w:ascii="Calibri"/>
          <w:sz w:val="15"/>
          <w:lang w:val="en-US"/>
        </w:rPr>
      </w:pPr>
      <w:r w:rsidRPr="00ED106F">
        <w:rPr>
          <w:rFonts w:ascii="Calibri"/>
          <w:w w:val="130"/>
          <w:sz w:val="15"/>
          <w:lang w:val="en-US"/>
        </w:rPr>
        <w:t>1</w:t>
      </w:r>
    </w:p>
    <w:p w:rsidR="00D51FB7" w:rsidRPr="00ED106F" w:rsidRDefault="00D51FB7">
      <w:pPr>
        <w:pStyle w:val="a3"/>
        <w:spacing w:before="2"/>
        <w:ind w:left="0"/>
        <w:jc w:val="left"/>
        <w:rPr>
          <w:rFonts w:ascii="Calibri"/>
          <w:sz w:val="12"/>
          <w:lang w:val="en-US"/>
        </w:rPr>
      </w:pPr>
    </w:p>
    <w:p w:rsidR="00D51FB7" w:rsidRPr="00ED106F" w:rsidRDefault="00ED106F">
      <w:pPr>
        <w:spacing w:before="75"/>
        <w:ind w:left="1487"/>
        <w:rPr>
          <w:rFonts w:ascii="Calibri"/>
          <w:sz w:val="15"/>
          <w:lang w:val="en-US"/>
        </w:rPr>
      </w:pPr>
      <w:r w:rsidRPr="00ED106F">
        <w:rPr>
          <w:rFonts w:ascii="Calibri"/>
          <w:w w:val="130"/>
          <w:sz w:val="15"/>
          <w:lang w:val="en-US"/>
        </w:rPr>
        <w:t>0.8</w:t>
      </w:r>
    </w:p>
    <w:p w:rsidR="00D51FB7" w:rsidRPr="00ED106F" w:rsidRDefault="00D51FB7">
      <w:pPr>
        <w:pStyle w:val="a3"/>
        <w:spacing w:before="2"/>
        <w:ind w:left="0"/>
        <w:jc w:val="left"/>
        <w:rPr>
          <w:rFonts w:ascii="Calibri"/>
          <w:sz w:val="12"/>
          <w:lang w:val="en-US"/>
        </w:rPr>
      </w:pPr>
    </w:p>
    <w:p w:rsidR="00D51FB7" w:rsidRPr="00ED106F" w:rsidRDefault="00ED106F">
      <w:pPr>
        <w:spacing w:before="75"/>
        <w:ind w:left="1487"/>
        <w:rPr>
          <w:rFonts w:ascii="Calibri"/>
          <w:sz w:val="15"/>
          <w:lang w:val="en-US"/>
        </w:rPr>
      </w:pPr>
      <w:r w:rsidRPr="00ED106F">
        <w:rPr>
          <w:rFonts w:ascii="Calibri"/>
          <w:w w:val="130"/>
          <w:sz w:val="15"/>
          <w:lang w:val="en-US"/>
        </w:rPr>
        <w:t>0.6</w:t>
      </w:r>
    </w:p>
    <w:p w:rsidR="00D51FB7" w:rsidRPr="00ED106F" w:rsidRDefault="00D51FB7">
      <w:pPr>
        <w:pStyle w:val="a3"/>
        <w:spacing w:before="1"/>
        <w:ind w:left="0"/>
        <w:jc w:val="left"/>
        <w:rPr>
          <w:rFonts w:ascii="Calibri"/>
          <w:sz w:val="12"/>
          <w:lang w:val="en-US"/>
        </w:rPr>
      </w:pPr>
    </w:p>
    <w:p w:rsidR="00D51FB7" w:rsidRPr="00ED106F" w:rsidRDefault="00ED106F">
      <w:pPr>
        <w:spacing w:before="75"/>
        <w:ind w:left="1487"/>
        <w:rPr>
          <w:rFonts w:ascii="Calibri"/>
          <w:sz w:val="15"/>
          <w:lang w:val="en-US"/>
        </w:rPr>
      </w:pPr>
      <w:r w:rsidRPr="00ED106F">
        <w:rPr>
          <w:rFonts w:ascii="Calibri"/>
          <w:w w:val="130"/>
          <w:sz w:val="15"/>
          <w:lang w:val="en-US"/>
        </w:rPr>
        <w:t>0.4</w:t>
      </w:r>
    </w:p>
    <w:p w:rsidR="00D51FB7" w:rsidRPr="00ED106F" w:rsidRDefault="00D51FB7">
      <w:pPr>
        <w:pStyle w:val="a3"/>
        <w:spacing w:before="2"/>
        <w:ind w:left="0"/>
        <w:jc w:val="left"/>
        <w:rPr>
          <w:rFonts w:ascii="Calibri"/>
          <w:sz w:val="12"/>
          <w:lang w:val="en-US"/>
        </w:rPr>
      </w:pPr>
    </w:p>
    <w:p w:rsidR="00D51FB7" w:rsidRPr="00ED106F" w:rsidRDefault="00ED106F">
      <w:pPr>
        <w:spacing w:before="75"/>
        <w:ind w:left="1487"/>
        <w:rPr>
          <w:rFonts w:ascii="Calibri"/>
          <w:sz w:val="15"/>
          <w:lang w:val="en-US"/>
        </w:rPr>
      </w:pPr>
      <w:r w:rsidRPr="00ED106F">
        <w:rPr>
          <w:rFonts w:ascii="Calibri"/>
          <w:w w:val="130"/>
          <w:sz w:val="15"/>
          <w:lang w:val="en-US"/>
        </w:rPr>
        <w:t>0.2</w:t>
      </w:r>
    </w:p>
    <w:p w:rsidR="00D51FB7" w:rsidRPr="00ED106F" w:rsidRDefault="00D51FB7">
      <w:pPr>
        <w:pStyle w:val="a3"/>
        <w:spacing w:before="1"/>
        <w:ind w:left="0"/>
        <w:jc w:val="left"/>
        <w:rPr>
          <w:rFonts w:ascii="Calibri"/>
          <w:sz w:val="12"/>
          <w:lang w:val="en-US"/>
        </w:rPr>
      </w:pPr>
    </w:p>
    <w:p w:rsidR="00D51FB7" w:rsidRPr="00ED106F" w:rsidRDefault="00ED106F">
      <w:pPr>
        <w:spacing w:before="75"/>
        <w:ind w:left="1636"/>
        <w:rPr>
          <w:rFonts w:ascii="Calibri"/>
          <w:sz w:val="15"/>
          <w:lang w:val="en-US"/>
        </w:rPr>
      </w:pPr>
      <w:r w:rsidRPr="00ED106F">
        <w:rPr>
          <w:rFonts w:ascii="Calibri"/>
          <w:w w:val="130"/>
          <w:sz w:val="15"/>
          <w:lang w:val="en-US"/>
        </w:rPr>
        <w:t>0</w:t>
      </w:r>
    </w:p>
    <w:p w:rsidR="00D51FB7" w:rsidRPr="00ED106F" w:rsidRDefault="00ED106F">
      <w:pPr>
        <w:tabs>
          <w:tab w:val="left" w:pos="2744"/>
          <w:tab w:val="left" w:pos="3671"/>
          <w:tab w:val="left" w:pos="4598"/>
          <w:tab w:val="left" w:pos="5525"/>
          <w:tab w:val="left" w:pos="6451"/>
          <w:tab w:val="left" w:pos="7378"/>
          <w:tab w:val="left" w:pos="8305"/>
          <w:tab w:val="left" w:pos="9232"/>
        </w:tabs>
        <w:spacing w:before="21" w:line="156" w:lineRule="exact"/>
        <w:ind w:left="1817"/>
        <w:rPr>
          <w:rFonts w:ascii="Calibri"/>
          <w:sz w:val="15"/>
          <w:lang w:val="en-US"/>
        </w:rPr>
      </w:pPr>
      <w:r w:rsidRPr="00ED106F">
        <w:rPr>
          <w:rFonts w:ascii="Calibri"/>
          <w:w w:val="130"/>
          <w:sz w:val="15"/>
          <w:lang w:val="en-US"/>
        </w:rPr>
        <w:t>151719212325272931</w:t>
      </w:r>
      <w:r w:rsidRPr="00ED106F">
        <w:rPr>
          <w:rFonts w:ascii="Calibri"/>
          <w:w w:val="130"/>
          <w:sz w:val="15"/>
          <w:lang w:val="en-US"/>
        </w:rPr>
        <w:tab/>
      </w:r>
      <w:r w:rsidRPr="00ED106F">
        <w:rPr>
          <w:rFonts w:ascii="Calibri"/>
          <w:w w:val="130"/>
          <w:sz w:val="15"/>
          <w:lang w:val="en-US"/>
        </w:rPr>
        <w:tab/>
      </w:r>
      <w:r w:rsidRPr="00ED106F">
        <w:rPr>
          <w:rFonts w:ascii="Calibri"/>
          <w:w w:val="130"/>
          <w:sz w:val="15"/>
          <w:lang w:val="en-US"/>
        </w:rPr>
        <w:tab/>
      </w:r>
      <w:r w:rsidRPr="00ED106F">
        <w:rPr>
          <w:rFonts w:ascii="Calibri"/>
          <w:w w:val="130"/>
          <w:sz w:val="15"/>
          <w:lang w:val="en-US"/>
        </w:rPr>
        <w:tab/>
      </w:r>
      <w:r w:rsidRPr="00ED106F">
        <w:rPr>
          <w:rFonts w:ascii="Calibri"/>
          <w:w w:val="130"/>
          <w:sz w:val="15"/>
          <w:lang w:val="en-US"/>
        </w:rPr>
        <w:tab/>
      </w:r>
      <w:r w:rsidRPr="00ED106F">
        <w:rPr>
          <w:rFonts w:ascii="Calibri"/>
          <w:w w:val="130"/>
          <w:sz w:val="15"/>
          <w:lang w:val="en-US"/>
        </w:rPr>
        <w:tab/>
      </w:r>
      <w:r w:rsidRPr="00ED106F">
        <w:rPr>
          <w:rFonts w:ascii="Calibri"/>
          <w:w w:val="130"/>
          <w:sz w:val="15"/>
          <w:lang w:val="en-US"/>
        </w:rPr>
        <w:tab/>
      </w:r>
      <w:r w:rsidRPr="00ED106F">
        <w:rPr>
          <w:rFonts w:ascii="Calibri"/>
          <w:w w:val="130"/>
          <w:sz w:val="15"/>
          <w:lang w:val="en-US"/>
        </w:rPr>
        <w:tab/>
      </w:r>
    </w:p>
    <w:p w:rsidR="00D51FB7" w:rsidRPr="00ED106F" w:rsidRDefault="00ED106F">
      <w:pPr>
        <w:spacing w:line="205" w:lineRule="exact"/>
        <w:ind w:left="1497" w:right="322"/>
        <w:jc w:val="center"/>
        <w:rPr>
          <w:rFonts w:ascii="Calibri" w:hAnsi="Calibri"/>
          <w:sz w:val="19"/>
          <w:lang w:val="en-US"/>
        </w:rPr>
      </w:pPr>
      <w:r w:rsidRPr="00ED106F">
        <w:rPr>
          <w:rFonts w:ascii="Calibri" w:hAnsi="Calibri"/>
          <w:w w:val="130"/>
          <w:sz w:val="19"/>
          <w:lang w:val="en-US"/>
        </w:rPr>
        <w:t>Time, min</w:t>
      </w:r>
    </w:p>
    <w:p w:rsidR="00D51FB7" w:rsidRPr="00ED106F" w:rsidRDefault="00ED106F">
      <w:pPr>
        <w:pStyle w:val="a3"/>
        <w:spacing w:before="38"/>
        <w:ind w:left="913" w:right="588" w:firstLine="432"/>
        <w:jc w:val="left"/>
        <w:rPr>
          <w:lang w:val="en-US"/>
        </w:rPr>
      </w:pPr>
      <w:r w:rsidRPr="00ED106F">
        <w:rPr>
          <w:lang w:val="en-US"/>
        </w:rPr>
        <w:t>Figure 23 - Chromatogram of a soil sample taken in Almaty (Mamyr-3 microdistrict), without the addition of a standard, in monitoring mode</w:t>
      </w:r>
    </w:p>
    <w:p w:rsidR="00D51FB7" w:rsidRPr="00ED106F" w:rsidRDefault="00ED106F">
      <w:pPr>
        <w:pStyle w:val="a3"/>
        <w:spacing w:line="322" w:lineRule="exact"/>
        <w:ind w:left="3493"/>
        <w:jc w:val="left"/>
        <w:rPr>
          <w:lang w:val="en-US"/>
        </w:rPr>
      </w:pPr>
      <w:r w:rsidRPr="00ED106F">
        <w:rPr>
          <w:lang w:val="en-US"/>
        </w:rPr>
        <w:t>selected ions by m/z 94</w:t>
      </w:r>
    </w:p>
    <w:p w:rsidR="00D51FB7" w:rsidRPr="00ED106F" w:rsidRDefault="00D51FB7">
      <w:pPr>
        <w:spacing w:line="322" w:lineRule="exact"/>
        <w:rPr>
          <w:lang w:val="en-US"/>
        </w:rPr>
        <w:sectPr w:rsidR="00D51FB7" w:rsidRPr="00ED106F">
          <w:pgSz w:w="11910" w:h="16840"/>
          <w:pgMar w:top="1040" w:right="260" w:bottom="1160" w:left="1360" w:header="0" w:footer="895" w:gutter="0"/>
          <w:cols w:space="720"/>
        </w:sectPr>
      </w:pPr>
    </w:p>
    <w:p w:rsidR="00D51FB7" w:rsidRPr="00ED106F" w:rsidRDefault="00ED106F">
      <w:pPr>
        <w:pStyle w:val="a5"/>
        <w:numPr>
          <w:ilvl w:val="2"/>
          <w:numId w:val="1"/>
        </w:numPr>
        <w:tabs>
          <w:tab w:val="left" w:pos="1693"/>
        </w:tabs>
        <w:spacing w:before="67" w:line="242" w:lineRule="auto"/>
        <w:ind w:left="342" w:right="308" w:firstLine="566"/>
        <w:rPr>
          <w:sz w:val="28"/>
          <w:lang w:val="en-US"/>
        </w:rPr>
      </w:pPr>
      <w:r w:rsidRPr="00ED106F">
        <w:rPr>
          <w:sz w:val="28"/>
          <w:lang w:val="en-US"/>
        </w:rPr>
        <w:lastRenderedPageBreak/>
        <w:t>Quantitative determination of phenol in the most contaminated real samples and in model samples with a known concentration</w:t>
      </w:r>
    </w:p>
    <w:p w:rsidR="00D51FB7" w:rsidRPr="00ED106F" w:rsidRDefault="00ED106F">
      <w:pPr>
        <w:pStyle w:val="a3"/>
        <w:ind w:right="306" w:firstLine="566"/>
        <w:rPr>
          <w:lang w:val="en-US"/>
        </w:rPr>
      </w:pPr>
      <w:r w:rsidRPr="00ED106F">
        <w:rPr>
          <w:lang w:val="en-US"/>
        </w:rPr>
        <w:t>Chromatograms obtained from quantification of phenol using an optimized technique provide high efficiency of separation of the phenol peak from the matrix and a symmetrical shape of the analyte peak with a width of &lt;0.25 min. The detection limit of the technique depends on the efficiency of analyte retention in the matrix and is no more than 10 µg/kg.</w:t>
      </w:r>
    </w:p>
    <w:p w:rsidR="00D51FB7" w:rsidRPr="00ED106F" w:rsidRDefault="00ED106F">
      <w:pPr>
        <w:pStyle w:val="a3"/>
        <w:ind w:right="301" w:firstLine="566"/>
        <w:rPr>
          <w:lang w:val="en-US"/>
        </w:rPr>
      </w:pPr>
      <w:r w:rsidRPr="00ED106F">
        <w:rPr>
          <w:lang w:val="en-US"/>
        </w:rPr>
        <w:t>The obtained calibration dependences of the phenol peak area on the concentration of its additive have satisfactory linearity (Figure 24). For artificially contaminated soil, the approximation coefficient was 0.97, and the calculated concentration was 0.44 mg/kg, which is 44% of the initial concentration of phenol in the sample. The underestimated results can be explained by the loss of phenol due to its evaporation during the evaporation of methanol and chemical degradation. The concentration of phenol in a real soil sample was 0.059 mg/kg with an approximation factor of 0.99.</w:t>
      </w:r>
    </w:p>
    <w:p w:rsidR="00D51FB7" w:rsidRPr="00ED106F" w:rsidRDefault="00D51FB7">
      <w:pPr>
        <w:pStyle w:val="a3"/>
        <w:ind w:left="0"/>
        <w:jc w:val="left"/>
        <w:rPr>
          <w:sz w:val="20"/>
          <w:lang w:val="en-US"/>
        </w:rPr>
      </w:pPr>
    </w:p>
    <w:p w:rsidR="00D51FB7" w:rsidRPr="00ED106F" w:rsidRDefault="00ED106F">
      <w:pPr>
        <w:pStyle w:val="a3"/>
        <w:spacing w:before="9"/>
        <w:ind w:left="0"/>
        <w:jc w:val="left"/>
        <w:rPr>
          <w:sz w:val="25"/>
          <w:lang w:val="en-US"/>
        </w:rPr>
      </w:pPr>
      <w:r>
        <w:rPr>
          <w:noProof/>
          <w:lang w:eastAsia="ru-RU"/>
        </w:rPr>
        <w:drawing>
          <wp:anchor distT="0" distB="0" distL="0" distR="0" simplePos="0" relativeHeight="88" behindDoc="0" locked="0" layoutInCell="1" allowOverlap="1">
            <wp:simplePos x="0" y="0"/>
            <wp:positionH relativeFrom="page">
              <wp:posOffset>1532297</wp:posOffset>
            </wp:positionH>
            <wp:positionV relativeFrom="paragraph">
              <wp:posOffset>213041</wp:posOffset>
            </wp:positionV>
            <wp:extent cx="5405707" cy="2516124"/>
            <wp:effectExtent l="0" t="0" r="0" b="0"/>
            <wp:wrapTopAndBottom/>
            <wp:docPr id="29"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65.jpeg"/>
                    <pic:cNvPicPr/>
                  </pic:nvPicPr>
                  <pic:blipFill>
                    <a:blip r:embed="rId77" cstate="print"/>
                    <a:stretch>
                      <a:fillRect/>
                    </a:stretch>
                  </pic:blipFill>
                  <pic:spPr>
                    <a:xfrm>
                      <a:off x="0" y="0"/>
                      <a:ext cx="5405707" cy="2516124"/>
                    </a:xfrm>
                    <a:prstGeom prst="rect">
                      <a:avLst/>
                    </a:prstGeom>
                  </pic:spPr>
                </pic:pic>
              </a:graphicData>
            </a:graphic>
          </wp:anchor>
        </w:drawing>
      </w:r>
    </w:p>
    <w:p w:rsidR="00D51FB7" w:rsidRPr="00ED106F" w:rsidRDefault="00D51FB7">
      <w:pPr>
        <w:pStyle w:val="a3"/>
        <w:spacing w:before="3"/>
        <w:ind w:left="0"/>
        <w:jc w:val="left"/>
        <w:rPr>
          <w:sz w:val="31"/>
          <w:lang w:val="en-US"/>
        </w:rPr>
      </w:pPr>
    </w:p>
    <w:p w:rsidR="00D51FB7" w:rsidRPr="00ED106F" w:rsidRDefault="00ED106F">
      <w:pPr>
        <w:spacing w:line="279" w:lineRule="exact"/>
        <w:ind w:left="1155"/>
        <w:rPr>
          <w:sz w:val="24"/>
          <w:lang w:val="en-US"/>
        </w:rPr>
      </w:pPr>
      <w:r w:rsidRPr="00ED106F">
        <w:rPr>
          <w:sz w:val="24"/>
          <w:lang w:val="en-US"/>
        </w:rPr>
        <w:t>Equilibrium time 5 hours, temperature 80⁰</w:t>
      </w:r>
      <w:r>
        <w:rPr>
          <w:sz w:val="24"/>
        </w:rPr>
        <w:t>С</w:t>
      </w:r>
      <w:r w:rsidRPr="00ED106F">
        <w:rPr>
          <w:sz w:val="24"/>
          <w:lang w:val="en-US"/>
        </w:rPr>
        <w:t>; extraction time 1 min; fiber 65</w:t>
      </w:r>
    </w:p>
    <w:p w:rsidR="00D51FB7" w:rsidRPr="00ED106F" w:rsidRDefault="00ED106F">
      <w:pPr>
        <w:spacing w:line="274" w:lineRule="exact"/>
        <w:ind w:left="356" w:right="321"/>
        <w:jc w:val="center"/>
        <w:rPr>
          <w:sz w:val="24"/>
          <w:lang w:val="en-US"/>
        </w:rPr>
      </w:pPr>
      <w:r w:rsidRPr="00ED106F">
        <w:rPr>
          <w:sz w:val="24"/>
          <w:lang w:val="en-US"/>
        </w:rPr>
        <w:t>µm PDMS/DVB</w:t>
      </w:r>
    </w:p>
    <w:p w:rsidR="00D51FB7" w:rsidRPr="00ED106F" w:rsidRDefault="00D51FB7">
      <w:pPr>
        <w:pStyle w:val="a3"/>
        <w:ind w:left="0"/>
        <w:jc w:val="left"/>
        <w:rPr>
          <w:lang w:val="en-US"/>
        </w:rPr>
      </w:pPr>
    </w:p>
    <w:p w:rsidR="00D51FB7" w:rsidRPr="00ED106F" w:rsidRDefault="00ED106F">
      <w:pPr>
        <w:pStyle w:val="a3"/>
        <w:spacing w:before="1"/>
        <w:ind w:left="2271" w:right="462" w:hanging="1056"/>
        <w:jc w:val="left"/>
        <w:rPr>
          <w:lang w:val="en-US"/>
        </w:rPr>
      </w:pPr>
      <w:r w:rsidRPr="00ED106F">
        <w:rPr>
          <w:lang w:val="en-US"/>
        </w:rPr>
        <w:t>Figure 24 - Dependence of the areas of phenol peaks on the concentration of its addition to the model (A) and real (B) soil.</w:t>
      </w:r>
    </w:p>
    <w:p w:rsidR="00D51FB7" w:rsidRPr="00ED106F" w:rsidRDefault="00D51FB7">
      <w:pPr>
        <w:pStyle w:val="a3"/>
        <w:spacing w:before="1"/>
        <w:ind w:left="0"/>
        <w:jc w:val="left"/>
        <w:rPr>
          <w:lang w:val="en-US"/>
        </w:rPr>
      </w:pPr>
    </w:p>
    <w:p w:rsidR="00D51FB7" w:rsidRPr="00ED106F" w:rsidRDefault="00ED106F">
      <w:pPr>
        <w:pStyle w:val="a3"/>
        <w:ind w:right="302" w:firstLine="453"/>
        <w:rPr>
          <w:lang w:val="en-US"/>
        </w:rPr>
      </w:pPr>
      <w:r w:rsidRPr="00ED106F">
        <w:rPr>
          <w:lang w:val="en-US"/>
        </w:rPr>
        <w:t>Insufficiently high coefficients of approximation can be explained by the formation of lumps of different sizes in soil samples with different concentrations of the additive. This leads to differences between samples and phenol distribution constants between solid samples and the gas phase above them. To ensure acceptable accuracy, at least four samples with different additives are required. This is a significant disadvantage of the addition method over the isotopic dilution method, which</w:t>
      </w:r>
    </w:p>
    <w:p w:rsidR="00D51FB7" w:rsidRPr="00ED106F" w:rsidRDefault="00D51FB7">
      <w:pPr>
        <w:rPr>
          <w:lang w:val="en-US"/>
        </w:rPr>
        <w:sectPr w:rsidR="00D51FB7" w:rsidRPr="00ED106F">
          <w:pgSz w:w="11910" w:h="16840"/>
          <w:pgMar w:top="1040" w:right="260" w:bottom="1120" w:left="1360" w:header="0" w:footer="895" w:gutter="0"/>
          <w:cols w:space="720"/>
        </w:sectPr>
      </w:pPr>
    </w:p>
    <w:p w:rsidR="00D51FB7" w:rsidRPr="00ED106F" w:rsidRDefault="00ED106F">
      <w:pPr>
        <w:pStyle w:val="a3"/>
        <w:spacing w:before="67"/>
        <w:ind w:right="307"/>
        <w:rPr>
          <w:lang w:val="en-US"/>
        </w:rPr>
      </w:pPr>
      <w:r w:rsidRPr="00ED106F">
        <w:rPr>
          <w:lang w:val="en-US"/>
        </w:rPr>
        <w:lastRenderedPageBreak/>
        <w:t>allows to provide high precision and accuracy of the analysis. The main advantage of the addition method is the absence of the need to purchase an expensive isotopically labeled standard.</w:t>
      </w:r>
    </w:p>
    <w:p w:rsidR="003A54D5" w:rsidRPr="00EC7E5C" w:rsidRDefault="003A54D5" w:rsidP="003A54D5">
      <w:pPr>
        <w:widowControl/>
        <w:autoSpaceDE/>
        <w:autoSpaceDN/>
        <w:ind w:right="367" w:firstLine="709"/>
        <w:contextualSpacing/>
        <w:jc w:val="both"/>
        <w:textAlignment w:val="baseline"/>
        <w:rPr>
          <w:sz w:val="28"/>
          <w:szCs w:val="28"/>
          <w:lang w:val="en-US" w:eastAsia="ru-RU"/>
        </w:rPr>
      </w:pPr>
      <w:r w:rsidRPr="00EC7E5C">
        <w:rPr>
          <w:i/>
          <w:iCs/>
          <w:sz w:val="28"/>
          <w:szCs w:val="28"/>
          <w:lang w:val="en-US" w:eastAsia="ru-RU"/>
        </w:rPr>
        <w:t>Footprints in the Soil,</w:t>
      </w:r>
      <w:r w:rsidRPr="00EC7E5C">
        <w:rPr>
          <w:sz w:val="28"/>
          <w:szCs w:val="28"/>
          <w:lang w:val="en-US" w:eastAsia="ru-RU"/>
        </w:rPr>
        <w:t> edited by Benno Peter Warkentin, is a journey through the history of soil science, led by a distinguished group of writers who explore the progression of concepts about soil's nature, its components and processes, and its importance to societies over the ages. It encompasses this history in four sections: “Early Understanding of Soils,” “Soil as a Natural Body,” “Soil Properties and Processes,” and “Soil Utilization and Conservation.” Together, they cover the entire range of components that constitute the discipline of soil science.The first section alone makes </w:t>
      </w:r>
      <w:r w:rsidRPr="00EC7E5C">
        <w:rPr>
          <w:i/>
          <w:iCs/>
          <w:sz w:val="28"/>
          <w:szCs w:val="28"/>
          <w:lang w:val="en-US" w:eastAsia="ru-RU"/>
        </w:rPr>
        <w:t>Footprints in the Soil</w:t>
      </w:r>
      <w:r w:rsidRPr="00EC7E5C">
        <w:rPr>
          <w:sz w:val="28"/>
          <w:szCs w:val="28"/>
          <w:lang w:val="en-US" w:eastAsia="ru-RU"/>
        </w:rPr>
        <w:t> indispensable reading for soil scientists who may not be familiar with the early beginnings and sources of the concepts related to soil's importance to agriculture and society. Written by members of the archaeological and anthropological communities, the section traces the history and development of the early concepts of the soil and earth, beginning with the ancient Romans, whose husbandry derived from their coupling of Greek ideas with their own practical knowledge of soils. The discussion moves on to the additions that other cultures have made to the body of knowledge about soils, to those cultures' understanding of the interrelationships between soil and agriculture, and to the incorporation of concepts about soil into their religious and ethical thinking. These early concepts are the basis for present-day holistic approaches to environmental ethics and ecology in natural ecosystems.</w:t>
      </w:r>
    </w:p>
    <w:p w:rsidR="003A54D5" w:rsidRPr="00EC7E5C" w:rsidRDefault="003A54D5" w:rsidP="003A54D5">
      <w:pPr>
        <w:widowControl/>
        <w:autoSpaceDE/>
        <w:autoSpaceDN/>
        <w:ind w:right="367" w:firstLine="709"/>
        <w:contextualSpacing/>
        <w:jc w:val="both"/>
        <w:textAlignment w:val="baseline"/>
        <w:rPr>
          <w:sz w:val="28"/>
          <w:szCs w:val="28"/>
          <w:lang w:val="en-US" w:eastAsia="ru-RU"/>
        </w:rPr>
      </w:pPr>
      <w:r w:rsidRPr="00EC7E5C">
        <w:rPr>
          <w:sz w:val="28"/>
          <w:szCs w:val="28"/>
          <w:lang w:val="en-US" w:eastAsia="ru-RU"/>
        </w:rPr>
        <w:t xml:space="preserve">      A note about the progression of chapters in the first section: Chapter 3,“The Heritage of Soil Knowledge among the World's Cultures,” is a good overview of indigenous people's knowledge of soil and land-use systems. Readers may want to begin the section with that chapter, follow with chapters 1 and 2 (on the ancient Romans and pre-Colombian Mesoamerica, respectively), and then move to chapters. Have Described Soil Profiles and Developed Soil Survey Techniques before 1883”) and 5 (“Souls and Soils: A Survey of Worldviews”).</w:t>
      </w:r>
    </w:p>
    <w:p w:rsidR="003A54D5" w:rsidRPr="00EC7E5C" w:rsidRDefault="003A54D5" w:rsidP="003A54D5">
      <w:pPr>
        <w:widowControl/>
        <w:autoSpaceDE/>
        <w:autoSpaceDN/>
        <w:ind w:right="367" w:firstLine="709"/>
        <w:contextualSpacing/>
        <w:jc w:val="both"/>
        <w:textAlignment w:val="baseline"/>
        <w:rPr>
          <w:sz w:val="28"/>
          <w:szCs w:val="28"/>
          <w:lang w:val="en-US" w:eastAsia="ru-RU"/>
        </w:rPr>
      </w:pPr>
      <w:r w:rsidRPr="00EC7E5C">
        <w:rPr>
          <w:sz w:val="28"/>
          <w:szCs w:val="28"/>
          <w:lang w:val="en-US" w:eastAsia="ru-RU"/>
        </w:rPr>
        <w:t xml:space="preserve">       The next section of </w:t>
      </w:r>
      <w:r w:rsidRPr="00EC7E5C">
        <w:rPr>
          <w:i/>
          <w:iCs/>
          <w:sz w:val="28"/>
          <w:szCs w:val="28"/>
          <w:lang w:val="en-US" w:eastAsia="ru-RU"/>
        </w:rPr>
        <w:t>Footprints in the Soil</w:t>
      </w:r>
      <w:r w:rsidRPr="00EC7E5C">
        <w:rPr>
          <w:sz w:val="28"/>
          <w:szCs w:val="28"/>
          <w:lang w:val="en-US" w:eastAsia="ru-RU"/>
        </w:rPr>
        <w:t> moves to the West (as does the focus of the book) by way of Russia, where Dokuchaev, in the late 19th century, was developing his concepts of soil genesis to explain soil diversity. Dokuchaev's ideas resonated with soil scientists in the United States, but divergence in approaches soon arose. One chapter in the second section describes the clash between Eugene Hilgard and Milton Whitney, two US scientists with very different backgrounds who advocated two very different approaches to advancing knowledge of soil fertility: Hilgard believed soil chemistry was the appropriate route, whereas Whitney thought that soil physics research was. Both of them were right.</w:t>
      </w:r>
    </w:p>
    <w:p w:rsidR="003A54D5" w:rsidRPr="00EC7E5C" w:rsidRDefault="003A54D5" w:rsidP="003A54D5">
      <w:pPr>
        <w:widowControl/>
        <w:autoSpaceDE/>
        <w:autoSpaceDN/>
        <w:ind w:right="367" w:firstLine="709"/>
        <w:contextualSpacing/>
        <w:jc w:val="both"/>
        <w:textAlignment w:val="baseline"/>
        <w:rPr>
          <w:sz w:val="28"/>
          <w:szCs w:val="28"/>
          <w:lang w:val="en-US" w:eastAsia="ru-RU"/>
        </w:rPr>
      </w:pPr>
      <w:r w:rsidRPr="00EC7E5C">
        <w:rPr>
          <w:sz w:val="28"/>
          <w:szCs w:val="28"/>
          <w:lang w:val="en-US" w:eastAsia="ru-RU"/>
        </w:rPr>
        <w:t>Chapter 9, “A History of Soil Geomorphology in the United States,” describes the introduction of pedological concepts into geomorphology, an important science for reconstructing past landscapes and environments. It is a fascinating look into how current approaches to geomorphology developed, and into the roles of the soil scientists who contributed to that development in the United States. For a soil scientist, this chapter is as compelling as a novel: the pages turn faster and faster as the history unfolds.</w:t>
      </w:r>
    </w:p>
    <w:p w:rsidR="003A54D5" w:rsidRPr="00EC7E5C" w:rsidRDefault="003A54D5" w:rsidP="003A54D5">
      <w:pPr>
        <w:widowControl/>
        <w:autoSpaceDE/>
        <w:autoSpaceDN/>
        <w:ind w:right="367" w:firstLine="709"/>
        <w:contextualSpacing/>
        <w:jc w:val="both"/>
        <w:textAlignment w:val="baseline"/>
        <w:rPr>
          <w:sz w:val="28"/>
          <w:szCs w:val="28"/>
          <w:lang w:val="en-US" w:eastAsia="ru-RU"/>
        </w:rPr>
      </w:pPr>
      <w:r w:rsidRPr="00EC7E5C">
        <w:rPr>
          <w:sz w:val="28"/>
          <w:szCs w:val="28"/>
          <w:lang w:val="en-US" w:eastAsia="ru-RU"/>
        </w:rPr>
        <w:lastRenderedPageBreak/>
        <w:t>“Soil Properties and Processes,” the third section, begins with an interesting description of how concepts from soil science and from ecology cross-fertilized each other. Soil scientists incorporated emerging ecological concepts about the interactions between the biotic and abiotic features of an ecosystem to explore the interrelationships among soil-forming factors, whereas from soil science, Warkentin says, “ecology found a new object of investigation that extended beyond the limits of individual organisms.” Understanding soil dynamics and changes in varied ecosystems is incomplete, despite important developments in soil chemistry and soil physics. The material in the second and third sections of </w:t>
      </w:r>
      <w:r w:rsidRPr="00EC7E5C">
        <w:rPr>
          <w:i/>
          <w:iCs/>
          <w:sz w:val="28"/>
          <w:szCs w:val="28"/>
          <w:lang w:val="en-US" w:eastAsia="ru-RU"/>
        </w:rPr>
        <w:t>Footprints in the Soil</w:t>
      </w:r>
      <w:r w:rsidRPr="00EC7E5C">
        <w:rPr>
          <w:sz w:val="28"/>
          <w:szCs w:val="28"/>
          <w:lang w:val="en-US" w:eastAsia="ru-RU"/>
        </w:rPr>
        <w:t> will help advance that understanding, however, by pointing the way for graduate students and beginning scientists to integrate basic sciences with the applied and social sciences.</w:t>
      </w:r>
    </w:p>
    <w:p w:rsidR="003A54D5" w:rsidRPr="00EC7E5C" w:rsidRDefault="003A54D5" w:rsidP="003A54D5">
      <w:pPr>
        <w:widowControl/>
        <w:autoSpaceDE/>
        <w:autoSpaceDN/>
        <w:ind w:right="367" w:firstLine="709"/>
        <w:contextualSpacing/>
        <w:jc w:val="both"/>
        <w:textAlignment w:val="baseline"/>
        <w:rPr>
          <w:sz w:val="28"/>
          <w:szCs w:val="28"/>
          <w:lang w:val="en-US" w:eastAsia="ru-RU"/>
        </w:rPr>
      </w:pPr>
      <w:r w:rsidRPr="00EC7E5C">
        <w:rPr>
          <w:sz w:val="28"/>
          <w:szCs w:val="28"/>
          <w:lang w:val="en-US" w:eastAsia="ru-RU"/>
        </w:rPr>
        <w:t>The fourth section returns to a theme developed at the beginning of the book—the value of soil to society—but from the perspective of soil conservation and sustainable agriculture. The chapters in this section point to the need for soil-science applications—physical, chemical, biological, and ecological—to meet the challenges related to conserving land quality, preventing soil erosion and loss of nutrients, and sustaining soil fertility for long-term food production. The discussion of agricultural terracing brings the concerns of ancient indigenous peoples full circle to those of present-day agricultural producers: the aim then was, and is now, to conserve resources. It is up to soil scientists today to provide the research and quantitative information that will enable the conservation and optimal management of soil, an essential resource for providing food security for global populations.</w:t>
      </w:r>
    </w:p>
    <w:p w:rsidR="003A54D5" w:rsidRPr="00EC7E5C" w:rsidRDefault="003A54D5" w:rsidP="003A54D5">
      <w:pPr>
        <w:widowControl/>
        <w:autoSpaceDE/>
        <w:autoSpaceDN/>
        <w:ind w:right="367" w:firstLine="709"/>
        <w:contextualSpacing/>
        <w:jc w:val="both"/>
        <w:textAlignment w:val="baseline"/>
        <w:rPr>
          <w:sz w:val="28"/>
          <w:szCs w:val="28"/>
          <w:lang w:val="en-US" w:eastAsia="ru-RU"/>
        </w:rPr>
      </w:pPr>
      <w:r w:rsidRPr="00EC7E5C">
        <w:rPr>
          <w:sz w:val="28"/>
          <w:szCs w:val="28"/>
          <w:lang w:val="en-US" w:eastAsia="ru-RU"/>
        </w:rPr>
        <w:t>Although </w:t>
      </w:r>
      <w:r w:rsidRPr="00EC7E5C">
        <w:rPr>
          <w:i/>
          <w:iCs/>
          <w:sz w:val="28"/>
          <w:szCs w:val="28"/>
          <w:lang w:val="en-US" w:eastAsia="ru-RU"/>
        </w:rPr>
        <w:t>Footprints</w:t>
      </w:r>
      <w:r w:rsidRPr="00EC7E5C">
        <w:rPr>
          <w:sz w:val="28"/>
          <w:szCs w:val="28"/>
          <w:lang w:val="en-US" w:eastAsia="ru-RU"/>
        </w:rPr>
        <w:t> is an extremely useful textbook for upper-level undergraduates as well as professors, researchers, and scientists working in the relevant sciences, it could also serve as a valuable reference for others. Any reader can appreciate the historical integration of biology, physics, chemistry, philosophy, and ethics that led to our reliance on soil and our understanding of its complexity. Notable scientists have contributed excellent overviews on aspects of soil science that cover the discipline from the beginnings of soil concepts to the current state of knowledge. As a result, the book includes a comprehensive collection of references ranging from ancient documents (many of them difficult to find) to papers published in the 21st century. The bibliographic information is extensive and detailed. Moreover, the sidebars that expand on the biographies and major findings of early soil researchers add a pleasing, personal touch.</w:t>
      </w:r>
    </w:p>
    <w:p w:rsidR="003A54D5" w:rsidRPr="00EC7E5C" w:rsidRDefault="003A54D5" w:rsidP="003A54D5">
      <w:pPr>
        <w:widowControl/>
        <w:autoSpaceDE/>
        <w:autoSpaceDN/>
        <w:ind w:right="367" w:firstLine="709"/>
        <w:contextualSpacing/>
        <w:jc w:val="both"/>
        <w:textAlignment w:val="baseline"/>
        <w:rPr>
          <w:sz w:val="28"/>
          <w:szCs w:val="28"/>
          <w:lang w:val="en-US" w:eastAsia="ru-RU"/>
        </w:rPr>
      </w:pPr>
      <w:r w:rsidRPr="00EC7E5C">
        <w:rPr>
          <w:sz w:val="28"/>
          <w:szCs w:val="28"/>
          <w:lang w:val="en-US" w:eastAsia="ru-RU"/>
        </w:rPr>
        <w:t>I do have a couple of quibbles. With regard to production, the publisher chose a paper that is too thin, and there are a few editorial oversights in some chapters (information missing from a figure, e.g.). I wish there had been more chapters in which authors pointed out knowledge gaps in soil-science research and challenged and encouraged future scientists to fill them.</w:t>
      </w:r>
    </w:p>
    <w:p w:rsidR="003A54D5" w:rsidRPr="00EC7E5C" w:rsidRDefault="003A54D5" w:rsidP="003A54D5">
      <w:pPr>
        <w:widowControl/>
        <w:autoSpaceDE/>
        <w:autoSpaceDN/>
        <w:ind w:right="367" w:firstLine="709"/>
        <w:contextualSpacing/>
        <w:jc w:val="both"/>
        <w:textAlignment w:val="baseline"/>
        <w:rPr>
          <w:sz w:val="28"/>
          <w:szCs w:val="28"/>
          <w:lang w:val="en-US" w:eastAsia="ru-RU"/>
        </w:rPr>
      </w:pPr>
      <w:r w:rsidRPr="00EC7E5C">
        <w:rPr>
          <w:sz w:val="28"/>
          <w:szCs w:val="28"/>
          <w:lang w:val="en-US" w:eastAsia="ru-RU"/>
        </w:rPr>
        <w:t>Nonetheless, I found the book excellent overall. By presenting the evolution of soil science in a way that relates key concepts to specific individuals, </w:t>
      </w:r>
      <w:r w:rsidRPr="00EC7E5C">
        <w:rPr>
          <w:i/>
          <w:iCs/>
          <w:sz w:val="28"/>
          <w:szCs w:val="28"/>
          <w:lang w:val="en-US" w:eastAsia="ru-RU"/>
        </w:rPr>
        <w:t>Footprints</w:t>
      </w:r>
      <w:r w:rsidRPr="00EC7E5C">
        <w:rPr>
          <w:sz w:val="28"/>
          <w:szCs w:val="28"/>
          <w:lang w:val="en-US" w:eastAsia="ru-RU"/>
        </w:rPr>
        <w:t> leaves readers more inclined to appreciate the wide range of disciplines integrated into the field and perhaps more capable of understanding its present-day challenges. The book also reminds soil scientists that the history of their discipline is still being formed, and their legacy is still evolving.</w:t>
      </w:r>
    </w:p>
    <w:p w:rsidR="003A54D5" w:rsidRPr="00EC7E5C" w:rsidRDefault="003A54D5" w:rsidP="003A54D5">
      <w:pPr>
        <w:widowControl/>
        <w:shd w:val="clear" w:color="auto" w:fill="FFFFFF"/>
        <w:autoSpaceDE/>
        <w:autoSpaceDN/>
        <w:ind w:right="367" w:firstLine="709"/>
        <w:jc w:val="both"/>
        <w:rPr>
          <w:sz w:val="28"/>
          <w:szCs w:val="28"/>
          <w:lang w:val="en-US" w:eastAsia="ru-RU"/>
        </w:rPr>
      </w:pPr>
      <w:r w:rsidRPr="00EC7E5C">
        <w:rPr>
          <w:sz w:val="28"/>
          <w:szCs w:val="28"/>
          <w:lang w:val="en-US" w:eastAsia="ru-RU"/>
        </w:rPr>
        <w:lastRenderedPageBreak/>
        <w:t xml:space="preserve">     Sand soils are often dry, nutrient deficient and fast-draining. They have little (or no) ability to transport water from deeper layers through capillary transport. Therefore, tillage of sandy soils in the spring should be kept to a minimum in order to retain moisture in the seedbed. The nutrient- and water-holding capacity of sand soils can be improved through adding </w:t>
      </w:r>
      <w:hyperlink r:id="rId78" w:tooltip="Link to chapter The building blocks of soil" w:history="1">
        <w:r w:rsidRPr="00EC7E5C">
          <w:rPr>
            <w:sz w:val="28"/>
            <w:szCs w:val="28"/>
            <w:lang w:val="en-US" w:eastAsia="ru-RU"/>
          </w:rPr>
          <w:t>organic material</w:t>
        </w:r>
      </w:hyperlink>
      <w:r w:rsidRPr="00EC7E5C">
        <w:rPr>
          <w:sz w:val="28"/>
          <w:szCs w:val="28"/>
          <w:lang w:val="en-US" w:eastAsia="ru-RU"/>
        </w:rPr>
        <w:t>.</w:t>
      </w:r>
    </w:p>
    <w:p w:rsidR="003A54D5" w:rsidRPr="00EC7E5C" w:rsidRDefault="003A54D5" w:rsidP="003A54D5">
      <w:pPr>
        <w:keepNext/>
        <w:keepLines/>
        <w:widowControl/>
        <w:shd w:val="clear" w:color="auto" w:fill="FFFFFF"/>
        <w:autoSpaceDE/>
        <w:autoSpaceDN/>
        <w:ind w:right="367" w:firstLine="709"/>
        <w:jc w:val="both"/>
        <w:outlineLvl w:val="2"/>
        <w:rPr>
          <w:sz w:val="28"/>
          <w:szCs w:val="28"/>
          <w:lang w:val="en-US"/>
        </w:rPr>
      </w:pPr>
      <w:r w:rsidRPr="00EC7E5C">
        <w:rPr>
          <w:sz w:val="28"/>
          <w:szCs w:val="28"/>
          <w:lang w:val="en-US"/>
        </w:rPr>
        <w:t>B. Silt soils, 0-10% clay</w:t>
      </w:r>
    </w:p>
    <w:p w:rsidR="003A54D5" w:rsidRPr="00EC7E5C" w:rsidRDefault="003A54D5" w:rsidP="003A54D5">
      <w:pPr>
        <w:widowControl/>
        <w:shd w:val="clear" w:color="auto" w:fill="FFFFFF"/>
        <w:autoSpaceDE/>
        <w:autoSpaceDN/>
        <w:ind w:right="367" w:firstLine="709"/>
        <w:jc w:val="both"/>
        <w:rPr>
          <w:sz w:val="28"/>
          <w:szCs w:val="28"/>
          <w:lang w:val="en-US" w:eastAsia="ru-RU"/>
        </w:rPr>
      </w:pPr>
      <w:r w:rsidRPr="00EC7E5C">
        <w:rPr>
          <w:sz w:val="28"/>
          <w:szCs w:val="28"/>
          <w:lang w:val="en-US" w:eastAsia="ru-RU"/>
        </w:rPr>
        <w:t>These soils differ from sand soils by having a greater tendency to form a crust, which is often very hard. If they are over-tilled, they can become compact and this decreases their ability to infiltrate water in wet periods. In dry conditions they can become hard and difficult to till. However, they are generally easy to till and can store considerable amounts of water. They require good</w:t>
      </w:r>
      <w:hyperlink r:id="rId79" w:tooltip="Link to chapter Seedbed creation" w:history="1">
        <w:r w:rsidRPr="00EC7E5C">
          <w:rPr>
            <w:sz w:val="24"/>
            <w:szCs w:val="24"/>
            <w:lang w:val="en-US" w:eastAsia="ru-RU"/>
          </w:rPr>
          <w:t>reconsolidation</w:t>
        </w:r>
      </w:hyperlink>
      <w:r w:rsidRPr="00EC7E5C">
        <w:rPr>
          <w:sz w:val="28"/>
          <w:szCs w:val="28"/>
          <w:lang w:val="en-US" w:eastAsia="ru-RU"/>
        </w:rPr>
        <w:t>, but tillage in wet conditions should be avoided.</w:t>
      </w:r>
    </w:p>
    <w:p w:rsidR="003A54D5" w:rsidRPr="00EC7E5C" w:rsidRDefault="003A54D5" w:rsidP="003A54D5">
      <w:pPr>
        <w:keepNext/>
        <w:keepLines/>
        <w:widowControl/>
        <w:shd w:val="clear" w:color="auto" w:fill="FFFFFF"/>
        <w:autoSpaceDE/>
        <w:autoSpaceDN/>
        <w:ind w:right="367" w:firstLine="709"/>
        <w:jc w:val="both"/>
        <w:outlineLvl w:val="2"/>
        <w:rPr>
          <w:sz w:val="28"/>
          <w:szCs w:val="28"/>
          <w:lang w:val="en-US"/>
        </w:rPr>
      </w:pPr>
      <w:r w:rsidRPr="00EC7E5C">
        <w:rPr>
          <w:sz w:val="28"/>
          <w:szCs w:val="28"/>
          <w:lang w:val="en-US"/>
        </w:rPr>
        <w:t>C. Clay soils with 10-25% clay</w:t>
      </w:r>
    </w:p>
    <w:p w:rsidR="003A54D5" w:rsidRPr="00EC7E5C" w:rsidRDefault="003A54D5" w:rsidP="003A54D5">
      <w:pPr>
        <w:widowControl/>
        <w:shd w:val="clear" w:color="auto" w:fill="FFFFFF"/>
        <w:autoSpaceDE/>
        <w:autoSpaceDN/>
        <w:ind w:right="367" w:firstLine="709"/>
        <w:jc w:val="both"/>
        <w:rPr>
          <w:sz w:val="28"/>
          <w:szCs w:val="28"/>
          <w:lang w:val="en-US" w:eastAsia="ru-RU"/>
        </w:rPr>
      </w:pPr>
      <w:r w:rsidRPr="00EC7E5C">
        <w:rPr>
          <w:sz w:val="28"/>
          <w:szCs w:val="28"/>
          <w:lang w:val="en-US" w:eastAsia="ru-RU"/>
        </w:rPr>
        <w:t>These soils differ from those described above in that crusting can be very severe. The crust is often so hard that it has to be broken up. With low contents of </w:t>
      </w:r>
      <w:hyperlink r:id="rId80" w:anchor="Clay" w:tooltip="Read explanation in the dictionary below" w:history="1">
        <w:r w:rsidRPr="00EC7E5C">
          <w:rPr>
            <w:sz w:val="24"/>
            <w:szCs w:val="24"/>
            <w:lang w:val="en-US" w:eastAsia="ru-RU"/>
          </w:rPr>
          <w:t>clay</w:t>
        </w:r>
      </w:hyperlink>
      <w:r w:rsidRPr="00EC7E5C">
        <w:rPr>
          <w:sz w:val="28"/>
          <w:szCs w:val="28"/>
          <w:lang w:val="en-US" w:eastAsia="ru-RU"/>
        </w:rPr>
        <w:t> and organic material, aggregate formation is often poor.</w:t>
      </w:r>
    </w:p>
    <w:p w:rsidR="003A54D5" w:rsidRPr="00EC7E5C" w:rsidRDefault="003A54D5" w:rsidP="003A54D5">
      <w:pPr>
        <w:keepNext/>
        <w:keepLines/>
        <w:widowControl/>
        <w:shd w:val="clear" w:color="auto" w:fill="FFFFFF"/>
        <w:autoSpaceDE/>
        <w:autoSpaceDN/>
        <w:ind w:right="367" w:firstLine="709"/>
        <w:jc w:val="both"/>
        <w:outlineLvl w:val="2"/>
        <w:rPr>
          <w:sz w:val="28"/>
          <w:szCs w:val="28"/>
          <w:lang w:val="en-US"/>
        </w:rPr>
      </w:pPr>
      <w:r w:rsidRPr="00EC7E5C">
        <w:rPr>
          <w:sz w:val="28"/>
          <w:szCs w:val="28"/>
          <w:lang w:val="en-US"/>
        </w:rPr>
        <w:t>D. Clay soils with 25-40% clay</w:t>
      </w:r>
    </w:p>
    <w:p w:rsidR="003A54D5" w:rsidRPr="00EC7E5C" w:rsidRDefault="003A54D5" w:rsidP="003A54D5">
      <w:pPr>
        <w:widowControl/>
        <w:shd w:val="clear" w:color="auto" w:fill="FFFFFF"/>
        <w:autoSpaceDE/>
        <w:autoSpaceDN/>
        <w:ind w:right="367" w:firstLine="709"/>
        <w:jc w:val="both"/>
        <w:rPr>
          <w:sz w:val="28"/>
          <w:szCs w:val="28"/>
          <w:lang w:val="en-US" w:eastAsia="ru-RU"/>
        </w:rPr>
      </w:pPr>
      <w:r w:rsidRPr="00EC7E5C">
        <w:rPr>
          <w:sz w:val="28"/>
          <w:szCs w:val="28"/>
          <w:lang w:val="en-US" w:eastAsia="ru-RU"/>
        </w:rPr>
        <w:t>These soils have a good ability to transport water by </w:t>
      </w:r>
      <w:hyperlink r:id="rId81" w:anchor="Capillary" w:tooltip="Read explanation in the dictionary below" w:history="1">
        <w:r w:rsidRPr="00EC7E5C">
          <w:rPr>
            <w:sz w:val="24"/>
            <w:szCs w:val="24"/>
            <w:lang w:val="en-US" w:eastAsia="ru-RU"/>
          </w:rPr>
          <w:t>capillary</w:t>
        </w:r>
      </w:hyperlink>
      <w:r w:rsidRPr="00EC7E5C">
        <w:rPr>
          <w:sz w:val="28"/>
          <w:szCs w:val="28"/>
          <w:lang w:val="en-US" w:eastAsia="ru-RU"/>
        </w:rPr>
        <w:t> action from deep layers but the rate is slow, so plant water requirements are not met through capillary water. These soils are darker in colour and soil aggregation is more distinct. Aggregation decreases the risk of crusting.  These soils must be tilled at the correct water content in order to be easily cultivated. There is a risk of clodding if conditions are too dry, or of smearing if they are too wet. These soils have a good ability to improve their structure through the action of climate,</w:t>
      </w:r>
      <w:hyperlink r:id="rId82" w:tooltip="Link to chapter Roots" w:history="1">
        <w:r w:rsidRPr="00EC7E5C">
          <w:rPr>
            <w:sz w:val="24"/>
            <w:szCs w:val="24"/>
            <w:lang w:val="en-US" w:eastAsia="ru-RU"/>
          </w:rPr>
          <w:t>roots</w:t>
        </w:r>
      </w:hyperlink>
      <w:r w:rsidRPr="00EC7E5C">
        <w:rPr>
          <w:sz w:val="28"/>
          <w:szCs w:val="28"/>
          <w:lang w:val="en-US" w:eastAsia="ru-RU"/>
        </w:rPr>
        <w:t> etc.</w:t>
      </w:r>
    </w:p>
    <w:p w:rsidR="003A54D5" w:rsidRPr="00EC7E5C" w:rsidRDefault="003A54D5" w:rsidP="003A54D5">
      <w:pPr>
        <w:keepNext/>
        <w:keepLines/>
        <w:widowControl/>
        <w:shd w:val="clear" w:color="auto" w:fill="FFFFFF"/>
        <w:autoSpaceDE/>
        <w:autoSpaceDN/>
        <w:ind w:right="367" w:firstLine="709"/>
        <w:jc w:val="both"/>
        <w:outlineLvl w:val="2"/>
        <w:rPr>
          <w:sz w:val="28"/>
          <w:szCs w:val="28"/>
          <w:lang w:val="en-US"/>
        </w:rPr>
      </w:pPr>
      <w:r w:rsidRPr="00EC7E5C">
        <w:rPr>
          <w:sz w:val="28"/>
          <w:szCs w:val="28"/>
          <w:lang w:val="en-US"/>
        </w:rPr>
        <w:t>E. Clay soils with 40% clay</w:t>
      </w:r>
    </w:p>
    <w:p w:rsidR="003A54D5" w:rsidRPr="00EC7E5C" w:rsidRDefault="003A54D5" w:rsidP="003A54D5">
      <w:pPr>
        <w:widowControl/>
        <w:shd w:val="clear" w:color="auto" w:fill="FFFFFF"/>
        <w:autoSpaceDE/>
        <w:autoSpaceDN/>
        <w:ind w:right="367" w:firstLine="709"/>
        <w:jc w:val="both"/>
        <w:rPr>
          <w:sz w:val="28"/>
          <w:szCs w:val="28"/>
          <w:lang w:val="en-US" w:eastAsia="ru-RU"/>
        </w:rPr>
      </w:pPr>
      <w:r w:rsidRPr="00EC7E5C">
        <w:rPr>
          <w:sz w:val="28"/>
          <w:szCs w:val="28"/>
          <w:lang w:val="en-US" w:eastAsia="ru-RU"/>
        </w:rPr>
        <w:t>Heavy clays have a very high water-holding capacity, but most of the water is tightly bound and not available to plants. The humus content is often higher than in other mineral soils. They do not form a crust when they dry. These soils have a very good ability to improve their structure through e.g. freezing/thawing and drying/wetting. In cold winters the clay freezes apart and forms a very favourable </w:t>
      </w:r>
      <w:hyperlink r:id="rId83" w:tooltip="Link to chapter about Soil structure" w:history="1">
        <w:r w:rsidRPr="00EC7E5C">
          <w:rPr>
            <w:sz w:val="24"/>
            <w:szCs w:val="24"/>
            <w:lang w:val="en-US" w:eastAsia="ru-RU"/>
          </w:rPr>
          <w:t>aggregated structure</w:t>
        </w:r>
      </w:hyperlink>
      <w:r w:rsidRPr="00EC7E5C">
        <w:rPr>
          <w:sz w:val="28"/>
          <w:szCs w:val="28"/>
          <w:lang w:val="en-US" w:eastAsia="ru-RU"/>
        </w:rPr>
        <w:t> in the topsoil layer. If the clay dries out without having been frozen, it can become very stiff and difficult to work. In the water-saturated state these soils can be sticky and very impermeable to water. Due to the high clay content, the nutrient content is very high. Heavy clays need a high degree of recompaction around the seed when they are dry, but not when they are damp and plastic. The risk with tilling them in wet conditions is that it leads to soil compaction. </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rFonts w:eastAsia="Calibri"/>
          <w:bCs/>
          <w:sz w:val="28"/>
          <w:szCs w:val="28"/>
          <w:lang w:val="en-US" w:eastAsia="ru-RU"/>
        </w:rPr>
        <w:t>Clay</w:t>
      </w:r>
      <w:r w:rsidRPr="00EC7E5C">
        <w:rPr>
          <w:b/>
          <w:sz w:val="28"/>
          <w:szCs w:val="28"/>
          <w:lang w:val="en-US" w:eastAsia="ru-RU"/>
        </w:rPr>
        <w:t> =</w:t>
      </w:r>
      <w:r w:rsidRPr="00EC7E5C">
        <w:rPr>
          <w:sz w:val="28"/>
          <w:szCs w:val="28"/>
          <w:lang w:val="en-US" w:eastAsia="ru-RU"/>
        </w:rPr>
        <w:t xml:space="preserve"> clay is the smallest particle group, with an average particle diameter of less than 0.002 mm. See table "Particle size distribution" in chapter </w:t>
      </w:r>
      <w:hyperlink r:id="rId84" w:tooltip="Link to chapter The building blocks of soil" w:history="1">
        <w:r w:rsidRPr="00EC7E5C">
          <w:rPr>
            <w:sz w:val="24"/>
            <w:szCs w:val="24"/>
            <w:lang w:val="en-US" w:eastAsia="ru-RU"/>
          </w:rPr>
          <w:t>The building blocks of soil</w:t>
        </w:r>
      </w:hyperlink>
      <w:r w:rsidRPr="00EC7E5C">
        <w:rPr>
          <w:sz w:val="28"/>
          <w:szCs w:val="28"/>
          <w:lang w:val="en-US" w:eastAsia="ru-RU"/>
        </w:rPr>
        <w:t>.</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rFonts w:eastAsia="Calibri"/>
          <w:bCs/>
          <w:sz w:val="28"/>
          <w:szCs w:val="28"/>
          <w:lang w:val="en-US" w:eastAsia="ru-RU"/>
        </w:rPr>
        <w:t>Capillary</w:t>
      </w:r>
      <w:r w:rsidRPr="00EC7E5C">
        <w:rPr>
          <w:sz w:val="28"/>
          <w:szCs w:val="28"/>
          <w:lang w:val="en-US" w:eastAsia="ru-RU"/>
        </w:rPr>
        <w:t> = capillary water is water that can rise upwards in the soil within the fine pores through binding of the water molecules in the pores, adhesion, but also through attraction between water molecules, cohesion. Silty soils have high capillarity and combine a large height of capillary rise with a high rate of capillary rise.</w:t>
      </w:r>
    </w:p>
    <w:p w:rsidR="003A54D5" w:rsidRPr="00EC7E5C" w:rsidRDefault="003A54D5" w:rsidP="003A54D5">
      <w:pPr>
        <w:widowControl/>
        <w:shd w:val="clear" w:color="auto" w:fill="FFFFFF"/>
        <w:autoSpaceDE/>
        <w:autoSpaceDN/>
        <w:ind w:right="367" w:firstLine="709"/>
        <w:contextualSpacing/>
        <w:jc w:val="both"/>
        <w:outlineLvl w:val="0"/>
        <w:rPr>
          <w:bCs/>
          <w:kern w:val="36"/>
          <w:sz w:val="28"/>
          <w:szCs w:val="28"/>
          <w:lang w:val="en-US" w:eastAsia="ru-RU"/>
        </w:rPr>
      </w:pPr>
      <w:r w:rsidRPr="00EC7E5C">
        <w:rPr>
          <w:bCs/>
          <w:kern w:val="36"/>
          <w:sz w:val="28"/>
          <w:szCs w:val="28"/>
          <w:lang w:val="en-US" w:eastAsia="ru-RU"/>
        </w:rPr>
        <w:t>Common soil types</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lastRenderedPageBreak/>
        <w:t>There is a variety of soils across Queensland. They are broadly grouped into soil orders based on the </w:t>
      </w:r>
      <w:hyperlink r:id="rId85" w:history="1">
        <w:r w:rsidRPr="00EC7E5C">
          <w:rPr>
            <w:sz w:val="28"/>
            <w:szCs w:val="28"/>
            <w:lang w:val="en-US" w:eastAsia="ru-RU"/>
          </w:rPr>
          <w:t>Australian Soil Classification system</w:t>
        </w:r>
      </w:hyperlink>
      <w:r w:rsidRPr="00EC7E5C">
        <w:rPr>
          <w:sz w:val="28"/>
          <w:szCs w:val="28"/>
          <w:lang w:val="en-US" w:eastAsia="ru-RU"/>
        </w:rPr>
        <w:t> (ASC).</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Vertosols are the most common soil in Queensland—characteristics include:</w:t>
      </w:r>
    </w:p>
    <w:p w:rsidR="003A54D5" w:rsidRPr="00EC7E5C" w:rsidRDefault="003A54D5" w:rsidP="006135D5">
      <w:pPr>
        <w:widowControl/>
        <w:numPr>
          <w:ilvl w:val="0"/>
          <w:numId w:val="26"/>
        </w:numPr>
        <w:shd w:val="clear" w:color="auto" w:fill="FFFFFF"/>
        <w:autoSpaceDE/>
        <w:autoSpaceDN/>
        <w:spacing w:after="200" w:line="276" w:lineRule="auto"/>
        <w:ind w:left="0" w:right="367" w:firstLine="709"/>
        <w:contextualSpacing/>
        <w:jc w:val="both"/>
        <w:rPr>
          <w:sz w:val="28"/>
          <w:szCs w:val="28"/>
          <w:lang w:val="en-US" w:eastAsia="ru-RU"/>
        </w:rPr>
      </w:pPr>
      <w:r w:rsidRPr="00EC7E5C">
        <w:rPr>
          <w:sz w:val="28"/>
          <w:szCs w:val="28"/>
          <w:lang w:val="en-US" w:eastAsia="ru-RU"/>
        </w:rPr>
        <w:t>brown, grey or black soils which crack open when dry</w:t>
      </w:r>
    </w:p>
    <w:p w:rsidR="003A54D5" w:rsidRPr="00EC7E5C" w:rsidRDefault="003A54D5" w:rsidP="006135D5">
      <w:pPr>
        <w:widowControl/>
        <w:numPr>
          <w:ilvl w:val="0"/>
          <w:numId w:val="26"/>
        </w:numPr>
        <w:shd w:val="clear" w:color="auto" w:fill="FFFFFF"/>
        <w:autoSpaceDE/>
        <w:autoSpaceDN/>
        <w:spacing w:after="200" w:line="276" w:lineRule="auto"/>
        <w:ind w:left="0" w:right="367" w:firstLine="709"/>
        <w:contextualSpacing/>
        <w:jc w:val="both"/>
        <w:rPr>
          <w:sz w:val="28"/>
          <w:szCs w:val="28"/>
          <w:lang w:val="en-US" w:eastAsia="ru-RU"/>
        </w:rPr>
      </w:pPr>
      <w:r w:rsidRPr="00EC7E5C">
        <w:rPr>
          <w:sz w:val="28"/>
          <w:szCs w:val="28"/>
          <w:lang w:val="en-US" w:eastAsia="ru-RU"/>
        </w:rPr>
        <w:t>they commonly form hummocky relief called </w:t>
      </w:r>
      <w:hyperlink r:id="rId86" w:history="1">
        <w:r w:rsidRPr="00EC7E5C">
          <w:rPr>
            <w:sz w:val="28"/>
            <w:szCs w:val="28"/>
            <w:lang w:val="en-US" w:eastAsia="ru-RU"/>
          </w:rPr>
          <w:t>gilgai</w:t>
        </w:r>
      </w:hyperlink>
    </w:p>
    <w:p w:rsidR="003A54D5" w:rsidRPr="00EC7E5C" w:rsidRDefault="003A54D5" w:rsidP="006135D5">
      <w:pPr>
        <w:widowControl/>
        <w:numPr>
          <w:ilvl w:val="0"/>
          <w:numId w:val="26"/>
        </w:numPr>
        <w:shd w:val="clear" w:color="auto" w:fill="FFFFFF"/>
        <w:autoSpaceDE/>
        <w:autoSpaceDN/>
        <w:spacing w:after="200" w:line="276" w:lineRule="auto"/>
        <w:ind w:left="0" w:right="367" w:firstLine="709"/>
        <w:contextualSpacing/>
        <w:jc w:val="both"/>
        <w:rPr>
          <w:sz w:val="28"/>
          <w:szCs w:val="28"/>
          <w:lang w:val="en-US" w:eastAsia="ru-RU"/>
        </w:rPr>
      </w:pPr>
      <w:r w:rsidRPr="00EC7E5C">
        <w:rPr>
          <w:sz w:val="28"/>
          <w:szCs w:val="28"/>
          <w:lang w:val="en-US" w:eastAsia="ru-RU"/>
        </w:rPr>
        <w:t>very high-soil fertility—ability to supply plant nutrients</w:t>
      </w:r>
    </w:p>
    <w:p w:rsidR="003A54D5" w:rsidRPr="00EC7E5C" w:rsidRDefault="003A54D5" w:rsidP="006135D5">
      <w:pPr>
        <w:widowControl/>
        <w:numPr>
          <w:ilvl w:val="0"/>
          <w:numId w:val="26"/>
        </w:numPr>
        <w:shd w:val="clear" w:color="auto" w:fill="FFFFFF"/>
        <w:autoSpaceDE/>
        <w:autoSpaceDN/>
        <w:spacing w:after="200" w:line="276" w:lineRule="auto"/>
        <w:ind w:left="0" w:right="367" w:firstLine="709"/>
        <w:contextualSpacing/>
        <w:jc w:val="both"/>
        <w:rPr>
          <w:sz w:val="28"/>
          <w:szCs w:val="28"/>
          <w:lang w:eastAsia="ru-RU"/>
        </w:rPr>
      </w:pPr>
      <w:r w:rsidRPr="00EC7E5C">
        <w:rPr>
          <w:sz w:val="28"/>
          <w:szCs w:val="28"/>
          <w:lang w:eastAsia="ru-RU"/>
        </w:rPr>
        <w:t>large water-holding capacity.</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These soils are the cracking clay soils of the Darling Downs and Central Highlands. A large belt of grey and brown Vertosols also run from the New South Wales border to Charters Towers—corresponding with Brigalow forests.</w:t>
      </w:r>
    </w:p>
    <w:p w:rsidR="003A54D5" w:rsidRPr="00EC7E5C" w:rsidRDefault="003A54D5" w:rsidP="003A54D5">
      <w:pPr>
        <w:widowControl/>
        <w:shd w:val="clear" w:color="auto" w:fill="FFFFFF"/>
        <w:autoSpaceDE/>
        <w:autoSpaceDN/>
        <w:ind w:right="367" w:firstLine="709"/>
        <w:contextualSpacing/>
        <w:jc w:val="both"/>
        <w:rPr>
          <w:i/>
          <w:iCs/>
          <w:sz w:val="28"/>
          <w:szCs w:val="28"/>
          <w:lang w:val="en-US" w:eastAsia="ru-RU"/>
        </w:rPr>
      </w:pPr>
      <w:r w:rsidRPr="00EC7E5C">
        <w:rPr>
          <w:bCs/>
          <w:sz w:val="28"/>
          <w:szCs w:val="28"/>
          <w:lang w:val="en-US" w:eastAsia="ru-RU"/>
        </w:rPr>
        <w:t>Ferrosols and Dermosols</w:t>
      </w:r>
      <w:r w:rsidRPr="00EC7E5C">
        <w:rPr>
          <w:i/>
          <w:iCs/>
          <w:sz w:val="28"/>
          <w:szCs w:val="28"/>
          <w:lang w:val="en-US" w:eastAsia="ru-RU"/>
        </w:rPr>
        <w:t xml:space="preserve">  </w:t>
      </w:r>
    </w:p>
    <w:p w:rsidR="003A54D5" w:rsidRPr="00EC7E5C" w:rsidRDefault="003A54D5" w:rsidP="003A54D5">
      <w:pPr>
        <w:widowControl/>
        <w:shd w:val="clear" w:color="auto" w:fill="FFFFFF"/>
        <w:autoSpaceDE/>
        <w:autoSpaceDN/>
        <w:ind w:right="367" w:firstLine="709"/>
        <w:contextualSpacing/>
        <w:jc w:val="both"/>
        <w:rPr>
          <w:i/>
          <w:iCs/>
          <w:sz w:val="28"/>
          <w:szCs w:val="28"/>
          <w:lang w:val="en-US" w:eastAsia="ru-RU"/>
        </w:rPr>
      </w:pPr>
      <w:r w:rsidRPr="00EC7E5C">
        <w:rPr>
          <w:sz w:val="28"/>
          <w:szCs w:val="28"/>
          <w:lang w:val="en-US" w:eastAsia="ru-RU"/>
        </w:rPr>
        <w:t>Ferrosols are well-drained soils with red or yellow-brown colour and have clay-loam to clay </w:t>
      </w:r>
      <w:hyperlink r:id="rId87" w:history="1">
        <w:r w:rsidRPr="00EC7E5C">
          <w:rPr>
            <w:sz w:val="28"/>
            <w:szCs w:val="28"/>
            <w:lang w:val="en-US" w:eastAsia="ru-RU"/>
          </w:rPr>
          <w:t>textures</w:t>
        </w:r>
      </w:hyperlink>
      <w:r w:rsidRPr="00EC7E5C">
        <w:rPr>
          <w:sz w:val="28"/>
          <w:szCs w:val="28"/>
          <w:lang w:val="en-US" w:eastAsia="ru-RU"/>
        </w:rPr>
        <w:t>.</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This soil type is usually associated with previous volcanic activity and is mainly located along the Great Dividing Range. Large areas of these soils occur around Kingaroy and Atherton where they are used for intensive crop production.</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Dermosols are red, brown, yellow, grey or black and have loam to clay textures. This type of soil covers the higher-rainfall coastal and sub-coastal regions. Important areas of these soils are the Burdekin delta and the Lockyer and Fassifern valleys.</w:t>
      </w:r>
    </w:p>
    <w:p w:rsidR="003A54D5" w:rsidRPr="00EC7E5C" w:rsidRDefault="003A54D5" w:rsidP="003A54D5">
      <w:pPr>
        <w:widowControl/>
        <w:shd w:val="clear" w:color="auto" w:fill="FFFFFF"/>
        <w:autoSpaceDE/>
        <w:autoSpaceDN/>
        <w:ind w:right="367" w:firstLine="709"/>
        <w:contextualSpacing/>
        <w:jc w:val="both"/>
        <w:rPr>
          <w:i/>
          <w:iCs/>
          <w:sz w:val="28"/>
          <w:szCs w:val="28"/>
          <w:lang w:val="en-US" w:eastAsia="ru-RU"/>
        </w:rPr>
      </w:pPr>
      <w:r w:rsidRPr="00EC7E5C">
        <w:rPr>
          <w:bCs/>
          <w:sz w:val="28"/>
          <w:szCs w:val="28"/>
          <w:lang w:val="en-US" w:eastAsia="ru-RU"/>
        </w:rPr>
        <w:t>Chromosols and Kurosols</w:t>
      </w:r>
      <w:r w:rsidRPr="00EC7E5C">
        <w:rPr>
          <w:i/>
          <w:iCs/>
          <w:sz w:val="28"/>
          <w:szCs w:val="28"/>
          <w:lang w:val="en-US" w:eastAsia="ru-RU"/>
        </w:rPr>
        <w:t>.</w:t>
      </w:r>
      <w:r w:rsidRPr="00EC7E5C">
        <w:rPr>
          <w:sz w:val="28"/>
          <w:szCs w:val="28"/>
          <w:lang w:val="en-US" w:eastAsia="ru-RU"/>
        </w:rPr>
        <w:t>Both these soil orders are </w:t>
      </w:r>
      <w:hyperlink r:id="rId88" w:history="1">
        <w:r w:rsidRPr="00EC7E5C">
          <w:rPr>
            <w:sz w:val="28"/>
            <w:szCs w:val="28"/>
            <w:lang w:val="en-US" w:eastAsia="ru-RU"/>
          </w:rPr>
          <w:t>texture-contrast</w:t>
        </w:r>
      </w:hyperlink>
      <w:r w:rsidRPr="00EC7E5C">
        <w:rPr>
          <w:sz w:val="28"/>
          <w:szCs w:val="28"/>
          <w:lang w:val="en-US" w:eastAsia="ru-RU"/>
        </w:rPr>
        <w:t> soils.</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Kurosols are strongly acid (pH below 5.5) whereas Chromosols are not.</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Extensive areas of Chromosols are in the Western Downs and the Maranoa districts—west of the Great Dividing Range.</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Kurosols occur along the coast, mainly in southern Queensland.</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 xml:space="preserve">   Kandosols are red, yellow and grey </w:t>
      </w:r>
      <w:hyperlink r:id="rId89" w:history="1">
        <w:r w:rsidRPr="00EC7E5C">
          <w:rPr>
            <w:sz w:val="28"/>
            <w:szCs w:val="28"/>
            <w:lang w:val="en-US" w:eastAsia="ru-RU"/>
          </w:rPr>
          <w:t>massive</w:t>
        </w:r>
      </w:hyperlink>
      <w:r w:rsidRPr="00EC7E5C">
        <w:rPr>
          <w:sz w:val="28"/>
          <w:szCs w:val="28"/>
          <w:lang w:val="en-US" w:eastAsia="ru-RU"/>
        </w:rPr>
        <w:t> earths. They generally have a sandy to loamy-surface soil, grading to porous sandy-clay subsoils with low fertility and poor water-holding capacity.</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A wide range of crops can be grown on these soils where rainfall is higher or where irrigation is available. Large areas of Kandosols exist around Charleville—corresponding with mulga vegetation—and support sheep and cattle grazing on native pastures</w:t>
      </w:r>
    </w:p>
    <w:p w:rsidR="003A54D5" w:rsidRPr="00EC7E5C" w:rsidRDefault="003A54D5" w:rsidP="003A54D5">
      <w:pPr>
        <w:widowControl/>
        <w:shd w:val="clear" w:color="auto" w:fill="FFFFFF"/>
        <w:autoSpaceDE/>
        <w:autoSpaceDN/>
        <w:ind w:right="367" w:firstLine="709"/>
        <w:contextualSpacing/>
        <w:jc w:val="both"/>
        <w:rPr>
          <w:i/>
          <w:iCs/>
          <w:sz w:val="28"/>
          <w:szCs w:val="28"/>
          <w:lang w:val="en-US" w:eastAsia="ru-RU"/>
        </w:rPr>
      </w:pPr>
      <w:r w:rsidRPr="00EC7E5C">
        <w:rPr>
          <w:sz w:val="28"/>
          <w:szCs w:val="28"/>
          <w:lang w:val="en-US" w:eastAsia="ru-RU"/>
        </w:rPr>
        <w:t>Sodosols are </w:t>
      </w:r>
      <w:hyperlink r:id="rId90" w:history="1">
        <w:r w:rsidRPr="00EC7E5C">
          <w:rPr>
            <w:sz w:val="28"/>
            <w:szCs w:val="28"/>
            <w:lang w:val="en-US" w:eastAsia="ru-RU"/>
          </w:rPr>
          <w:t>texture-contrast</w:t>
        </w:r>
      </w:hyperlink>
      <w:r w:rsidRPr="00EC7E5C">
        <w:rPr>
          <w:sz w:val="28"/>
          <w:szCs w:val="28"/>
          <w:lang w:val="en-US" w:eastAsia="ru-RU"/>
        </w:rPr>
        <w:t> soils with impermeable subsoils due to the concentration of sodium. These soils occupy a large area of inland Queensland. Generally Sodosols have a low-nutrient status and are very vulnerable to erosion and dryland salinity when vegetation is removed.</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Calcarosols are lime-rich soils with sandy or loamy textures that may become more clayey with depth. They cover less than 0.5% of the state and occur in the arid western areas of Queensland; on calcium-rich </w:t>
      </w:r>
      <w:hyperlink r:id="rId91" w:history="1">
        <w:r w:rsidRPr="00EC7E5C">
          <w:rPr>
            <w:sz w:val="28"/>
            <w:szCs w:val="28"/>
            <w:lang w:val="en-US" w:eastAsia="ru-RU"/>
          </w:rPr>
          <w:t>sedimentary</w:t>
        </w:r>
      </w:hyperlink>
      <w:r w:rsidRPr="00EC7E5C">
        <w:rPr>
          <w:sz w:val="28"/>
          <w:szCs w:val="28"/>
          <w:lang w:val="en-US" w:eastAsia="ru-RU"/>
        </w:rPr>
        <w:t> rocks, limestone and windborne deposits.</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These soils orders generally have a low fertility and low water-holding capacity.</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Rudosols and Tenosols are poorly developed but widespread and can be shallow and stony. The most extensive areas of these soils are inland from Cairns.</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Podosols occur in the more humid coastal regions including areas such as Fraser Island and Shelburne Bay. Podosols occupy less than 1% of the state.</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lastRenderedPageBreak/>
        <w:t xml:space="preserve">    Hydrosols are soils that are saturated with water for long periods of time—typically a grey (or greenish-grey) colour.</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This soil type covers less than 1% of the state and is mainly found near coastal areas. However, many inland wetlands are dominated by Hydrosols even though these areas may only be intermittently inundated.</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Organosols are dominated by organic materials—commonly referred to as peats. They do not exist in large areas in Queensland but occur as small pockets in the more wet areas—along the humid coastal environment.</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bCs/>
          <w:sz w:val="28"/>
          <w:szCs w:val="28"/>
          <w:lang w:val="en-US" w:eastAsia="ru-RU"/>
        </w:rPr>
        <w:t>Soils and land use</w:t>
      </w:r>
      <w:r w:rsidRPr="00EC7E5C">
        <w:rPr>
          <w:sz w:val="28"/>
          <w:szCs w:val="28"/>
          <w:lang w:val="en-US" w:eastAsia="ru-RU"/>
        </w:rPr>
        <w:t>.A good soil is hard to define. It depends on what it is to be used for.</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A productive soil, that will support healthy plants, has several characteristics:</w:t>
      </w:r>
    </w:p>
    <w:p w:rsidR="003A54D5" w:rsidRPr="00EC7E5C" w:rsidRDefault="003A54D5" w:rsidP="006135D5">
      <w:pPr>
        <w:widowControl/>
        <w:numPr>
          <w:ilvl w:val="0"/>
          <w:numId w:val="27"/>
        </w:numPr>
        <w:shd w:val="clear" w:color="auto" w:fill="FFFFFF"/>
        <w:autoSpaceDE/>
        <w:autoSpaceDN/>
        <w:spacing w:after="200" w:line="276" w:lineRule="auto"/>
        <w:ind w:left="0" w:right="367" w:firstLine="709"/>
        <w:contextualSpacing/>
        <w:jc w:val="both"/>
        <w:rPr>
          <w:sz w:val="28"/>
          <w:szCs w:val="28"/>
          <w:lang w:eastAsia="ru-RU"/>
        </w:rPr>
      </w:pPr>
      <w:r w:rsidRPr="00EC7E5C">
        <w:rPr>
          <w:sz w:val="28"/>
          <w:szCs w:val="28"/>
          <w:lang w:eastAsia="ru-RU"/>
        </w:rPr>
        <w:t>deep</w:t>
      </w:r>
    </w:p>
    <w:p w:rsidR="003A54D5" w:rsidRPr="00EC7E5C" w:rsidRDefault="003A54D5" w:rsidP="006135D5">
      <w:pPr>
        <w:widowControl/>
        <w:numPr>
          <w:ilvl w:val="0"/>
          <w:numId w:val="27"/>
        </w:numPr>
        <w:shd w:val="clear" w:color="auto" w:fill="FFFFFF"/>
        <w:autoSpaceDE/>
        <w:autoSpaceDN/>
        <w:spacing w:after="200" w:line="276" w:lineRule="auto"/>
        <w:ind w:left="0" w:right="367" w:firstLine="709"/>
        <w:contextualSpacing/>
        <w:jc w:val="both"/>
        <w:rPr>
          <w:sz w:val="28"/>
          <w:szCs w:val="28"/>
          <w:lang w:val="en-US" w:eastAsia="ru-RU"/>
        </w:rPr>
      </w:pPr>
      <w:r w:rsidRPr="00EC7E5C">
        <w:rPr>
          <w:sz w:val="28"/>
          <w:szCs w:val="28"/>
          <w:lang w:val="en-US" w:eastAsia="ru-RU"/>
        </w:rPr>
        <w:t>well structured (see </w:t>
      </w:r>
      <w:hyperlink r:id="rId92" w:history="1">
        <w:r w:rsidRPr="00EC7E5C">
          <w:rPr>
            <w:sz w:val="28"/>
            <w:szCs w:val="28"/>
            <w:lang w:val="en-US" w:eastAsia="ru-RU"/>
          </w:rPr>
          <w:t>soil structure</w:t>
        </w:r>
      </w:hyperlink>
      <w:r w:rsidRPr="00EC7E5C">
        <w:rPr>
          <w:sz w:val="28"/>
          <w:szCs w:val="28"/>
          <w:lang w:val="en-US" w:eastAsia="ru-RU"/>
        </w:rPr>
        <w:t>)</w:t>
      </w:r>
    </w:p>
    <w:p w:rsidR="003A54D5" w:rsidRPr="00EC7E5C" w:rsidRDefault="003A54D5" w:rsidP="006135D5">
      <w:pPr>
        <w:widowControl/>
        <w:numPr>
          <w:ilvl w:val="0"/>
          <w:numId w:val="27"/>
        </w:numPr>
        <w:shd w:val="clear" w:color="auto" w:fill="FFFFFF"/>
        <w:autoSpaceDE/>
        <w:autoSpaceDN/>
        <w:spacing w:after="200" w:line="276" w:lineRule="auto"/>
        <w:ind w:left="0" w:right="367" w:firstLine="709"/>
        <w:contextualSpacing/>
        <w:jc w:val="both"/>
        <w:rPr>
          <w:sz w:val="28"/>
          <w:szCs w:val="28"/>
          <w:lang w:eastAsia="ru-RU"/>
        </w:rPr>
      </w:pPr>
      <w:r w:rsidRPr="00EC7E5C">
        <w:rPr>
          <w:sz w:val="28"/>
          <w:szCs w:val="28"/>
          <w:lang w:eastAsia="ru-RU"/>
        </w:rPr>
        <w:t>fertile (see </w:t>
      </w:r>
      <w:hyperlink r:id="rId93" w:history="1">
        <w:r w:rsidRPr="00EC7E5C">
          <w:rPr>
            <w:sz w:val="28"/>
            <w:szCs w:val="28"/>
            <w:lang w:eastAsia="ru-RU"/>
          </w:rPr>
          <w:t>soil fertility</w:t>
        </w:r>
      </w:hyperlink>
      <w:r w:rsidRPr="00EC7E5C">
        <w:rPr>
          <w:sz w:val="28"/>
          <w:szCs w:val="28"/>
          <w:lang w:eastAsia="ru-RU"/>
        </w:rPr>
        <w:t>)</w:t>
      </w:r>
    </w:p>
    <w:p w:rsidR="003A54D5" w:rsidRPr="00EC7E5C" w:rsidRDefault="003A54D5" w:rsidP="006135D5">
      <w:pPr>
        <w:widowControl/>
        <w:numPr>
          <w:ilvl w:val="0"/>
          <w:numId w:val="27"/>
        </w:numPr>
        <w:shd w:val="clear" w:color="auto" w:fill="FFFFFF"/>
        <w:autoSpaceDE/>
        <w:autoSpaceDN/>
        <w:spacing w:after="200" w:line="276" w:lineRule="auto"/>
        <w:ind w:left="0" w:right="367" w:firstLine="709"/>
        <w:contextualSpacing/>
        <w:jc w:val="both"/>
        <w:rPr>
          <w:sz w:val="28"/>
          <w:szCs w:val="28"/>
          <w:lang w:val="en-US" w:eastAsia="ru-RU"/>
        </w:rPr>
      </w:pPr>
      <w:r w:rsidRPr="00EC7E5C">
        <w:rPr>
          <w:sz w:val="28"/>
          <w:szCs w:val="28"/>
          <w:lang w:val="en-US" w:eastAsia="ru-RU"/>
        </w:rPr>
        <w:t>well drained (see </w:t>
      </w:r>
      <w:hyperlink r:id="rId94" w:history="1">
        <w:r w:rsidRPr="00EC7E5C">
          <w:rPr>
            <w:sz w:val="28"/>
            <w:szCs w:val="28"/>
            <w:lang w:val="en-US" w:eastAsia="ru-RU"/>
          </w:rPr>
          <w:t>soil water</w:t>
        </w:r>
      </w:hyperlink>
      <w:r w:rsidRPr="00EC7E5C">
        <w:rPr>
          <w:sz w:val="28"/>
          <w:szCs w:val="28"/>
          <w:lang w:val="en-US" w:eastAsia="ru-RU"/>
        </w:rPr>
        <w:t>)</w:t>
      </w:r>
    </w:p>
    <w:p w:rsidR="003A54D5" w:rsidRPr="00EC7E5C" w:rsidRDefault="003A54D5" w:rsidP="006135D5">
      <w:pPr>
        <w:widowControl/>
        <w:numPr>
          <w:ilvl w:val="0"/>
          <w:numId w:val="27"/>
        </w:numPr>
        <w:shd w:val="clear" w:color="auto" w:fill="FFFFFF"/>
        <w:autoSpaceDE/>
        <w:autoSpaceDN/>
        <w:spacing w:after="200" w:line="276" w:lineRule="auto"/>
        <w:ind w:left="0" w:right="367" w:firstLine="709"/>
        <w:contextualSpacing/>
        <w:jc w:val="both"/>
        <w:rPr>
          <w:sz w:val="28"/>
          <w:szCs w:val="28"/>
          <w:lang w:eastAsia="ru-RU"/>
        </w:rPr>
      </w:pPr>
      <w:r w:rsidRPr="00EC7E5C">
        <w:rPr>
          <w:sz w:val="28"/>
          <w:szCs w:val="28"/>
          <w:lang w:eastAsia="ru-RU"/>
        </w:rPr>
        <w:t>biologically active</w:t>
      </w:r>
    </w:p>
    <w:p w:rsidR="003A54D5" w:rsidRPr="00EC7E5C" w:rsidRDefault="003A54D5" w:rsidP="006135D5">
      <w:pPr>
        <w:widowControl/>
        <w:numPr>
          <w:ilvl w:val="0"/>
          <w:numId w:val="27"/>
        </w:numPr>
        <w:shd w:val="clear" w:color="auto" w:fill="FFFFFF"/>
        <w:autoSpaceDE/>
        <w:autoSpaceDN/>
        <w:spacing w:after="200" w:line="276" w:lineRule="auto"/>
        <w:ind w:left="0" w:right="367" w:firstLine="709"/>
        <w:contextualSpacing/>
        <w:jc w:val="both"/>
        <w:rPr>
          <w:sz w:val="28"/>
          <w:szCs w:val="28"/>
          <w:lang w:val="en-US" w:eastAsia="ru-RU"/>
        </w:rPr>
      </w:pPr>
      <w:r w:rsidRPr="00EC7E5C">
        <w:rPr>
          <w:sz w:val="28"/>
          <w:szCs w:val="28"/>
          <w:lang w:val="en-US" w:eastAsia="ru-RU"/>
        </w:rPr>
        <w:t>of medium pH (see </w:t>
      </w:r>
      <w:hyperlink r:id="rId95" w:history="1">
        <w:r w:rsidRPr="00EC7E5C">
          <w:rPr>
            <w:sz w:val="28"/>
            <w:szCs w:val="28"/>
            <w:lang w:val="en-US" w:eastAsia="ru-RU"/>
          </w:rPr>
          <w:t>soil pH</w:t>
        </w:r>
      </w:hyperlink>
      <w:r w:rsidRPr="00EC7E5C">
        <w:rPr>
          <w:sz w:val="28"/>
          <w:szCs w:val="28"/>
          <w:lang w:val="en-US" w:eastAsia="ru-RU"/>
        </w:rPr>
        <w:t>).</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A soil that is prized for its agricultural value may be less suitable for other uses. For example, some of our best cropping soils are cracking clays, but their capacity to shrink when dry and expand when wet creates problems for buildings and roads.</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To assist land managers in determining land use options for their soil, a series of soil maps, land resource bulletins and land management manuals have been prepared for most parts of Queensland.</w:t>
      </w:r>
    </w:p>
    <w:p w:rsidR="003A54D5" w:rsidRPr="00EC7E5C" w:rsidRDefault="003A54D5" w:rsidP="003A54D5">
      <w:pPr>
        <w:widowControl/>
        <w:shd w:val="clear" w:color="auto" w:fill="FFFFFF"/>
        <w:autoSpaceDE/>
        <w:autoSpaceDN/>
        <w:ind w:right="367" w:firstLine="709"/>
        <w:contextualSpacing/>
        <w:jc w:val="both"/>
        <w:rPr>
          <w:sz w:val="28"/>
          <w:szCs w:val="28"/>
          <w:lang w:val="en-US" w:eastAsia="ru-RU"/>
        </w:rPr>
      </w:pPr>
      <w:r w:rsidRPr="00EC7E5C">
        <w:rPr>
          <w:sz w:val="28"/>
          <w:szCs w:val="28"/>
          <w:lang w:val="en-US" w:eastAsia="ru-RU"/>
        </w:rPr>
        <w:t>These resources may also provide a regional overview of the land resources, climate, vegetation and land management issues. See how you can access them at our </w:t>
      </w:r>
      <w:hyperlink r:id="rId96" w:history="1">
        <w:r w:rsidRPr="00EC7E5C">
          <w:rPr>
            <w:sz w:val="28"/>
            <w:szCs w:val="28"/>
            <w:lang w:val="en-US" w:eastAsia="ru-RU"/>
          </w:rPr>
          <w:t>reports and publications</w:t>
        </w:r>
      </w:hyperlink>
      <w:r w:rsidRPr="00EC7E5C">
        <w:rPr>
          <w:sz w:val="28"/>
          <w:szCs w:val="28"/>
          <w:lang w:val="en-US" w:eastAsia="ru-RU"/>
        </w:rPr>
        <w:t> page.</w:t>
      </w:r>
    </w:p>
    <w:p w:rsidR="003A54D5" w:rsidRPr="00EC7E5C" w:rsidRDefault="003A54D5" w:rsidP="003A54D5">
      <w:pPr>
        <w:widowControl/>
        <w:autoSpaceDE/>
        <w:autoSpaceDN/>
        <w:ind w:right="367" w:firstLine="709"/>
        <w:jc w:val="both"/>
        <w:rPr>
          <w:sz w:val="28"/>
          <w:szCs w:val="28"/>
          <w:lang w:val="en-US" w:eastAsia="ru-RU"/>
        </w:rPr>
      </w:pPr>
      <w:r w:rsidRPr="00EC7E5C">
        <w:rPr>
          <w:sz w:val="28"/>
          <w:szCs w:val="28"/>
          <w:lang w:val="en-US" w:eastAsia="ru-RU"/>
        </w:rPr>
        <w:t>It is easy to assess texture in the paddock by mixing a small amount of soil with water in your hand, just enough to form a slightly sticky ball. The way the sample feels in your hand and the way it forms a ribbon, allows you to determine the texture.</w:t>
      </w:r>
    </w:p>
    <w:p w:rsidR="003A54D5" w:rsidRPr="00EC7E5C" w:rsidRDefault="003A54D5" w:rsidP="003A54D5">
      <w:pPr>
        <w:widowControl/>
        <w:autoSpaceDE/>
        <w:autoSpaceDN/>
        <w:ind w:right="367" w:firstLine="709"/>
        <w:jc w:val="both"/>
        <w:outlineLvl w:val="1"/>
        <w:rPr>
          <w:sz w:val="28"/>
          <w:szCs w:val="28"/>
          <w:lang w:val="en-US" w:eastAsia="ru-RU"/>
        </w:rPr>
      </w:pPr>
      <w:r w:rsidRPr="00EC7E5C">
        <w:rPr>
          <w:sz w:val="28"/>
          <w:szCs w:val="28"/>
          <w:lang w:val="en-US" w:eastAsia="ru-RU"/>
        </w:rPr>
        <w:t>Soil structure</w:t>
      </w:r>
    </w:p>
    <w:p w:rsidR="003A54D5" w:rsidRPr="00EC7E5C" w:rsidRDefault="003A54D5" w:rsidP="003A54D5">
      <w:pPr>
        <w:widowControl/>
        <w:autoSpaceDE/>
        <w:autoSpaceDN/>
        <w:ind w:right="367" w:firstLine="709"/>
        <w:jc w:val="both"/>
        <w:rPr>
          <w:sz w:val="28"/>
          <w:szCs w:val="28"/>
          <w:lang w:val="en-US" w:eastAsia="ru-RU"/>
        </w:rPr>
      </w:pPr>
      <w:r w:rsidRPr="00EC7E5C">
        <w:rPr>
          <w:sz w:val="28"/>
          <w:szCs w:val="28"/>
          <w:lang w:val="en-US" w:eastAsia="ru-RU"/>
        </w:rPr>
        <w:t>Soil is comprised of three-dimensional arrangements of solid particles and pores. Soil structure is determined by the distribution and the size of these soil aggregates and pore spaces.</w:t>
      </w:r>
    </w:p>
    <w:p w:rsidR="003A54D5" w:rsidRPr="00EC7E5C" w:rsidRDefault="003A54D5" w:rsidP="003A54D5">
      <w:pPr>
        <w:widowControl/>
        <w:autoSpaceDE/>
        <w:autoSpaceDN/>
        <w:ind w:right="367" w:firstLine="709"/>
        <w:jc w:val="both"/>
        <w:rPr>
          <w:sz w:val="28"/>
          <w:szCs w:val="28"/>
          <w:lang w:val="en-US" w:eastAsia="ru-RU"/>
        </w:rPr>
      </w:pPr>
      <w:r w:rsidRPr="00EC7E5C">
        <w:rPr>
          <w:sz w:val="28"/>
          <w:szCs w:val="28"/>
          <w:lang w:val="en-US" w:eastAsia="ru-RU"/>
        </w:rPr>
        <w:t>Soil structure is influenced by its physical, chemical and biological characteristics. Good soil structure is vital, as it can affect the availability of air, water and nutrients for plant growth. Agricultural practices can significantly alter soil structure. Poor soil structure can greatly reduce plant growth, making it difficult for plants to obtain water, air and nutrients and also impeding seedling emergence due to surface crusting.</w:t>
      </w:r>
    </w:p>
    <w:p w:rsidR="003A54D5" w:rsidRPr="00EC7E5C" w:rsidRDefault="003A54D5" w:rsidP="003A54D5">
      <w:pPr>
        <w:widowControl/>
        <w:autoSpaceDE/>
        <w:autoSpaceDN/>
        <w:ind w:right="367" w:firstLine="709"/>
        <w:jc w:val="both"/>
        <w:rPr>
          <w:sz w:val="28"/>
          <w:szCs w:val="28"/>
          <w:lang w:val="en-US" w:eastAsia="ru-RU"/>
        </w:rPr>
      </w:pPr>
      <w:r w:rsidRPr="00EC7E5C">
        <w:rPr>
          <w:sz w:val="28"/>
          <w:szCs w:val="28"/>
          <w:lang w:val="en-US" w:eastAsia="ru-RU"/>
        </w:rPr>
        <w:t>The structure and texture of soil affects the soil's ability to hold or drain water and withstand cultivation and compaction by machinery and stock. For example, sandy soils have low water holding capacity and are easily damaged. On the other hand, heavy clay soils are very dense, do not drain water very well and have small pore spaces.</w:t>
      </w:r>
    </w:p>
    <w:p w:rsidR="003A54D5" w:rsidRPr="00EC7E5C" w:rsidRDefault="003A54D5" w:rsidP="003A54D5">
      <w:pPr>
        <w:widowControl/>
        <w:autoSpaceDE/>
        <w:autoSpaceDN/>
        <w:ind w:right="367" w:firstLine="709"/>
        <w:jc w:val="both"/>
        <w:rPr>
          <w:sz w:val="28"/>
          <w:szCs w:val="28"/>
          <w:lang w:val="en-US" w:eastAsia="ru-RU"/>
        </w:rPr>
      </w:pPr>
      <w:r w:rsidRPr="00EC7E5C">
        <w:rPr>
          <w:sz w:val="28"/>
          <w:szCs w:val="28"/>
          <w:lang w:val="en-US" w:eastAsia="ru-RU"/>
        </w:rPr>
        <w:lastRenderedPageBreak/>
        <w:t>Sand is weakly structured because the sand grains are only weakly bonded together. A very heavy dispersive clay which sets hard into large sheets when dry has a massive structure. Most soil types fall in between these two structures.</w:t>
      </w:r>
    </w:p>
    <w:p w:rsidR="003A54D5" w:rsidRPr="00EC7E5C" w:rsidRDefault="003A54D5" w:rsidP="003A54D5">
      <w:pPr>
        <w:widowControl/>
        <w:autoSpaceDE/>
        <w:autoSpaceDN/>
        <w:ind w:right="367" w:firstLine="709"/>
        <w:jc w:val="both"/>
        <w:rPr>
          <w:sz w:val="28"/>
          <w:szCs w:val="28"/>
          <w:lang w:val="en-US" w:eastAsia="ru-RU"/>
        </w:rPr>
      </w:pPr>
      <w:r w:rsidRPr="00EC7E5C">
        <w:rPr>
          <w:sz w:val="28"/>
          <w:szCs w:val="28"/>
          <w:lang w:val="en-US" w:eastAsia="ru-RU"/>
        </w:rPr>
        <w:t>An ideal soil has well formed, loose aggregates which hold water but have adequate drainage and are not easily broken down by machinery and stock.</w:t>
      </w:r>
    </w:p>
    <w:p w:rsidR="003A54D5" w:rsidRPr="00EC7E5C" w:rsidRDefault="003A54D5" w:rsidP="003A54D5">
      <w:pPr>
        <w:keepNext/>
        <w:keepLines/>
        <w:widowControl/>
        <w:autoSpaceDE/>
        <w:autoSpaceDN/>
        <w:ind w:right="367" w:firstLine="709"/>
        <w:jc w:val="both"/>
        <w:outlineLvl w:val="2"/>
        <w:rPr>
          <w:sz w:val="28"/>
          <w:szCs w:val="28"/>
        </w:rPr>
      </w:pPr>
      <w:r w:rsidRPr="00EC7E5C">
        <w:rPr>
          <w:sz w:val="28"/>
          <w:szCs w:val="28"/>
        </w:rPr>
        <w:t>Soil structure and organic matter</w:t>
      </w:r>
    </w:p>
    <w:p w:rsidR="003A54D5" w:rsidRPr="00EC7E5C" w:rsidRDefault="003A54D5" w:rsidP="006135D5">
      <w:pPr>
        <w:widowControl/>
        <w:numPr>
          <w:ilvl w:val="0"/>
          <w:numId w:val="28"/>
        </w:numPr>
        <w:autoSpaceDE/>
        <w:autoSpaceDN/>
        <w:spacing w:after="200" w:line="276" w:lineRule="auto"/>
        <w:ind w:left="0" w:right="367" w:firstLine="709"/>
        <w:jc w:val="both"/>
        <w:rPr>
          <w:sz w:val="28"/>
          <w:szCs w:val="28"/>
          <w:lang w:eastAsia="ru-RU"/>
        </w:rPr>
      </w:pPr>
      <w:r w:rsidRPr="00EC7E5C">
        <w:rPr>
          <w:sz w:val="28"/>
          <w:szCs w:val="28"/>
          <w:lang w:val="en-US" w:eastAsia="ru-RU"/>
        </w:rPr>
        <w:t xml:space="preserve">Organic matter is the remains of living things or products of living things in the soil. </w:t>
      </w:r>
      <w:r w:rsidRPr="00EC7E5C">
        <w:rPr>
          <w:sz w:val="28"/>
          <w:szCs w:val="28"/>
          <w:lang w:eastAsia="ru-RU"/>
        </w:rPr>
        <w:t>Organic matter is important for soil structure.</w:t>
      </w:r>
    </w:p>
    <w:p w:rsidR="003A54D5" w:rsidRPr="00EC7E5C" w:rsidRDefault="003A54D5" w:rsidP="006135D5">
      <w:pPr>
        <w:widowControl/>
        <w:numPr>
          <w:ilvl w:val="0"/>
          <w:numId w:val="28"/>
        </w:numPr>
        <w:autoSpaceDE/>
        <w:autoSpaceDN/>
        <w:spacing w:after="200" w:line="276" w:lineRule="auto"/>
        <w:ind w:left="0" w:right="367" w:firstLine="709"/>
        <w:jc w:val="both"/>
        <w:rPr>
          <w:sz w:val="28"/>
          <w:szCs w:val="28"/>
          <w:lang w:val="en-US" w:eastAsia="ru-RU"/>
        </w:rPr>
      </w:pPr>
      <w:r w:rsidRPr="00EC7E5C">
        <w:rPr>
          <w:sz w:val="28"/>
          <w:szCs w:val="28"/>
          <w:lang w:val="en-US" w:eastAsia="ru-RU"/>
        </w:rPr>
        <w:t>Organic matter on the soil surface (such as wheat stubble residues) protects the surface from the action of raindrops, reducing surface compaction and hardsetting. Organic matter also helps to bind sandy and silty soils together and also improves water infiltration through the soil. Organic matter also acts as a buffer against the forces of compaction.</w:t>
      </w:r>
    </w:p>
    <w:p w:rsidR="003A54D5" w:rsidRPr="00EC7E5C" w:rsidRDefault="003A54D5" w:rsidP="006135D5">
      <w:pPr>
        <w:widowControl/>
        <w:numPr>
          <w:ilvl w:val="0"/>
          <w:numId w:val="28"/>
        </w:numPr>
        <w:autoSpaceDE/>
        <w:autoSpaceDN/>
        <w:spacing w:after="200" w:line="276" w:lineRule="auto"/>
        <w:ind w:left="0" w:right="367" w:firstLine="709"/>
        <w:jc w:val="both"/>
        <w:rPr>
          <w:sz w:val="28"/>
          <w:szCs w:val="28"/>
          <w:lang w:val="en-US" w:eastAsia="ru-RU"/>
        </w:rPr>
      </w:pPr>
      <w:r w:rsidRPr="00EC7E5C">
        <w:rPr>
          <w:sz w:val="28"/>
          <w:szCs w:val="28"/>
          <w:lang w:val="en-US" w:eastAsia="ru-RU"/>
        </w:rPr>
        <w:t>Continuous cropping and cultivation can diminish organic matter in the soil very quickly, leading to soil structural decline.</w:t>
      </w:r>
    </w:p>
    <w:p w:rsidR="003A54D5" w:rsidRPr="00EC7E5C" w:rsidRDefault="003A54D5" w:rsidP="003A54D5">
      <w:pPr>
        <w:widowControl/>
        <w:autoSpaceDE/>
        <w:autoSpaceDN/>
        <w:spacing w:after="200" w:line="276" w:lineRule="auto"/>
        <w:ind w:right="367"/>
        <w:rPr>
          <w:rFonts w:ascii="Calibri" w:hAnsi="Calibri"/>
          <w:lang w:val="en-US"/>
        </w:rPr>
      </w:pPr>
    </w:p>
    <w:p w:rsidR="003A54D5" w:rsidRPr="00EC7E5C" w:rsidRDefault="003A54D5" w:rsidP="003A54D5">
      <w:pPr>
        <w:widowControl/>
        <w:autoSpaceDE/>
        <w:autoSpaceDN/>
        <w:ind w:right="367" w:firstLine="709"/>
        <w:jc w:val="both"/>
        <w:rPr>
          <w:sz w:val="28"/>
          <w:szCs w:val="28"/>
          <w:lang w:val="en-US" w:eastAsia="ru-RU"/>
        </w:rPr>
      </w:pPr>
      <w:r w:rsidRPr="00EC7E5C">
        <w:rPr>
          <w:sz w:val="28"/>
          <w:szCs w:val="28"/>
          <w:lang w:val="en-US" w:eastAsia="ru-RU"/>
        </w:rPr>
        <w:t>The chemical make-up of the soil will also determine structure. When high amounts of sodium are present (&gt;6ESP%) clay particles separate and move freely about in wet soil conditions.</w:t>
      </w:r>
    </w:p>
    <w:p w:rsidR="003A54D5" w:rsidRPr="00EC7E5C" w:rsidRDefault="003A54D5" w:rsidP="003A54D5">
      <w:pPr>
        <w:widowControl/>
        <w:autoSpaceDE/>
        <w:autoSpaceDN/>
        <w:ind w:right="367" w:firstLine="709"/>
        <w:jc w:val="both"/>
        <w:rPr>
          <w:sz w:val="28"/>
          <w:szCs w:val="28"/>
          <w:lang w:val="en-US" w:eastAsia="ru-RU"/>
        </w:rPr>
      </w:pPr>
      <w:r w:rsidRPr="00EC7E5C">
        <w:rPr>
          <w:sz w:val="28"/>
          <w:szCs w:val="28"/>
          <w:lang w:val="en-US" w:eastAsia="ru-RU"/>
        </w:rPr>
        <w:t>When sodic soils come into contact with water, the water turns milky as the clay disperses. When the soil dries out a crust forms on the surface.</w:t>
      </w:r>
    </w:p>
    <w:p w:rsidR="003A54D5" w:rsidRPr="00EC7E5C" w:rsidRDefault="003A54D5" w:rsidP="003A54D5">
      <w:pPr>
        <w:widowControl/>
        <w:autoSpaceDE/>
        <w:autoSpaceDN/>
        <w:ind w:right="367" w:firstLine="709"/>
        <w:jc w:val="both"/>
        <w:rPr>
          <w:sz w:val="28"/>
          <w:szCs w:val="28"/>
          <w:lang w:val="en-US" w:eastAsia="ru-RU"/>
        </w:rPr>
      </w:pPr>
      <w:r w:rsidRPr="00EC7E5C">
        <w:rPr>
          <w:sz w:val="28"/>
          <w:szCs w:val="28"/>
          <w:lang w:val="en-US" w:eastAsia="ru-RU"/>
        </w:rPr>
        <w:t>The effects of high levels of sodium on soil structure can be overcome through the application of gypsum. Gypsum contains calcium which stops clay from dispersing when it is wet. Calcium is able to overcome the repulsion of the negative charges which cause the clay particles to separate. It helps the clay particles to clump together through a process known as "flocculation".</w:t>
      </w:r>
    </w:p>
    <w:p w:rsidR="003A54D5" w:rsidRPr="00EC7E5C" w:rsidRDefault="003A54D5" w:rsidP="003A54D5">
      <w:pPr>
        <w:keepNext/>
        <w:keepLines/>
        <w:widowControl/>
        <w:autoSpaceDE/>
        <w:autoSpaceDN/>
        <w:ind w:right="367" w:firstLine="709"/>
        <w:jc w:val="both"/>
        <w:outlineLvl w:val="2"/>
        <w:rPr>
          <w:sz w:val="28"/>
          <w:szCs w:val="28"/>
          <w:lang w:val="en-US"/>
        </w:rPr>
      </w:pPr>
      <w:r w:rsidRPr="00EC7E5C">
        <w:rPr>
          <w:sz w:val="28"/>
          <w:szCs w:val="28"/>
          <w:lang w:val="en-US"/>
        </w:rPr>
        <w:t>Slaking</w:t>
      </w:r>
    </w:p>
    <w:p w:rsidR="003A54D5" w:rsidRPr="00EC7E5C" w:rsidRDefault="003A54D5" w:rsidP="003A54D5">
      <w:pPr>
        <w:widowControl/>
        <w:autoSpaceDE/>
        <w:autoSpaceDN/>
        <w:ind w:right="367" w:firstLine="709"/>
        <w:jc w:val="both"/>
        <w:rPr>
          <w:sz w:val="28"/>
          <w:szCs w:val="28"/>
          <w:lang w:val="en-US" w:eastAsia="ru-RU"/>
        </w:rPr>
      </w:pPr>
      <w:r w:rsidRPr="00EC7E5C">
        <w:rPr>
          <w:sz w:val="28"/>
          <w:szCs w:val="28"/>
          <w:lang w:val="en-US" w:eastAsia="ru-RU"/>
        </w:rPr>
        <w:t>Slaking is another problem that causes damage to soil structure. When intense rainfall hits dry soil, the surface of porous aggregates rapidly absorb the water and air is trapped internally. With further wetting the force of the air escaping can cause weak aggregates to disintegrate. This process of aggregates breaking into small particles is known as slaking and can block up pore spaces. When the soil surface dries, a crust will form. Slaking occurs within minutes, whereas dispersion may take hours. Slaking also causes water infiltration and seedling emergence problems.</w:t>
      </w:r>
    </w:p>
    <w:p w:rsidR="003A54D5" w:rsidRPr="00EC7E5C" w:rsidRDefault="003A54D5" w:rsidP="003A54D5">
      <w:pPr>
        <w:widowControl/>
        <w:autoSpaceDE/>
        <w:autoSpaceDN/>
        <w:ind w:right="367" w:firstLine="709"/>
        <w:jc w:val="both"/>
        <w:rPr>
          <w:sz w:val="28"/>
          <w:szCs w:val="28"/>
          <w:lang w:val="en-US" w:eastAsia="ru-RU"/>
        </w:rPr>
      </w:pPr>
      <w:r w:rsidRPr="00EC7E5C">
        <w:rPr>
          <w:sz w:val="28"/>
          <w:szCs w:val="28"/>
          <w:lang w:val="en-US" w:eastAsia="ru-RU"/>
        </w:rPr>
        <w:t>A simple way of checking for sodic, or dispersive soils, is to take two or three pea-sized samples of clay and put them in a shallow container of rainwater. If the soil is sodic, a cloudy appearance will develop in the water around the clay. The quicker this happens, the more sodic the soil.</w:t>
      </w:r>
    </w:p>
    <w:p w:rsidR="003A54D5" w:rsidRPr="00EC7E5C" w:rsidRDefault="003A54D5" w:rsidP="003A54D5">
      <w:pPr>
        <w:widowControl/>
        <w:autoSpaceDE/>
        <w:autoSpaceDN/>
        <w:ind w:right="367" w:firstLine="709"/>
        <w:jc w:val="both"/>
        <w:rPr>
          <w:sz w:val="28"/>
          <w:szCs w:val="28"/>
          <w:lang w:val="en-US" w:eastAsia="ru-RU"/>
        </w:rPr>
      </w:pPr>
      <w:r w:rsidRPr="00EC7E5C">
        <w:rPr>
          <w:sz w:val="28"/>
          <w:szCs w:val="28"/>
          <w:lang w:val="en-US" w:eastAsia="ru-RU"/>
        </w:rPr>
        <w:t>Slaking can also be checked using this method. When the clay sample is put into the shallow dish of water, it will crumble if prone to slaking (note that no cloudiness of the water occurs with slaking).</w:t>
      </w:r>
    </w:p>
    <w:p w:rsidR="003A54D5" w:rsidRPr="00EC7E5C" w:rsidRDefault="003A54D5" w:rsidP="003A54D5">
      <w:pPr>
        <w:widowControl/>
        <w:shd w:val="clear" w:color="auto" w:fill="FFFFFF"/>
        <w:autoSpaceDE/>
        <w:autoSpaceDN/>
        <w:ind w:right="367" w:firstLine="709"/>
        <w:jc w:val="both"/>
        <w:textAlignment w:val="baseline"/>
        <w:rPr>
          <w:b/>
          <w:color w:val="000000"/>
          <w:sz w:val="28"/>
          <w:szCs w:val="28"/>
          <w:lang w:val="en-US" w:eastAsia="ru-RU"/>
        </w:rPr>
      </w:pPr>
      <w:r w:rsidRPr="00EC7E5C">
        <w:rPr>
          <w:b/>
          <w:color w:val="000000"/>
          <w:sz w:val="28"/>
          <w:szCs w:val="28"/>
          <w:lang w:val="en-US" w:eastAsia="ru-RU"/>
        </w:rPr>
        <w:lastRenderedPageBreak/>
        <w:t xml:space="preserve">      </w:t>
      </w:r>
      <w:r w:rsidRPr="00EC7E5C">
        <w:rPr>
          <w:color w:val="000000"/>
          <w:sz w:val="28"/>
          <w:szCs w:val="28"/>
          <w:lang w:val="en-US" w:eastAsia="ru-RU"/>
        </w:rPr>
        <w:t>Soil classification deals with the systematic categorization of soils based on distinguishing characteristics as well as criteria that dictate choices in use.          Overview                                                                                                                      Soil classification a dynamic subject, from the structure of the system  itself, to the definitions of classes, and finally in the field. Soil classification can be approached from the perspective of soil as a material and soil as a resource.       Engineering                                                                                                      Engineers, typically geotechnical engineers, classify soils according to their engineering properties as they relate to use for foundation support or building materiel. Modern engineering classification systems are designed to allow an easy transition from field observations to basic predictions of soil engineering properties and behaviors.</w:t>
      </w:r>
    </w:p>
    <w:p w:rsidR="003A54D5" w:rsidRPr="00EC7E5C" w:rsidRDefault="003A54D5" w:rsidP="003A54D5">
      <w:pPr>
        <w:widowControl/>
        <w:autoSpaceDE/>
        <w:autoSpaceDN/>
        <w:ind w:right="367" w:firstLine="709"/>
        <w:jc w:val="both"/>
        <w:rPr>
          <w:color w:val="000000"/>
          <w:sz w:val="28"/>
          <w:szCs w:val="28"/>
          <w:lang w:val="en-US" w:eastAsia="ru-RU"/>
        </w:rPr>
      </w:pPr>
      <w:r w:rsidRPr="00EC7E5C">
        <w:rPr>
          <w:color w:val="000000"/>
          <w:sz w:val="28"/>
          <w:szCs w:val="28"/>
          <w:lang w:val="en-US" w:eastAsia="ru-RU"/>
        </w:rPr>
        <w:t>Soil classifications for OSHA.</w:t>
      </w:r>
      <w:r>
        <w:rPr>
          <w:color w:val="000000"/>
          <w:sz w:val="28"/>
          <w:szCs w:val="28"/>
          <w:lang w:val="en-US" w:eastAsia="ru-RU"/>
        </w:rPr>
        <w:t xml:space="preserve"> </w:t>
      </w:r>
      <w:r w:rsidRPr="00EC7E5C">
        <w:rPr>
          <w:color w:val="000000"/>
          <w:sz w:val="28"/>
          <w:szCs w:val="28"/>
          <w:lang w:val="en-US" w:eastAsia="ru-RU"/>
        </w:rPr>
        <w:t>The U.S. Occupational Safety and Health Administration requires the classification of soils to protect workers from injury when working excavations and trenches. OSHA uses 3 soil classifications plus one for rock, based primarily on strength but also:</w:t>
      </w:r>
    </w:p>
    <w:p w:rsidR="003A54D5" w:rsidRPr="00EC7E5C" w:rsidRDefault="003A54D5" w:rsidP="006135D5">
      <w:pPr>
        <w:widowControl/>
        <w:numPr>
          <w:ilvl w:val="0"/>
          <w:numId w:val="29"/>
        </w:numPr>
        <w:autoSpaceDE/>
        <w:autoSpaceDN/>
        <w:spacing w:after="200" w:line="276" w:lineRule="auto"/>
        <w:ind w:left="0" w:right="367" w:firstLine="709"/>
        <w:contextualSpacing/>
        <w:jc w:val="both"/>
        <w:rPr>
          <w:rFonts w:eastAsia="Calibri"/>
          <w:color w:val="000000"/>
          <w:sz w:val="28"/>
          <w:szCs w:val="28"/>
          <w:lang w:val="en-US"/>
        </w:rPr>
      </w:pPr>
      <w:r w:rsidRPr="00EC7E5C">
        <w:rPr>
          <w:rFonts w:eastAsia="Calibri"/>
          <w:color w:val="000000"/>
          <w:sz w:val="28"/>
          <w:szCs w:val="28"/>
          <w:lang w:val="en-US"/>
        </w:rPr>
        <w:t>Stable Rock: natural solid mineral matter that can be excavated with vertical sides and remain intact while exposed/</w:t>
      </w:r>
    </w:p>
    <w:p w:rsidR="003A54D5" w:rsidRPr="00EC7E5C" w:rsidRDefault="003A54D5" w:rsidP="006135D5">
      <w:pPr>
        <w:widowControl/>
        <w:numPr>
          <w:ilvl w:val="0"/>
          <w:numId w:val="29"/>
        </w:numPr>
        <w:autoSpaceDE/>
        <w:autoSpaceDN/>
        <w:spacing w:after="200" w:line="276" w:lineRule="auto"/>
        <w:ind w:left="0" w:right="367" w:firstLine="709"/>
        <w:contextualSpacing/>
        <w:jc w:val="both"/>
        <w:rPr>
          <w:rFonts w:eastAsia="Calibri"/>
          <w:color w:val="000000"/>
          <w:sz w:val="28"/>
          <w:szCs w:val="28"/>
          <w:lang w:val="en-US"/>
        </w:rPr>
      </w:pPr>
      <w:r w:rsidRPr="00EC7E5C">
        <w:rPr>
          <w:rFonts w:eastAsia="Calibri"/>
          <w:color w:val="000000"/>
          <w:sz w:val="28"/>
          <w:szCs w:val="28"/>
          <w:lang w:val="en-US"/>
        </w:rPr>
        <w:t>Type A – cohesive, plastic soils with unconfined compressive strength greater than 1.5 per square foot (tsf) (144kPa), and meeting several other requirements (with a lateral soil pressure of 25 psf per ft of depth)</w:t>
      </w:r>
    </w:p>
    <w:p w:rsidR="003A54D5" w:rsidRPr="00EC7E5C" w:rsidRDefault="003A54D5" w:rsidP="006135D5">
      <w:pPr>
        <w:widowControl/>
        <w:numPr>
          <w:ilvl w:val="0"/>
          <w:numId w:val="29"/>
        </w:numPr>
        <w:autoSpaceDE/>
        <w:autoSpaceDN/>
        <w:spacing w:after="200" w:line="276" w:lineRule="auto"/>
        <w:ind w:left="0" w:right="367" w:firstLine="709"/>
        <w:contextualSpacing/>
        <w:jc w:val="both"/>
        <w:rPr>
          <w:rFonts w:eastAsia="Calibri"/>
          <w:color w:val="000000"/>
          <w:sz w:val="28"/>
          <w:szCs w:val="28"/>
          <w:lang w:val="en-US"/>
        </w:rPr>
      </w:pPr>
      <w:r w:rsidRPr="00EC7E5C">
        <w:rPr>
          <w:rFonts w:eastAsia="Calibri"/>
          <w:color w:val="000000"/>
          <w:sz w:val="28"/>
          <w:szCs w:val="28"/>
          <w:lang w:val="en-US"/>
        </w:rPr>
        <w:t>Type B – cohesive soils with unconfined compressive strength with between 0.5 tsf 48 kPa and 1.5 tsf 144kPa, or unstable dry rock or soils which would otherwise be type A (with a lateral soil pressure of 45 psf per ft of depth)</w:t>
      </w:r>
    </w:p>
    <w:p w:rsidR="003A54D5" w:rsidRPr="00EC7E5C" w:rsidRDefault="003A54D5" w:rsidP="006135D5">
      <w:pPr>
        <w:widowControl/>
        <w:numPr>
          <w:ilvl w:val="0"/>
          <w:numId w:val="29"/>
        </w:numPr>
        <w:autoSpaceDE/>
        <w:autoSpaceDN/>
        <w:spacing w:after="200" w:line="276" w:lineRule="auto"/>
        <w:ind w:left="0" w:right="367" w:firstLine="709"/>
        <w:contextualSpacing/>
        <w:jc w:val="both"/>
        <w:rPr>
          <w:rFonts w:eastAsia="Calibri"/>
          <w:color w:val="000000"/>
          <w:sz w:val="28"/>
          <w:szCs w:val="28"/>
          <w:lang w:val="en-US"/>
        </w:rPr>
      </w:pPr>
      <w:r w:rsidRPr="00EC7E5C">
        <w:rPr>
          <w:rFonts w:eastAsia="Calibri"/>
          <w:color w:val="000000"/>
          <w:sz w:val="28"/>
          <w:szCs w:val="28"/>
          <w:lang w:val="en-US"/>
        </w:rPr>
        <w:t>Type C – granular soils or cohesive soils  with unconfined compressive strength less than 0.5 tsf 48 kPa or any freely seeping soil or adversely bedded soils (with a lateral soil pressure of 80 psf per ft of depth)</w:t>
      </w:r>
    </w:p>
    <w:p w:rsidR="003A54D5" w:rsidRPr="00EC7E5C" w:rsidRDefault="003A54D5" w:rsidP="006135D5">
      <w:pPr>
        <w:widowControl/>
        <w:numPr>
          <w:ilvl w:val="0"/>
          <w:numId w:val="29"/>
        </w:numPr>
        <w:autoSpaceDE/>
        <w:autoSpaceDN/>
        <w:spacing w:after="200" w:line="276" w:lineRule="auto"/>
        <w:ind w:left="0" w:right="367" w:firstLine="709"/>
        <w:contextualSpacing/>
        <w:jc w:val="both"/>
        <w:rPr>
          <w:rFonts w:eastAsia="Calibri"/>
          <w:color w:val="000000"/>
          <w:sz w:val="28"/>
          <w:szCs w:val="28"/>
          <w:lang w:val="en-US"/>
        </w:rPr>
      </w:pPr>
      <w:r w:rsidRPr="00EC7E5C">
        <w:rPr>
          <w:rFonts w:eastAsia="Calibri"/>
          <w:color w:val="000000"/>
          <w:sz w:val="28"/>
          <w:szCs w:val="28"/>
          <w:lang w:val="en-US"/>
        </w:rPr>
        <w:t>Type C60 – A subtype of Type C soil, though is not officially recognized by OSHA as a separate type, has a lateral soil pressure of 60 psf per ft of depth</w:t>
      </w:r>
    </w:p>
    <w:p w:rsidR="003A54D5" w:rsidRPr="00EC7E5C" w:rsidRDefault="003A54D5" w:rsidP="003A54D5">
      <w:pPr>
        <w:widowControl/>
        <w:autoSpaceDE/>
        <w:autoSpaceDN/>
        <w:ind w:right="367" w:firstLine="709"/>
        <w:jc w:val="both"/>
        <w:rPr>
          <w:color w:val="000000"/>
          <w:sz w:val="28"/>
          <w:szCs w:val="28"/>
          <w:lang w:val="en-US" w:eastAsia="ru-RU"/>
        </w:rPr>
      </w:pPr>
      <w:r w:rsidRPr="00EC7E5C">
        <w:rPr>
          <w:color w:val="000000"/>
          <w:sz w:val="28"/>
          <w:szCs w:val="28"/>
          <w:lang w:val="en-US" w:eastAsia="ru-RU"/>
        </w:rPr>
        <w:t>Each or the soil classifications has implications for the way the excavation must be made or the protections (sloping, shoring, shielding, etc) that must be provided to protections workers from collapse of the excavated bank.</w:t>
      </w:r>
    </w:p>
    <w:p w:rsidR="003A54D5" w:rsidRPr="00EC7E5C" w:rsidRDefault="003A54D5" w:rsidP="003A54D5">
      <w:pPr>
        <w:widowControl/>
        <w:autoSpaceDE/>
        <w:autoSpaceDN/>
        <w:ind w:right="367" w:firstLine="709"/>
        <w:jc w:val="both"/>
        <w:rPr>
          <w:sz w:val="28"/>
          <w:szCs w:val="28"/>
          <w:shd w:val="clear" w:color="auto" w:fill="FFFFFF"/>
          <w:lang w:val="en-US" w:eastAsia="ru-RU"/>
        </w:rPr>
      </w:pPr>
      <w:r w:rsidRPr="00EC7E5C">
        <w:rPr>
          <w:sz w:val="28"/>
          <w:szCs w:val="28"/>
          <w:shd w:val="clear" w:color="auto" w:fill="FFFFFF"/>
          <w:lang w:val="en-US" w:eastAsia="ru-RU"/>
        </w:rPr>
        <w:t>This paper uses field data from a variety of dig sites to evaluate whether soils data could be used in a model to predict locations where external corrosion would be an issue, as one approach to enhance the ECDA process. If by adding soils data to the previously collected ECDA datasets it could be shown that areas suffering corrosion could be predicted consistently, then operators would have an additional tool at their disposal to help maintain the country's natural gas pipeline infrastructure safely and reliably. The approach targeted soils-corrosivity, because if corrosivity dominated a very simple model would be viable as a screening tool - with such a model then viable when other data is not available, unreliable, or difficult to obtain</w:t>
      </w:r>
      <w:r w:rsidRPr="00EC7E5C">
        <w:rPr>
          <w:sz w:val="28"/>
          <w:szCs w:val="28"/>
          <w:lang w:val="en-US" w:eastAsia="ru-RU"/>
        </w:rPr>
        <w:t>.</w:t>
      </w:r>
      <w:r w:rsidRPr="00EC7E5C">
        <w:rPr>
          <w:sz w:val="28"/>
          <w:szCs w:val="28"/>
          <w:shd w:val="clear" w:color="auto" w:fill="FFFFFF"/>
          <w:lang w:val="en-US" w:eastAsia="ru-RU"/>
        </w:rPr>
        <w:t xml:space="preserve">Soil corrosivity was characterized in terms of a model that couples soils type with topography and drainage, with consideration also given to a simpler approach based on pH and resistivity. The results indicated that there is essentially no correlation between corrosion susceptibility based on soils-corrosivity expressed in terms of these two models. While an attempt was </w:t>
      </w:r>
      <w:r w:rsidRPr="00EC7E5C">
        <w:rPr>
          <w:sz w:val="28"/>
          <w:szCs w:val="28"/>
          <w:shd w:val="clear" w:color="auto" w:fill="FFFFFF"/>
          <w:lang w:val="en-US" w:eastAsia="ru-RU"/>
        </w:rPr>
        <w:lastRenderedPageBreak/>
        <w:t>made to calibrate these measures of susceptibility using ILI data for corrosion incidence and severity, the frequency of corrosion for the sites evaluated was limited, which confounded this process. It follows that corrosivity alone cannot be viewed as the dominant factor controlling corrosion susceptibility. This absence of correlation is not surprising given the effectiveness of CP and coating integrity for the six sites used in this evaluation. The results indicate that if soils models are to be useful in guiding ECDA conducted in accordance with NACE Standard RP0502-2002 they must consider CP and coating integrity.</w:t>
      </w:r>
    </w:p>
    <w:p w:rsidR="003A54D5" w:rsidRPr="00EC7E5C" w:rsidRDefault="003A54D5" w:rsidP="003A54D5">
      <w:pPr>
        <w:widowControl/>
        <w:autoSpaceDE/>
        <w:autoSpaceDN/>
        <w:ind w:right="367" w:firstLine="709"/>
        <w:jc w:val="both"/>
        <w:rPr>
          <w:sz w:val="28"/>
          <w:szCs w:val="28"/>
          <w:shd w:val="clear" w:color="auto" w:fill="FFFFFF"/>
          <w:lang w:val="en-US" w:eastAsia="ru-RU"/>
        </w:rPr>
      </w:pPr>
      <w:r w:rsidRPr="00EC7E5C">
        <w:rPr>
          <w:sz w:val="28"/>
          <w:szCs w:val="28"/>
          <w:shd w:val="clear" w:color="auto" w:fill="FFFFFF"/>
          <w:lang w:val="en-US" w:eastAsia="ru-RU"/>
        </w:rPr>
        <w:t xml:space="preserve">The nation's pipeline infrastructure is a critical domestic asset that enables energy delivery to many parts of the country where demand can exceed the supply that is locally available. The natural gas transmission pipeline systems that are operated by a number of companies were constructed in many cases decades ago, and are maintained and improved to minimize any disruption in service. As this infrastructure continues to age, pipeline operators are continually challenged to improve safety while competitively delivering natural gas to customers. </w:t>
      </w:r>
    </w:p>
    <w:p w:rsidR="003A54D5" w:rsidRPr="00EC7E5C" w:rsidRDefault="003A54D5" w:rsidP="003A54D5">
      <w:pPr>
        <w:widowControl/>
        <w:autoSpaceDE/>
        <w:autoSpaceDN/>
        <w:ind w:right="367" w:firstLine="709"/>
        <w:jc w:val="both"/>
        <w:rPr>
          <w:sz w:val="28"/>
          <w:szCs w:val="28"/>
          <w:shd w:val="clear" w:color="auto" w:fill="FFFFFF"/>
          <w:lang w:val="en-US" w:eastAsia="ru-RU"/>
        </w:rPr>
      </w:pPr>
      <w:r w:rsidRPr="00EC7E5C">
        <w:rPr>
          <w:sz w:val="28"/>
          <w:szCs w:val="28"/>
          <w:shd w:val="clear" w:color="auto" w:fill="FFFFFF"/>
          <w:lang w:val="en-US" w:eastAsia="ru-RU"/>
        </w:rPr>
        <w:t xml:space="preserve">Given the potential impact resulting from service disruptions and the significance of this aging infrastructure, the industry and the federal government have worked over the years to ensure that processes and procedures are continuously improved. This has been accomplished by implementation of industry-wide regulations and from improved operations resulting from a better understanding of the technical issues that impact pipeline integrity.As part of that better understanding, the issue of external corrosion of underground lines has received considerable attention over the years. </w:t>
      </w:r>
    </w:p>
    <w:p w:rsidR="003A54D5" w:rsidRPr="00EC7E5C" w:rsidRDefault="003A54D5" w:rsidP="003A54D5">
      <w:pPr>
        <w:widowControl/>
        <w:autoSpaceDE/>
        <w:autoSpaceDN/>
        <w:ind w:right="367" w:firstLine="709"/>
        <w:jc w:val="both"/>
        <w:rPr>
          <w:b/>
          <w:sz w:val="28"/>
          <w:szCs w:val="28"/>
          <w:lang w:val="en-US" w:eastAsia="ru-RU"/>
        </w:rPr>
      </w:pPr>
      <w:r w:rsidRPr="00EC7E5C">
        <w:rPr>
          <w:sz w:val="28"/>
          <w:szCs w:val="28"/>
          <w:shd w:val="clear" w:color="auto" w:fill="FFFFFF"/>
          <w:lang w:val="en-US" w:eastAsia="ru-RU"/>
        </w:rPr>
        <w:t>External corrosion of underground pipelines occurs when the steel comes into contact with the local environment such as moist or wet soil. In these cases, corrosion is mitigated by application of a coating system prior to installation and by the application of a cathodic protection system that is designed to mitigate any degradation in those coatings over time.</w:t>
      </w:r>
      <w:r w:rsidRPr="00EC7E5C">
        <w:rPr>
          <w:sz w:val="28"/>
          <w:szCs w:val="28"/>
          <w:lang w:val="en-US" w:eastAsia="ru-RU"/>
        </w:rPr>
        <w:t xml:space="preserve"> </w:t>
      </w:r>
    </w:p>
    <w:p w:rsidR="003A54D5" w:rsidRPr="00EC7E5C" w:rsidRDefault="003A54D5" w:rsidP="003A54D5">
      <w:pPr>
        <w:widowControl/>
        <w:shd w:val="clear" w:color="auto" w:fill="FFFFFF"/>
        <w:autoSpaceDE/>
        <w:autoSpaceDN/>
        <w:ind w:right="367" w:firstLine="709"/>
        <w:jc w:val="both"/>
        <w:rPr>
          <w:sz w:val="28"/>
          <w:szCs w:val="28"/>
          <w:lang w:val="en-US" w:eastAsia="ru-RU"/>
        </w:rPr>
      </w:pPr>
      <w:r w:rsidRPr="00EC7E5C">
        <w:rPr>
          <w:sz w:val="28"/>
          <w:szCs w:val="28"/>
          <w:lang w:val="en-US" w:eastAsia="ru-RU"/>
        </w:rPr>
        <w:t xml:space="preserve">This work presents the first GlobalSoilMap (GSM) products for France. We developed an automatic procedure for mapping the primary soil properties (clay, silt, sand, coarse elements, pH, soil organic carbon (SOC), cation exchange capacity (CEC) and soil depth). The procedure employed a data-mining technique and a straightforward method for estimating the 90% confidence intervals (CIs). The most accurate models were obtained for pH, sand and silt. Next, CEC, clay and SOC were found reasonably accurate predicted. Coarse elements and soil depth were the least accurate of all models. </w:t>
      </w:r>
    </w:p>
    <w:p w:rsidR="003A54D5" w:rsidRPr="00EC7E5C" w:rsidRDefault="003A54D5" w:rsidP="003A54D5">
      <w:pPr>
        <w:widowControl/>
        <w:shd w:val="clear" w:color="auto" w:fill="FFFFFF"/>
        <w:autoSpaceDE/>
        <w:autoSpaceDN/>
        <w:ind w:right="367" w:firstLine="709"/>
        <w:jc w:val="both"/>
        <w:rPr>
          <w:sz w:val="28"/>
          <w:szCs w:val="28"/>
          <w:lang w:val="en-US" w:eastAsia="ru-RU"/>
        </w:rPr>
      </w:pPr>
      <w:r w:rsidRPr="00EC7E5C">
        <w:rPr>
          <w:sz w:val="28"/>
          <w:szCs w:val="28"/>
          <w:lang w:val="en-US" w:eastAsia="ru-RU"/>
        </w:rPr>
        <w:t>Overall, all models were considered robust; important indicators for this were 1) the small difference in model diagnostics between the calibration and cross-validation set, 2) the unbiased mean predictions, 3) the smaller spatial structure of the prediction residuals in comparison to the observations and 4) the similar performance compared to other developed GlobalSoilMap products. Nevertheless, the confidence intervals (CIs) were rather wide for all soil properties. The median predictions became less reliable with increasing depth, as indicated by the increase of CIs with depth. In addition, model accuracy and the corresponding CIs varied depending on the soil variable of interest, soil depth and geographic location. These findings indicated that the CIs are as informative as the model diagnostics.</w:t>
      </w:r>
    </w:p>
    <w:p w:rsidR="003A54D5" w:rsidRPr="00EC7E5C" w:rsidRDefault="003A54D5" w:rsidP="003A54D5">
      <w:pPr>
        <w:widowControl/>
        <w:shd w:val="clear" w:color="auto" w:fill="FFFFFF"/>
        <w:autoSpaceDE/>
        <w:autoSpaceDN/>
        <w:ind w:right="367" w:firstLine="709"/>
        <w:jc w:val="both"/>
        <w:rPr>
          <w:sz w:val="28"/>
          <w:szCs w:val="28"/>
          <w:lang w:val="en-US" w:eastAsia="ru-RU"/>
        </w:rPr>
      </w:pPr>
      <w:r w:rsidRPr="00EC7E5C">
        <w:rPr>
          <w:sz w:val="28"/>
          <w:szCs w:val="28"/>
          <w:lang w:val="en-US" w:eastAsia="ru-RU"/>
        </w:rPr>
        <w:lastRenderedPageBreak/>
        <w:t xml:space="preserve"> In conclusion, the presented method resulted in reasonably accurate predictions for the majority of the soil properties. End users can employ the products for different purposes, as was demonstrated with some practical examples. The mapping routine is flexible for cloud-computing and provides ample opportunity to be further developed when desired by its users. This allows regional and international GSM partners with fewer resources to develop their own products or, otherwise, to improve the current routine and work together towards a robust high-resolution digital soil map of the world.</w:t>
      </w:r>
    </w:p>
    <w:p w:rsidR="003A54D5" w:rsidRPr="00EC7E5C" w:rsidRDefault="003A54D5" w:rsidP="003A54D5">
      <w:pPr>
        <w:widowControl/>
        <w:autoSpaceDE/>
        <w:autoSpaceDN/>
        <w:ind w:right="367" w:firstLine="709"/>
        <w:jc w:val="both"/>
        <w:rPr>
          <w:sz w:val="28"/>
          <w:szCs w:val="28"/>
          <w:lang w:val="en-US" w:eastAsia="ru-RU"/>
        </w:rPr>
      </w:pPr>
      <w:r w:rsidRPr="00EC7E5C">
        <w:rPr>
          <w:sz w:val="28"/>
          <w:szCs w:val="28"/>
          <w:lang w:val="en-US" w:eastAsia="ru-RU"/>
        </w:rPr>
        <w:t>Cooperative Extension System Agricultural Experiment Station CIS 1085 Essential Plant Micronutrients Boron in Idaho R. L. Mahler, Soil Scientist Boron (B)—like chlorine (Cl), copper (Cu), iron (Fe), manganese (Mn), molybdenum (Mo), nickel (Ni), and zinc (Zn)—is a micronutrient necessary for plant growth. Micronutrients are so named because plants require them in lesser amounts than nitrogen (N), phosphorus (P), potassium (K), and sulfur (S). Nevertheless, too little or too much boron will reduce plant yield the same as a lack of nitrogen.</w:t>
      </w:r>
    </w:p>
    <w:p w:rsidR="003A54D5" w:rsidRPr="00D45D6E" w:rsidRDefault="003A54D5" w:rsidP="003A54D5">
      <w:pPr>
        <w:ind w:right="367" w:firstLine="680"/>
        <w:jc w:val="both"/>
        <w:rPr>
          <w:color w:val="0D0D0D"/>
          <w:sz w:val="28"/>
          <w:szCs w:val="28"/>
          <w:lang w:val="en-US"/>
        </w:rPr>
      </w:pPr>
      <w:r w:rsidRPr="00EC7E5C">
        <w:rPr>
          <w:sz w:val="28"/>
          <w:szCs w:val="28"/>
          <w:lang w:val="en-US" w:eastAsia="ru-RU"/>
        </w:rPr>
        <w:t>Boron regulates transport of sugars through membranes, cell division, cell development, and auxin metabolism. Without adequate levels of boron, plants may continue to grow and add new leaves but fail to produce fruits or seeds. A continuous supply of boron is important for adequate plant growth and optimum yields.Low soil levels of boron have been found to limit plant growth in many parts of Idaho.Crops grown on northern Idaho soils have been shown to respond to boron fertilizer applications since the 1950s. Recent research has indicated that lack of boron may be a limiting factor for tree growth in northern Idaho forests. In addition, several crops north of the Snake River in southern Idaho also have been shown responsive. As land continues to be intensively cultivated in other areas of southern Idaho, responses to boron fertilizer</w:t>
      </w:r>
    </w:p>
    <w:p w:rsidR="003A54D5" w:rsidRDefault="003A54D5" w:rsidP="003A54D5">
      <w:pPr>
        <w:ind w:right="367"/>
        <w:jc w:val="center"/>
        <w:rPr>
          <w:color w:val="0D0D0D"/>
          <w:lang w:val="en-US"/>
        </w:rPr>
      </w:pPr>
    </w:p>
    <w:p w:rsidR="00D51FB7" w:rsidRPr="00ED106F" w:rsidRDefault="00D51FB7" w:rsidP="003A54D5">
      <w:pPr>
        <w:ind w:right="367"/>
        <w:rPr>
          <w:lang w:val="en-US"/>
        </w:rPr>
        <w:sectPr w:rsidR="00D51FB7" w:rsidRPr="00ED106F">
          <w:pgSz w:w="11910" w:h="16840"/>
          <w:pgMar w:top="1040" w:right="260" w:bottom="1160" w:left="1360" w:header="0" w:footer="895" w:gutter="0"/>
          <w:cols w:space="720"/>
        </w:sectPr>
      </w:pPr>
    </w:p>
    <w:p w:rsidR="00D51FB7" w:rsidRPr="00ED106F" w:rsidRDefault="00ED106F" w:rsidP="003A54D5">
      <w:pPr>
        <w:pStyle w:val="1"/>
        <w:spacing w:before="72"/>
        <w:ind w:left="356" w:right="367"/>
        <w:jc w:val="center"/>
        <w:rPr>
          <w:lang w:val="en-US"/>
        </w:rPr>
      </w:pPr>
      <w:r w:rsidRPr="00ED106F">
        <w:rPr>
          <w:color w:val="0D0D0D"/>
          <w:lang w:val="en-US"/>
        </w:rPr>
        <w:lastRenderedPageBreak/>
        <w:t>CONCLUSION</w:t>
      </w:r>
    </w:p>
    <w:p w:rsidR="00D51FB7" w:rsidRPr="00ED106F" w:rsidRDefault="00D51FB7" w:rsidP="003A54D5">
      <w:pPr>
        <w:pStyle w:val="a3"/>
        <w:spacing w:before="8"/>
        <w:ind w:left="0" w:right="367"/>
        <w:jc w:val="left"/>
        <w:rPr>
          <w:b/>
          <w:sz w:val="27"/>
          <w:lang w:val="en-US"/>
        </w:rPr>
      </w:pPr>
    </w:p>
    <w:p w:rsidR="00D51FB7" w:rsidRPr="00ED106F" w:rsidRDefault="00ED106F" w:rsidP="003A54D5">
      <w:pPr>
        <w:pStyle w:val="a3"/>
        <w:spacing w:before="1"/>
        <w:ind w:right="367" w:firstLine="566"/>
        <w:rPr>
          <w:lang w:val="en-US"/>
        </w:rPr>
      </w:pPr>
      <w:r w:rsidRPr="00ED106F">
        <w:rPr>
          <w:lang w:val="en-US"/>
        </w:rPr>
        <w:t>Thus, based on the results of the work, the following conclusions were drawn:</w:t>
      </w:r>
    </w:p>
    <w:p w:rsidR="00D51FB7" w:rsidRPr="00ED106F" w:rsidRDefault="00ED106F">
      <w:pPr>
        <w:pStyle w:val="a5"/>
        <w:numPr>
          <w:ilvl w:val="0"/>
          <w:numId w:val="10"/>
        </w:numPr>
        <w:tabs>
          <w:tab w:val="left" w:pos="1194"/>
        </w:tabs>
        <w:ind w:right="302" w:firstLine="566"/>
        <w:rPr>
          <w:rFonts w:ascii="Symbol" w:hAnsi="Symbol"/>
          <w:sz w:val="28"/>
          <w:lang w:val="en-US"/>
        </w:rPr>
      </w:pPr>
      <w:r w:rsidRPr="00ED106F">
        <w:rPr>
          <w:sz w:val="28"/>
          <w:lang w:val="en-US"/>
        </w:rPr>
        <w:t>To achieve high accuracy in the determination of VOCs in soils using SPME by the methods of internal standard and additives, it is necessary to effectively balance the soils after the introduction of standards.</w:t>
      </w:r>
      <w:r w:rsidRPr="00ED106F">
        <w:rPr>
          <w:color w:val="0D0D0D"/>
          <w:sz w:val="28"/>
          <w:lang w:val="en-US"/>
        </w:rPr>
        <w:t>The speed and efficiency of equilibration depends on the affinity of the analyte and internal standard to the matrix. The greatest difficulty in balancing standards is soil particles that can irreversibly adsorb analytes.</w:t>
      </w:r>
      <w:r w:rsidRPr="00ED106F">
        <w:rPr>
          <w:sz w:val="28"/>
          <w:lang w:val="en-US"/>
        </w:rPr>
        <w:t>An increase in temperature leads to an increase in the rate of soil equilibrium and an increase in the accuracy of determination.</w:t>
      </w:r>
    </w:p>
    <w:p w:rsidR="00D51FB7" w:rsidRPr="00ED106F" w:rsidRDefault="00ED106F">
      <w:pPr>
        <w:pStyle w:val="a5"/>
        <w:numPr>
          <w:ilvl w:val="0"/>
          <w:numId w:val="10"/>
        </w:numPr>
        <w:tabs>
          <w:tab w:val="left" w:pos="1194"/>
        </w:tabs>
        <w:ind w:right="304" w:firstLine="566"/>
        <w:rPr>
          <w:rFonts w:ascii="Symbol" w:hAnsi="Symbol"/>
          <w:color w:val="0D0D0D"/>
          <w:sz w:val="28"/>
          <w:lang w:val="en-US"/>
        </w:rPr>
      </w:pPr>
      <w:r w:rsidRPr="00ED106F">
        <w:rPr>
          <w:color w:val="0D0D0D"/>
          <w:sz w:val="28"/>
          <w:lang w:val="en-US"/>
        </w:rPr>
        <w:t>Acceptable accuracy in the determination of MTA by the isotope dilution method can only be achieved after complete balancing of MTA-d3 after its introduction into the analyzed sample. At temperatures below 40°C, complete equilibrium of MTA-d3 is not achieved even after 22 h, which may be due to its irreversible adsorption on soil particles, which have a strong affinity for it. The minimum allowable temperature is 60°C, which requires up to 10 hours to equilibrate. Increasing the equilibration temperature to 80°C reduces the maximum equilibration time to 5 hours. A temperature of 120°C can be used for instant equilibration of relatively dry soils. Increasing the moisture content makes it possible to increase the rate of MTA equilibration in the soil.</w:t>
      </w:r>
    </w:p>
    <w:p w:rsidR="00D51FB7" w:rsidRPr="00ED106F" w:rsidRDefault="00ED106F">
      <w:pPr>
        <w:pStyle w:val="a5"/>
        <w:numPr>
          <w:ilvl w:val="0"/>
          <w:numId w:val="10"/>
        </w:numPr>
        <w:tabs>
          <w:tab w:val="left" w:pos="1194"/>
        </w:tabs>
        <w:ind w:right="303" w:firstLine="566"/>
        <w:rPr>
          <w:rFonts w:ascii="Symbol" w:hAnsi="Symbol"/>
          <w:color w:val="0D0D0D"/>
          <w:sz w:val="28"/>
          <w:lang w:val="en-US"/>
        </w:rPr>
      </w:pPr>
      <w:r w:rsidRPr="00ED106F">
        <w:rPr>
          <w:color w:val="0D0D0D"/>
          <w:sz w:val="28"/>
          <w:lang w:val="en-US"/>
        </w:rPr>
        <w:t>The accuracy of MTA determination by the isotope dilution method depends on the concentration of the MTA-d3 additive, especially for the lowest concentrations of the analyte. The optimal concentration of the MTA-d3 additive is 0.24 mg/kg, which provides a recovery rate of 91-121%. The addition of excess water does not improve the accuracy of MTA determination by SPME-GC-MS and leads to a significant decrease in sensitivity. The limit of detection of MTA depends on the type of soil and humidity and is no more than 0.5 mg/kg. It is possible to vary the detection limit and the range of determined MTA concentrations by changing the extraction time. The extraction time and temperature do not significantly affect the accuracy of the MTA determination.</w:t>
      </w:r>
    </w:p>
    <w:p w:rsidR="00D51FB7" w:rsidRPr="00ED106F" w:rsidRDefault="00ED106F">
      <w:pPr>
        <w:pStyle w:val="a5"/>
        <w:numPr>
          <w:ilvl w:val="0"/>
          <w:numId w:val="10"/>
        </w:numPr>
        <w:tabs>
          <w:tab w:val="left" w:pos="1194"/>
        </w:tabs>
        <w:ind w:right="305" w:firstLine="566"/>
        <w:rPr>
          <w:rFonts w:ascii="Symbol" w:hAnsi="Symbol"/>
          <w:color w:val="0D0D0D"/>
          <w:sz w:val="28"/>
          <w:lang w:val="en-US"/>
        </w:rPr>
      </w:pPr>
      <w:r w:rsidRPr="00ED106F">
        <w:rPr>
          <w:color w:val="0D0D0D"/>
          <w:sz w:val="28"/>
          <w:lang w:val="en-US"/>
        </w:rPr>
        <w:t xml:space="preserve">The use of automated input of NDMA additives instead of manual input leads to an increase in the accuracy of NDMA determination by the additive method. Optimal parameters for automatic injection of additives: use of an aqueous solution of NDMA; injected volume 10 </w:t>
      </w:r>
      <w:r>
        <w:rPr>
          <w:color w:val="0D0D0D"/>
          <w:sz w:val="28"/>
        </w:rPr>
        <w:t>μ</w:t>
      </w:r>
      <w:r w:rsidRPr="00ED106F">
        <w:rPr>
          <w:color w:val="0D0D0D"/>
          <w:sz w:val="28"/>
          <w:lang w:val="en-US"/>
        </w:rPr>
        <w:t xml:space="preserve">l; Teflon-coated microsyringe, 10 µl; pumping 2 times at a rate of 2 </w:t>
      </w:r>
      <w:r>
        <w:rPr>
          <w:color w:val="0D0D0D"/>
          <w:sz w:val="28"/>
        </w:rPr>
        <w:t>μ</w:t>
      </w:r>
      <w:r w:rsidRPr="00ED106F">
        <w:rPr>
          <w:color w:val="0D0D0D"/>
          <w:sz w:val="28"/>
          <w:lang w:val="en-US"/>
        </w:rPr>
        <w:t xml:space="preserve">l/s, withdrawing the solution at a rate of 2 </w:t>
      </w:r>
      <w:r>
        <w:rPr>
          <w:color w:val="0D0D0D"/>
          <w:sz w:val="28"/>
        </w:rPr>
        <w:t>μ</w:t>
      </w:r>
      <w:r w:rsidRPr="00ED106F">
        <w:rPr>
          <w:color w:val="0D0D0D"/>
          <w:sz w:val="28"/>
          <w:lang w:val="en-US"/>
        </w:rPr>
        <w:t xml:space="preserve">l/s, and injecting into a vial with a sample at a rate of 100 </w:t>
      </w:r>
      <w:r>
        <w:rPr>
          <w:color w:val="0D0D0D"/>
          <w:sz w:val="28"/>
        </w:rPr>
        <w:t>μ</w:t>
      </w:r>
      <w:r w:rsidRPr="00ED106F">
        <w:rPr>
          <w:color w:val="0D0D0D"/>
          <w:sz w:val="28"/>
          <w:lang w:val="en-US"/>
        </w:rPr>
        <w:t>l/s at a syringe insertion depth of 40 mm without heating.</w:t>
      </w:r>
    </w:p>
    <w:p w:rsidR="00D51FB7" w:rsidRPr="00ED106F" w:rsidRDefault="00D51FB7">
      <w:pPr>
        <w:jc w:val="both"/>
        <w:rPr>
          <w:rFonts w:ascii="Symbol" w:hAnsi="Symbol"/>
          <w:sz w:val="28"/>
          <w:lang w:val="en-US"/>
        </w:rPr>
        <w:sectPr w:rsidR="00D51FB7" w:rsidRPr="00ED106F">
          <w:pgSz w:w="11910" w:h="16840"/>
          <w:pgMar w:top="1040" w:right="260" w:bottom="1160" w:left="1360" w:header="0" w:footer="895" w:gutter="0"/>
          <w:cols w:space="720"/>
        </w:sectPr>
      </w:pPr>
    </w:p>
    <w:p w:rsidR="00D51FB7" w:rsidRPr="00ED106F" w:rsidRDefault="00ED106F">
      <w:pPr>
        <w:pStyle w:val="a5"/>
        <w:numPr>
          <w:ilvl w:val="0"/>
          <w:numId w:val="10"/>
        </w:numPr>
        <w:tabs>
          <w:tab w:val="left" w:pos="1194"/>
        </w:tabs>
        <w:spacing w:before="86"/>
        <w:ind w:right="299" w:firstLine="566"/>
        <w:rPr>
          <w:rFonts w:ascii="Symbol" w:hAnsi="Symbol"/>
          <w:color w:val="0D0D0D"/>
          <w:sz w:val="28"/>
          <w:lang w:val="en-US"/>
        </w:rPr>
      </w:pPr>
      <w:r w:rsidRPr="00ED106F">
        <w:rPr>
          <w:color w:val="0D0D0D"/>
          <w:sz w:val="28"/>
          <w:lang w:val="en-US"/>
        </w:rPr>
        <w:lastRenderedPageBreak/>
        <w:t>Replacing the b parameter from the straight line equation (y = ax + b) with the peak area of ​​the sample with zero addition of NDMA makes it possible to increase the accuracy of calculating the determined concentration of NDMA by the addition method, which is caused by high values ​​of the standard deviation of the b value. The addition of excess water makes it possible to increase the accuracy of NDMA determination in sandy-desert soils (up to 73%), but has a negative effect on the accuracy of determination in soil with a high content of organic matter (50%). Compared to the isotopic dilution method, the addition method provides significantly lower accuracy and precision at a high time cost. Therefore, it is expedient to use the addition method only in the absence of isotopically labeled standards.</w:t>
      </w:r>
    </w:p>
    <w:p w:rsidR="00D51FB7" w:rsidRPr="00ED106F" w:rsidRDefault="00ED106F">
      <w:pPr>
        <w:pStyle w:val="a5"/>
        <w:numPr>
          <w:ilvl w:val="0"/>
          <w:numId w:val="10"/>
        </w:numPr>
        <w:tabs>
          <w:tab w:val="left" w:pos="1194"/>
        </w:tabs>
        <w:spacing w:before="2"/>
        <w:ind w:right="302" w:firstLine="566"/>
        <w:rPr>
          <w:rFonts w:ascii="Symbol" w:hAnsi="Symbol"/>
          <w:color w:val="0D0D0D"/>
          <w:sz w:val="28"/>
          <w:lang w:val="en-US"/>
        </w:rPr>
      </w:pPr>
      <w:r w:rsidRPr="00ED106F">
        <w:rPr>
          <w:color w:val="0D0D0D"/>
          <w:sz w:val="28"/>
          <w:lang w:val="en-US"/>
        </w:rPr>
        <w:t>An increase in the extraction temperature leads to a decrease in standard deviations in the determination of phenol. The minimum standard deviations are provided by the extraction temperature of 80⁰</w:t>
      </w:r>
      <w:r>
        <w:rPr>
          <w:color w:val="0D0D0D"/>
          <w:sz w:val="28"/>
        </w:rPr>
        <w:t>С</w:t>
      </w:r>
      <w:r w:rsidRPr="00ED106F">
        <w:rPr>
          <w:color w:val="0D0D0D"/>
          <w:sz w:val="28"/>
          <w:lang w:val="en-US"/>
        </w:rPr>
        <w:t>. The fastest equilibration of phenol is also provided by a temperature of 80⁰</w:t>
      </w:r>
      <w:r>
        <w:rPr>
          <w:color w:val="0D0D0D"/>
          <w:sz w:val="28"/>
        </w:rPr>
        <w:t>С</w:t>
      </w:r>
      <w:r w:rsidRPr="00ED106F">
        <w:rPr>
          <w:color w:val="0D0D0D"/>
          <w:sz w:val="28"/>
          <w:lang w:val="en-US"/>
        </w:rPr>
        <w:t>. It takes at least 12 hours for the soil to be completely balanced after the injection of the phenol standard.</w:t>
      </w:r>
    </w:p>
    <w:p w:rsidR="00D51FB7" w:rsidRPr="00ED106F" w:rsidRDefault="00ED106F">
      <w:pPr>
        <w:pStyle w:val="a5"/>
        <w:numPr>
          <w:ilvl w:val="0"/>
          <w:numId w:val="10"/>
        </w:numPr>
        <w:tabs>
          <w:tab w:val="left" w:pos="1194"/>
        </w:tabs>
        <w:ind w:right="304" w:firstLine="566"/>
        <w:rPr>
          <w:rFonts w:ascii="Symbol" w:hAnsi="Symbol"/>
          <w:color w:val="0D0D0D"/>
          <w:sz w:val="28"/>
          <w:lang w:val="en-US"/>
        </w:rPr>
      </w:pPr>
      <w:r w:rsidRPr="00ED106F">
        <w:rPr>
          <w:color w:val="0D0D0D"/>
          <w:sz w:val="28"/>
          <w:lang w:val="en-US"/>
        </w:rPr>
        <w:t>Based on the research results, methods for the quantitative determination of 1-methyl-1H-1,2,4-triazole, N-nitrosodimethylamine and phenol in soils using solid-phase microextraction have been developed. All developed methods are superior to existing analogues in terms of economy, environmental friendliness, degree of automation and have excellent prospects for implementation in environmental analytical laboratories. The developed methods provide accuracy and precision of analyte determination comparable with classical methods. All of them have been successfully tested on real samples and have shown their reliability and efficiency.</w:t>
      </w:r>
    </w:p>
    <w:p w:rsidR="00D45D6E" w:rsidRPr="00D34280" w:rsidRDefault="00D34280" w:rsidP="00D45D6E">
      <w:pPr>
        <w:ind w:firstLine="680"/>
        <w:jc w:val="both"/>
        <w:rPr>
          <w:color w:val="0D0D0D"/>
          <w:sz w:val="28"/>
          <w:szCs w:val="28"/>
        </w:rPr>
      </w:pPr>
      <w:r>
        <w:rPr>
          <w:color w:val="0D0D0D"/>
          <w:sz w:val="28"/>
          <w:szCs w:val="28"/>
        </w:rPr>
        <w:t>шне</w:t>
      </w:r>
    </w:p>
    <w:p w:rsidR="00D45D6E" w:rsidRDefault="00D45D6E" w:rsidP="00D45D6E">
      <w:pPr>
        <w:jc w:val="center"/>
        <w:rPr>
          <w:color w:val="0D0D0D"/>
          <w:lang w:val="en-US"/>
        </w:rPr>
      </w:pPr>
    </w:p>
    <w:p w:rsidR="00D45D6E" w:rsidRDefault="00D45D6E" w:rsidP="00D45D6E">
      <w:pPr>
        <w:jc w:val="center"/>
        <w:rPr>
          <w:color w:val="0D0D0D"/>
          <w:lang w:val="en-US"/>
        </w:rPr>
      </w:pPr>
    </w:p>
    <w:p w:rsidR="00D45D6E" w:rsidRPr="00D45D6E" w:rsidRDefault="00D45D6E" w:rsidP="00D45D6E">
      <w:pPr>
        <w:jc w:val="center"/>
        <w:rPr>
          <w:b/>
          <w:sz w:val="32"/>
          <w:szCs w:val="32"/>
          <w:lang w:val="en-US" w:eastAsia="ru-RU"/>
        </w:rPr>
      </w:pPr>
      <w:r w:rsidRPr="00D45D6E">
        <w:rPr>
          <w:b/>
          <w:sz w:val="32"/>
          <w:szCs w:val="32"/>
          <w:lang w:val="en" w:eastAsia="ru-RU"/>
        </w:rPr>
        <w:t xml:space="preserve"> Dictionary of terms</w:t>
      </w:r>
    </w:p>
    <w:p w:rsidR="00D51FB7" w:rsidRPr="00ED106F" w:rsidRDefault="00D51FB7">
      <w:pPr>
        <w:pStyle w:val="a3"/>
        <w:ind w:right="308" w:firstLine="851"/>
        <w:rPr>
          <w:lang w:val="en-US"/>
        </w:rPr>
      </w:pPr>
    </w:p>
    <w:p w:rsidR="00D51FB7" w:rsidRDefault="00D51FB7">
      <w:pPr>
        <w:rPr>
          <w:lang w:val="en-US"/>
        </w:rPr>
      </w:pPr>
    </w:p>
    <w:p w:rsidR="00D45D6E" w:rsidRDefault="00D45D6E">
      <w:pPr>
        <w:rPr>
          <w:lang w:val="en-US"/>
        </w:rPr>
      </w:pPr>
    </w:p>
    <w:tbl>
      <w:tblPr>
        <w:tblW w:w="0" w:type="auto"/>
        <w:tblLook w:val="04A0" w:firstRow="1" w:lastRow="0" w:firstColumn="1" w:lastColumn="0" w:noHBand="0" w:noVBand="1"/>
      </w:tblPr>
      <w:tblGrid>
        <w:gridCol w:w="4832"/>
        <w:gridCol w:w="4739"/>
      </w:tblGrid>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Acid precipitation</w:t>
            </w:r>
          </w:p>
        </w:tc>
        <w:tc>
          <w:tcPr>
            <w:tcW w:w="4739"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Кислотные осадки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Acidic rain, snow, or dry particles deposited from the air due to increased acids released by anthropogenic or natural resources.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Кислотный дождь, снег или сухие частицы, осажденные из воздуха из-за повышенных кислот, выделяемых антропогенными или природными ресурсами.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Acids</w:t>
            </w:r>
          </w:p>
        </w:tc>
        <w:tc>
          <w:tcPr>
            <w:tcW w:w="4739"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Кислоты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Substances that release hydrogen ions (protons) in water.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-Вещества, выделяющие ионы водорода (протоны) в воде.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Active solar system</w:t>
            </w:r>
          </w:p>
        </w:tc>
        <w:tc>
          <w:tcPr>
            <w:tcW w:w="4739"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Активная солнечная система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-A mechanical system that actively collects, concentrates, and stores solar energy.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t xml:space="preserve">        </w:t>
            </w:r>
            <w:r w:rsidRPr="00D45D6E">
              <w:rPr>
                <w:sz w:val="28"/>
                <w:szCs w:val="28"/>
                <w:lang w:eastAsia="ru-RU"/>
              </w:rPr>
              <w:t>-Механическая система, которая активно собирает, концентрирует и хранит солнечную энергию.</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Adaptive management</w:t>
            </w:r>
          </w:p>
        </w:tc>
        <w:tc>
          <w:tcPr>
            <w:tcW w:w="4739"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Адаптивное управление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-A management plan designed from </w:t>
            </w:r>
            <w:r w:rsidRPr="00D45D6E">
              <w:rPr>
                <w:sz w:val="28"/>
                <w:szCs w:val="28"/>
                <w:lang w:val="en-US" w:eastAsia="ru-RU"/>
              </w:rPr>
              <w:lastRenderedPageBreak/>
              <w:t>the outset to "learn by doing," and to actively test hypotheses and adjust treatments as new information becomes available.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-План управления, разработанный с </w:t>
            </w:r>
            <w:r w:rsidRPr="00D45D6E">
              <w:rPr>
                <w:sz w:val="28"/>
                <w:szCs w:val="28"/>
                <w:lang w:eastAsia="ru-RU"/>
              </w:rPr>
              <w:lastRenderedPageBreak/>
              <w:t>самого начала, чтобы «учиться на практике», и активно проверять гипотезы и корректировать методы обработки по мере поступления новой информации.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Administrative law</w:t>
            </w:r>
          </w:p>
        </w:tc>
        <w:tc>
          <w:tcPr>
            <w:tcW w:w="4739"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Административное право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 Executive orders, administrative rules and regulations, and enforcement decisions by administrative agencies and special administrative courts.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t xml:space="preserve">    </w:t>
            </w:r>
            <w:r w:rsidRPr="00D45D6E">
              <w:rPr>
                <w:sz w:val="28"/>
                <w:szCs w:val="28"/>
                <w:lang w:eastAsia="ru-RU"/>
              </w:rPr>
              <w:t>-Исполнительные распоряжения, административные правила и положения, а также исполнительные решения административных органов и специальных административных судов.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Aerobic</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Аэробные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  Living or occurring only in the presence of oxygen.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Организмы живые или встречающиеся только в присутствии кислорода.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Aerosols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Аэрозоли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-Minute particles or liquid droplets suspended in the air.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-Мелкие частицы или капли жидкости, взвешенные в воздухе.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Aesthetic degradation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Эстетическая деградация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-Changes in environmental quality that offend our aesthetic senses.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-Изменение качества окружающей среды, которое нарушает наши эстетические чувства.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Albedo</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Альбедо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-A description of a surface's reflective properties.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-Описание отражающих свойств поверхности.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Ambient air</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Окружающий воздух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-The air immediately around us.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-Воздух вокруг нас.</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Amino acid</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Аминокислота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-An organic compound containing an amino group and a carboxyl group; amino acids are the units or building blocks that make peptide and protein molecules.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-Органическое соединение, содержащее аминогруппу и карбоксильную группу; аминокислоты являются единицами или строительными блоками, которые образуют молекулы пептида и белка.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Anaerobic respiration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Анаэробное дыхание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incomplete intracellular breakdown of sugar or other organic compounds in the absence of oxygen that releases some energy and produces organic acids and/or alcohol.</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неполное внутриклеточное расщепление сахара или других органических соединений в отсутствие кислорода, который выделяет некоторую энергию и вырабатывает органические кислоты и / или спирт.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Anemia</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Анемия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lastRenderedPageBreak/>
              <w:t>- Low levels of hemoglobin due to iron deficiency or lack of red blood cells.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низкий уровень гемоглобина из-за дефицита железа или отсутствия эритроцитов.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Annual</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Однолетник</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plant that lives for a single growing season.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растение, которое живет в течение одного вегетационного периода.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Anthropocentric</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Антропоцентрический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belief that humans hold a special place in nature; being centered primarily on humans and human affairs.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убеждение, что люди занимают особое место в природе; сосредоточившись главным образом на людях и человеческих делах.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Appropriate technology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Соответствующие технологии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Technology that can be made at an affordable price by ordinary people using local materials to do useful work in ways that do the least possible harm to both human society and the environment.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технологии, которые могут быть сделаны по доступной цене обычными людьми, использующими местные материалы, для полезной работы таким образом, чтобы наносить наименьший вред как для человеческого общества, так и для окружающей среды.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Aquifers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Водоносные горизонты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Porous, water-bearing layers of sand, gravel, and rock below the earth's surface; reservoirs for groundwater.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Пористые, водоносные слои песка, гравия и скалы ниже земной поверхности; резервуары для подземных вод.</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Arbitration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Арбитраж</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formal process of dispute resolution in which there are stringent rules of evidence, cross-examination of witnesses, and a legally binding decision made by the arbitrator that all parties must obey.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формальный процесс разрешения споров, в котором существуют строгие правила доказывания, перекрестный допрос свидетелей и юридически обязательное решение арбитра, которое должны соблюдать все стороны.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Arithmetic growth</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Арифметический рост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pattern of growth that increases at a constant amount per unit time, such as 1, 2, 3, 4 or 1, 3, 5, 7.</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картина роста, которая увеличивается с постоянным количеством в единицу времени, например, 1, 2, 3, 4 или 1, 3, 5, 7.</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Artesian well</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Артезианская скважина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result of a pressurized aquifer intersecting the surface or being penetrated by a pipe or conduit, from which water gushes without being pumped; also called a spring.</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результат водохранилища под давлением, пересекающего поверхность или пробитого трубой или трубопроводом, из которой вода вытекает, не перекачиваясь.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Asthma</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Астма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lastRenderedPageBreak/>
              <w:t>- A distressing disease characterized by shortness of breath, wheezing, and bronchial muscle spasms.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-заболевание, характеризующееся одышкой, хрипами и судорогами бронхов.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Atmospheric deposition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Атмосферное осаждение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Sedimentation of solids, liquids, or gaseous materials from the air.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осаждение твердых веществ, жидкостей или газообразных материалов из воздуха.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Atom</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Atom</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smallest unit of matter that has the characteristics of an element; consists of three main types of subatomic particles: protons, neutrons, and electrons.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наименьшая единица материи, которая имеет характеристики элемента; состоит из трех основных типов субатомных частиц: протонов, нейтронов и электронов.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Atomic number</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Атомное число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characteristic number of protons per atom of an element. Used as an identifying attribute.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характеристическое число протонов на атом элемента. Используется как атрибут идентификации.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Autotroph</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Автотроф</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An organism that synthesizes food molecules from inorganic molecules by using an external energy source, such as light energy.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организм, который синтезирует молекулы пищи из неорганических молекул, используя внешний источник энергии, такой как энергия света.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Barrier islands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Барьерные острова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Low, narrow, sandy islands that form offshore from a coastline.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Низкие, узкие песчаные острова, которые формируются на побережье от береговой линии.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Bases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Основания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Substances that bond readily with hydrogen 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вещества, которые легко соединяются с ионами водорода.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Batesian mimicry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Батезианская мимика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Evolution by one species to resemble the coloration, body shape, or behavior of another species that is protected from predators by a venomous stinger, bad taste, or some other defensive adaptation.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эволюция одного вида, напоминающая окраску, форму тела или поведение другого вида, защищенного от хищников ядовитым жалом, плохим вкусом или некоторой другой защитной адаптацией.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Benthos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Бентос</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bottom of a sea or lake.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дно моря или озера.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Beta particles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Бета-частицы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High-energy electrons released by radioactive decay.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высокоэнергетические электроны, выделяемые радиоактивным распадом.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Bill</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Билл</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lastRenderedPageBreak/>
              <w:t>- A piece of legislation introduced in Congress and intended to become law.</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Законодательство, принятое в Конгрессе и призванное стать законом.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Bioaccumulation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Биоаккумуляция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selective absorption and concentration of molecules by cells.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селективное поглощение и концентрация молекул клетками.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Biocentric preservation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Биоцентрическое сохранение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philosophy that emphasizes the fundamental right of living organisms to exist and to pursue their own goods.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xml:space="preserve">- философия, которая подчеркивает основополагающее право живых организмов на существование </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Biocentrism</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Биоцентризм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belief that all creatures have rights and values; being centered on nature rather than humans.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убеждение, что все существа имеют права и ценности; сосредоточены на природе, а не на людях.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Biocide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Биоцид</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broad-spectrum poison that kills a wide range of organisms.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яд широкого спектра, который убивает широкий круг организмов.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Biodegradable plastics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Биоразлагаемые пластмассы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Plastics that can be decomposed by microorganisms.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Пластмассы, которые могут разлагаться микроорганизмами.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Biodiversity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Биоразнообразие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genetic, species, and ecological diversity of the organisms in a given area.</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генетическое, видовое и экологическое разнообразие организмов в данной области.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Biogeochemical cycles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Биогеохимические циклы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Movement of matter within or between ecosystems; caused by living organisms, geological forces, or chemical reactions. The cycling of nitrogen, carbon, sulfur, oxygen, phosphorus, and water are examples.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Движение вещества внутри или между экосистемами; вызванных живыми организмами, геологическими силами или химическими реакциями. Примерами являются циклизация азота, углерода, серы, кислорода, фосфора и воды.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Biogeographical area</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Биогеографическая область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An entire self-contained natural ecosystem and its associated land, water, air, and wildlife resources.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полностью автономная природная экосистема и связанные с ней ресурсы суши, воды, воздуха и живой природы.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Biological community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Биологическое сообщество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populations of plants, animals, and microorganisms living and interacting in a certain area at a given time.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популяции растений, животных и микроорганизмов, живущих и взаимодействующих в определенной области в данный момент времени.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Biological controls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Биологический контроль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Use of natural predators, pathogens, or </w:t>
            </w:r>
            <w:r w:rsidRPr="00D45D6E">
              <w:rPr>
                <w:sz w:val="28"/>
                <w:szCs w:val="28"/>
                <w:lang w:val="en-US" w:eastAsia="ru-RU"/>
              </w:rPr>
              <w:lastRenderedPageBreak/>
              <w:t>competitors to regulate pest populations.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-Использование естественных </w:t>
            </w:r>
            <w:r w:rsidRPr="00D45D6E">
              <w:rPr>
                <w:sz w:val="28"/>
                <w:szCs w:val="28"/>
                <w:lang w:eastAsia="ru-RU"/>
              </w:rPr>
              <w:lastRenderedPageBreak/>
              <w:t>хищников, патогенов или конкурентов для регулирования популяций вредителей.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Biological or biotic factors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Биологические или биотические факторы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Organisms and products of organisms that are part of the environment and potentially affect the life of other organisms.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Организмы и продукты организмов, которые являются частью окружающей среды и потенциально влияют на жизнь других организмов.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Biological oxygen demand (BOD)</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Биологическая потребность в кислороде (БПК)</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standard test for measuring the amount of dissolved oxygen utilized by aquatic microorganisms.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стандартный тест для измерения количества растворенного кислорода, используемого водными микроорганизмами.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Biological pests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Биологические вредители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Organisms that reduce the availability, quality, or value of resources useful to humans.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организмы, которые уменьшают доступность, качество и ценность полезных для людей ресурсов.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Biological resources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Биологические ресурсы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earth's organisms.</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организмы Земли.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Biomagnification</w:t>
            </w:r>
          </w:p>
        </w:tc>
        <w:tc>
          <w:tcPr>
            <w:tcW w:w="4739"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Biomagnification</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Increase in concentration of certain stable chemicals (for example, heavy metals or fat-soluble pesticides) in successively higher trophic levels of a food chain or web.</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Увеличение концентрации определенных стабильных химических веществ (например, тяжелых металлов или жирорастворимых пестицидов) в последовательно более высоких трофических уровнях пищевой цепи или сети.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Biomass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Биомасса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total mass or weight of all the living organisms in a given population or area.</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общая масса или вес всех живых организмов в данной популяции или области.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Biomass fuel</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Биомасса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Organic material produced by plants, animals, or microorganisms that can be burned directly as a heat source or converted into a gaseous or liquid fuel.</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органический материал, производимый растениями, животными или микроорганизмами, которые могут быть сожжены непосредственно в качестве источника тепла или превращены в газообразное или жидкое топливо.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Biomass pyramid</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Пирамида биомассы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A metaphor or diagram that explains the relationship between the amounts of </w:t>
            </w:r>
            <w:r w:rsidRPr="00D45D6E">
              <w:rPr>
                <w:sz w:val="28"/>
                <w:szCs w:val="28"/>
                <w:lang w:val="en-US" w:eastAsia="ru-RU"/>
              </w:rPr>
              <w:lastRenderedPageBreak/>
              <w:t>biomass at different trophic levels.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 метафора или диаграмма, объясняющая взаимосвязь между </w:t>
            </w:r>
            <w:r w:rsidRPr="00D45D6E">
              <w:rPr>
                <w:sz w:val="28"/>
                <w:szCs w:val="28"/>
                <w:lang w:eastAsia="ru-RU"/>
              </w:rPr>
              <w:lastRenderedPageBreak/>
              <w:t>количеством биомассы на разных трофических уровнях.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Biome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broad, regional type of ecosystem characterized by distinctive climate and soil conditions and a distinctive kind of biological community adapted to those conditions.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широкий, региональный тип экосистемы, характеризующийся особым климатом и почвенными условиями, а также особый вид биологического сообщества, адаптированный к этим условиям.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Bioremediation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Биоремедиация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Use of biological organisms to remove or detoxify pollutants from a contaminated area.</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t xml:space="preserve">  </w:t>
            </w:r>
            <w:r w:rsidRPr="00D45D6E">
              <w:rPr>
                <w:sz w:val="28"/>
                <w:szCs w:val="28"/>
                <w:lang w:eastAsia="ru-RU"/>
              </w:rPr>
              <w:t>-Использование биологических организмов для удаления или детоксикации загрязняющих веществ из загрязненного района.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Biosphere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Биосфера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zone of air, land, and water at the surface of the earth that is occupied by organisms.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зона воздуха, земли и воды на поверхности земли, занятая организмами.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Biosphere reserves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Биосферные заповедники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World heritage sites identified by the IUCN as worthy for national park or wildlife refuge status because of high biological diversity or unique ecological features.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объекты всемирного наследия, идентифицированные МСОП, как достойные для статуса национального парка или дикой природы из-за высокого биологического разнообразия или уникальных экологических особенностей.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Biota</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Биота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All organisms in a given area.</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все организмы в данной области.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Biotic</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Биотический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Pertaining to life; environmental factors created by living organisms.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относящийся к жизни; экологические факторы, создаваемые живыми организмами.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Biotic potential</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Биотический потенциал</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maximum reproductive rate of an organism, given unlimited resources and ideal environmental conditions. Compare with environmental resistance.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-максимальная репродуктивная скорость организма, учитывая неограниченные ресурсы и идеальные условия окружающей среды. Сравните с сопротивлением окружающей среде.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Birth control</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Контроль за рождаемостью</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Any method used to reduce births, including celibacy, delayed marriage, contraception; devices or medication that prevent implantation of fertilized </w:t>
            </w:r>
            <w:r w:rsidRPr="00D45D6E">
              <w:rPr>
                <w:sz w:val="28"/>
                <w:szCs w:val="28"/>
                <w:lang w:val="en-US" w:eastAsia="ru-RU"/>
              </w:rPr>
              <w:lastRenderedPageBreak/>
              <w:t>zygotes, and induced abortions.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 любой метод, используемый для сокращения числа рождений, включая безбрачие, отсроченный брак, контрацепцию; устройства или </w:t>
            </w:r>
            <w:r w:rsidRPr="00D45D6E">
              <w:rPr>
                <w:sz w:val="28"/>
                <w:szCs w:val="28"/>
                <w:lang w:eastAsia="ru-RU"/>
              </w:rPr>
              <w:lastRenderedPageBreak/>
              <w:t>лекарства, которые препятствуют имплантации оплодотворенных зигот и вызвали аборты.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Black lung disease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Болезнь легких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Inflammation and fibrosis caused by accumulation of coal dust in the lungs or airways. See respiratory fibrotic agents.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xml:space="preserve">- воспаление и фиброз, вызванные накоплением угольной пыли в легких или дыхательных путях. </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Blue revolution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«Синяя революция»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New techniques of fish farming that may contribute as much to human nutrition as miracle cereal grains but also may create social and environmental problems.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новые методы рыбоводства, которые могут внести свой вклад в человеческое общество, но также могут создавать социальные и экологические проблемы.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Bog</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Бог</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An area of waterlogged soil that tends to be peaty; fed mainly by precipitation; low productivity; some bogs are acidic.</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область заболоченной почвы, которая имеет способность быть торфяной; главным образом, путем осаждения; низкая производительность; некоторые болота кислые.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Boreal forest</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Бореальный лес</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broad band of mixed coniferous and deciduous trees that stretches across northern North America (and also Europe and Asia); its northernmost edge, the taiga, intergrades with the arctic tundra.</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широкая полоса смешанных хвойных и лиственных деревьев, которая простирается по северной части Северной Америки (а также в Европе и Азии); его северный край, тайга, скрещивается с арктической тундрой.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Breeder reactor</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Реактор-размножитель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nuclear reactor that produces fuel by bombarding isotopes of uranium and thorium with high-energy neutrons that convert inert atoms to fissionable ones.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ядерный реактор, который вырабатывает топливо, бомбардируя изотопы урана и тория высокоэнергетическими нейтронами, которые превращают инертные атомы в делящиеся.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Brownfields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Браунфилдс</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Abandoned or underused urban areas in which redevelopment is blocked by liability or financing issues related to toxic contamination.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Заброшенные или недоиспользуемые городские районы, в которых развивается или блокируется вопросами ответственности или финансирования, связанными с токсичным загрязнением.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Cancer</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Рак</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lastRenderedPageBreak/>
              <w:t>- Invasive, out-of-control cell growth that results in malignant tumors.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Инвазивный, внеконтрольный клеточный рост, который приводит к злокачественным опухолям.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Capital</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Капитал</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Any form of wealth, resources, or knowledge available for use in the production of more wealth.</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любая форма богатства, ресурсов или знаний, доступных для использования в производстве большего богатства.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Captive breeding</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Пленарное разведение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Raising plants or animals in zoos or other controlled conditions to produce stock for subsequent release into the wild.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выращивание растений или животных в зоопарках или других контролируемых условиях для производства запасов для последующего выброса в дикую природу.</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t>Carbohydrate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Углеводы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An organic compound consisting of a ring or chain of carbon atoms with hydrogen and oxygen attached; examples are sugars, starches, cellulose, and glycogen.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органическое соединение, состоящее из кольца или цепи атомов углерода с водородом и кислородом; примерами являются сахара, крахмалы, целлюлоза и гликоген.</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Carbon cycle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Углеродный цикл</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circulation and reutilization of carbon atoms, especially via the processes of photosynthesis and respiration.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циркуляция и повторное использование атомов углерода, особенно с помощью процессов фотосинтеза и дыхания.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Carbon management</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Управление углеродом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Storing CO2 or using it in ways that prevent its release into the air.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xml:space="preserve">- хранение </w:t>
            </w:r>
            <w:r w:rsidRPr="00D45D6E">
              <w:rPr>
                <w:sz w:val="28"/>
                <w:szCs w:val="28"/>
                <w:lang w:val="en-US" w:eastAsia="ru-RU"/>
              </w:rPr>
              <w:t>CO</w:t>
            </w:r>
            <w:r w:rsidRPr="00D45D6E">
              <w:rPr>
                <w:sz w:val="28"/>
                <w:szCs w:val="28"/>
                <w:lang w:eastAsia="ru-RU"/>
              </w:rPr>
              <w:t>2 или его использование таким образом, чтобы предотвратить его выброс в воздух.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Carbon monoxide (CO)</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Окись углерода (СО)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Colorless, odorless, nonirritating but highly toxic gas produced by incomplete combustion of fuel, incineration of biomass or solid waste, or partially anaerobic decomposition of organic material.</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бесцветный, без запаха, ненасыщенный, но высокотоксичный газ, образующийся при неполном сжигании топлива, сжигании биомассы или твердых отходов или частично анаэробном разложении органического материала.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Carbon sink</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Углеродная раковина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Places of carbon accumulation, such as in large forests (organic compounds) or ocean sediments (calcium carbonate); carbon is thus removed from the carbon cycle for moderately long to very long periods of time.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xml:space="preserve">- места накопления углерода, например, в больших лесах (органических соединениях) или океанских отложениях (карбонат кальция); углерод, таким образом, удаляется из углеродного цикла в </w:t>
            </w:r>
            <w:r w:rsidRPr="00D45D6E">
              <w:rPr>
                <w:sz w:val="28"/>
                <w:szCs w:val="28"/>
                <w:lang w:eastAsia="ru-RU"/>
              </w:rPr>
              <w:lastRenderedPageBreak/>
              <w:t>течение умеренно длительного и очень длительного периода времени.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Carbon source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Источник углерода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Originating point of carbon that reenters the carbon cycle; cellular respiration and combustion.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исходная точка углерода, обратный углеродный цикл; клеточного дыхания и горения.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Carcinogens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Канцерогены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Substances that cause cancer.</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вещества, вызывающие рак.</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Carnivores</w:t>
            </w:r>
          </w:p>
        </w:tc>
        <w:tc>
          <w:tcPr>
            <w:tcW w:w="4739"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eastAsia="ru-RU"/>
              </w:rPr>
              <w:t>Плотоядные животные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Organisms that mainly prey upon animals.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Организмы, которые в основном охотятся на животных.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Carrying capacity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Грузоподъемность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maximum number of individuals of any species that can be supported by a particular ecosystem on a long-term basis.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максимальное количество лиц любого вида, которые могут поддерживаться определенной экосистемой на долгосрочной основе.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Case law</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Прецедентное право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Precedents from both civil and criminal court cases.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прецеденты как по гражданским делам, так и по уголовным делам.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Cash crops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Зерновые культуры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Crops that are sold rather than consumed or bartered.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урожай, который продается, а не потребляется или обменивается.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Catastrophic systems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Катастрофические системы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Dynamic systems that jump abruptly from one seemingly steady state to another without any intermediate stages.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Динамические системы, которые внезапно скатываются из одного, казалось бы, устойчивого состояния в другое, без промежуточных этапов.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Cellular respiration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Клеточное дыхание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process in which a cell breaks down sugar or other organic compounds to release energy used for cellular work; may be anaerobic or aerobic, depending on the availability of oxygen.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процесс, в котором клетка разрушает сахар или другие органические соединения для высвобождения энергии, используемой для работы связи; может быть анаэробным или аэробным, в зависимости от наличия кислорода.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Chain reaction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Реакция цепи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self-sustaining reaction in which the fission of nuclei produces subatomic particles that cause the fission of other nuclei.</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самоподдерживающаяся реакция, при которой деление ядер вызывает субатомные частицы, которые вызывают деление других ядер.</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Chaotic systems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Хаотические системы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Systems that exhibit variability, which may not be necessarily random, yet </w:t>
            </w:r>
            <w:r w:rsidRPr="00D45D6E">
              <w:rPr>
                <w:sz w:val="28"/>
                <w:szCs w:val="28"/>
                <w:lang w:val="en-US" w:eastAsia="ru-RU"/>
              </w:rPr>
              <w:lastRenderedPageBreak/>
              <w:t>whose complex patterns are not discernible over a normal human time scale.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 системы, которые демонстрируют изменчивость, которая может быть </w:t>
            </w:r>
            <w:r w:rsidRPr="00D45D6E">
              <w:rPr>
                <w:sz w:val="28"/>
                <w:szCs w:val="28"/>
                <w:lang w:eastAsia="ru-RU"/>
              </w:rPr>
              <w:lastRenderedPageBreak/>
              <w:t>не обязательно случайной, но сложные образцы которой не заметны в нормальном масштабе человеческого времени.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Chemical bond</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Химическая связь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force that holds atoms together in molecules and compounds.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Сила, которая удерживает атомы вместе в молекулах и соединениях.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Chemical energy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Химическая энергия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Potential energy stored in chemical bonds of molecules.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потенциальная энергия, хранящаяся в химических связях молекул.</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Chlorofluorocarbons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Хлорфторуглероды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Chemical compounds with a carbon skeleton and one or more attached chlorine and fluorine atoms. Commonly used as refrigerants, solvents, fire retardants, and blowing agents.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Химические соединения с углеродным скелетом и один или несколько атомов хлора и фтора. Обычно используется в качестве хладагентов, растворителей, антипиренов и вспенивающих агентов.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Chloroplasts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Хлоропласты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Chlorophyll-containing organelles in eukaryotic organisms; sites of photosynthesis.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Хлорофиллсодержащие сондинения в эукариотических организмах.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Chronic effects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Хронические эффекты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Long-lasting results of exposure to a toxin; can be a permanent change caused by a single, acute exposure or a continuous, low-level exposure.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Длительные результаты воздействия токсина; может быть постоянным изменением, вызванным одиночным, острым воздействием или непрерывной экспозицией низкого уровня.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Chronic food shortages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Хроническая нехватка продовольствия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Long-term undernutrition and malnutrition; usually caused by people's lack of money to buy food or lack of opportunity to grow it themselves.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Долгосрочное недоедание и недоедание как правило, вызванные нехваткой людей для покупки пищи или отсутствия возможности вырастить ее сами.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Citizen science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Гражданская наука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Projects in which trained volunteers work with scientific researchers to answer real-world questions.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проекты, в которых обученные волонтеры работают с научными исследователями для ответа на реальные вопросы.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City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Город</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A differentiated community with a sufficient population and resource base to allow residents to specialize in arts, </w:t>
            </w:r>
            <w:r w:rsidRPr="00D45D6E">
              <w:rPr>
                <w:sz w:val="28"/>
                <w:szCs w:val="28"/>
                <w:lang w:val="en-US" w:eastAsia="ru-RU"/>
              </w:rPr>
              <w:lastRenderedPageBreak/>
              <w:t>crafts, services, and professional occupations.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 Дифференцированное сообщество с достаточным количеством населения и ресурсной базы, чтобы жители </w:t>
            </w:r>
            <w:r w:rsidRPr="00D45D6E">
              <w:rPr>
                <w:sz w:val="28"/>
                <w:szCs w:val="28"/>
                <w:lang w:eastAsia="ru-RU"/>
              </w:rPr>
              <w:lastRenderedPageBreak/>
              <w:t>могли специализироваться на искусстве, ремеслах, услугах и профессиональных занятиях.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Civil law</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Гражданское право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body of laws regulating relations between individuals or between individuals and corporations concerning property rights, personal dignity and freedom, and personal injury.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свод законов, регулирующих отношения между физическими лицами или между отдельными лицами и корпорациями в отношении имущественных прав, личного достоинства и свободы и телесных повреждений.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Classical economics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Классическая экономика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Modern, western economic theories of the effects of resource scarcity, monetary policy, and competition on supply and demand of goods and services in the marketplace. This is the basis for the capitalist market system.</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Современные, западные экономические теории влияния дефицита ресурсов, денежно-кредитной политики и конкуренции на спрос и предложение товаров и услуг на рынке. Это и есть основа капиталистической рыночной системы.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Climate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Климат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description of the long-term pattern of weather in a particular area.</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описание долговременной картины погоды в определенной области.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Climax community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 xml:space="preserve">Сообщество </w:t>
            </w:r>
            <w:r w:rsidRPr="00D45D6E">
              <w:rPr>
                <w:i/>
                <w:sz w:val="28"/>
                <w:szCs w:val="28"/>
                <w:lang w:val="en-US" w:eastAsia="ru-RU"/>
              </w:rPr>
              <w:t>Climax</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relatively stable, long-lasting community reached in a successional series; usually determined by climate and soil type.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относительно стабильное, долговременное сообщество, достигнутое в серии преемников; обычно определяется климатом и типом почвы.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Cloud forests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Облачные леса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High mountain forests where temperatures are uniformly cool and fog or mist keeps vegetation wet all the time.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Высокие горные леса, где температура равномерно прохладная, или туман постоянно удерживают растительность.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Coal gasification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Газификация угля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heating and partial combustion of coal to release volatile gases, such as methane and carbon monoxide; after pollutants are washed out, these gases become efficient, clean-burning fuel.</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нагревание и частичное сжигание угля для выпуска летучих газов, таких как метан и окись углерода; после вымывания загрязняющих веществ эти газы становятся эффективным, сжигающим топливо.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Coal washing</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Вымывание угля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Coal technology that involves crushing coal and washing out soluble sulfur compounds with water or other solvents.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xml:space="preserve">- технология угля, которая включает дробление угля и вымывание растворимых соединений серы водой </w:t>
            </w:r>
            <w:r w:rsidRPr="00D45D6E">
              <w:rPr>
                <w:sz w:val="28"/>
                <w:szCs w:val="28"/>
                <w:lang w:eastAsia="ru-RU"/>
              </w:rPr>
              <w:lastRenderedPageBreak/>
              <w:t>или другими растворителями.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Coastal Zone Management Act</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Закон об управлении прибрежной зоной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Legislation of 1972 that gave federal money to 30 seacoast and Great Lakes states for development and restoration projects.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Законодательство 1972 года, которое дало федеральные деньги 30 городам побережья и Великих озер для проектов развития и реставрации.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Co-composting</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Совместное компостирование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Microbial decomposition of organic materials in solid waste into useful soil additives and fertilizer; often, extra organic material in the form of sewer sludge, animal manure, leaves, and grass clippings are added to solid waste to speed the process and make the product more useful.</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микробное разложение органических материалов в твердых отходах на полезные почвенные добавки и удобрения; часто, в органические отходы добавляются дополнительные органические материалы в виде шлама канализации, навоза, листьев и травы, чтобы ускорить процесс и сделать продукт более полезным.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Coevolution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Коэволюция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process in which species exert selective pressure on each other and gradually evolve new features or behaviors as a result of those pressures.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процесс, в котором виды оказывают избирательное давление друг на друга и постепенно развивают новые особенности или поведение в результате этих давлений.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Cogeneration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Когенерация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simultaneous production of electricity and steam or hot water in the same plant.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одновременное производство электроэнергии и пара или горячей воды на том же заводе.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Cold front</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Холодный фронт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moving boundary of cooler air displacing warmer air.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движущаяся граница более холодного воздуха, перемещающего более теплый воздух.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Coliform bacteria</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Coliform</w:t>
            </w:r>
            <w:r w:rsidRPr="00D45D6E">
              <w:rPr>
                <w:i/>
                <w:sz w:val="28"/>
                <w:szCs w:val="28"/>
                <w:lang w:eastAsia="ru-RU"/>
              </w:rPr>
              <w:t xml:space="preserve"> бактерий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Bacteria that live in the intestines (including the colon) of humans and other animals; used as a measure of the presence of feces in water or soil.</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бактерии, которые живут в кишечнике (включая толстую кишку) человека и других животных; используется как мера наличия фекалий в воде или почве.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Commensalism</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Комменсализм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symbiotic relationship in which one member is benefited and the second is neither harmed nor benefited.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симбиотические отношения, в которых один участник получает выгоду, а второй - ни вреден, ни выгоден.</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Common law</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Общее право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lastRenderedPageBreak/>
              <w:t>- The body of court decisions that constitute a working definition of individual rights and responsibilities where no formal statutes define these issues.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совокупность судебных решений, которые составляют рабочее определение индивидуальных прав и обязанностей, если никакие формальные статуты не определяют эти вопросы.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Communal resource management systems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Системы управления коммунальными ресурсами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Resources managed by a community for long-term sustainability.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ресурсы, управляемые сообществом для обеспечения долгосрочной устойчивости.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Competitive exclusion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Конкурентное исключение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theory that no two populations of different species will occupy the same niche and compete for exactly the same resources in the same habitat for very long.</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-Теория о том, что ни одна из двух популяций разных видов не будет занимать одну и ту же нишу и очень долго конкурирует за одни и те же ресурсы в одной и той же среде обитания.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Complexity (ecological)</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Сложность (экологическая)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number of species at each trophic level and the number of trophic levels in a community.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количество видов на каждом трофическом уровне и количество трофических уровней в сообществе.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Composting</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Компостирование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biological degradation of organic material under aerobic (oxygen-rich) conditions to produce compost, a nutrient-rich soil amendment and conditioner.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биологическая деградация органического материала в аэробных (богатых кислородом) условиях для получения компоста, обогащенной питательными веществами почвенной поправкой и кондиционированием.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Compound</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Соединение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molecule made up of two or more kinds of atoms held together by chemical bonds.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молекула, состоящая из двух или более видов атомов, удерживаемых вместе химическими связями.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Condensation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Конденсация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aggregation of water molecules from vapor to liquid or solid when the saturation concentration is exceeded.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агрегация молекул воды от пара до жидкости или твердого вещества при превышении концентрации насыщения.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Condensation nuclei</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Конденсационные ядра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Tiny particles that float in the air and facilitate the condensation process.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Маленькие частицы, которые плавают в воздухе и облегчают процесс конденсации.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Conifers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Хвойные деревья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Needle-bearing trees that produce </w:t>
            </w:r>
            <w:r w:rsidRPr="00D45D6E">
              <w:rPr>
                <w:sz w:val="28"/>
                <w:szCs w:val="28"/>
                <w:lang w:val="en-US" w:eastAsia="ru-RU"/>
              </w:rPr>
              <w:lastRenderedPageBreak/>
              <w:t>seeds in cones.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 иглоносные деревья, которые </w:t>
            </w:r>
            <w:r w:rsidRPr="00D45D6E">
              <w:rPr>
                <w:sz w:val="28"/>
                <w:szCs w:val="28"/>
                <w:lang w:eastAsia="ru-RU"/>
              </w:rPr>
              <w:lastRenderedPageBreak/>
              <w:t>производят семена в конусах.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Conservation development</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Развитие сохранения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Consideration of landscape history, human culture, topography, and ecological values in subdivision design. Using cluster housing, zoning, covenants, and other design features, at least half of a subdivision can be preserved as open space, farmland, or natural areas.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Рассмотрение истории ландшафта, культуры человека, топографии и экологических ценностей при проектировании подразделений. Используя кластерное жилье, зонирование, ковенанты и другие конструктивные особенности, по крайней мере половина подразделения может быть сохранена как открытое пространство, сельскохозяйственные угодья или природные территории.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Conservation of matter</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Сохранение вещества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In any chemical reaction, matter changes form; it is neither created nor destroyed.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 любой химической реакции изменяется форма вещества; он не создан и не разрушен.</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Conspicuous consumption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Заметное потребление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term coined by economist and social critic Thorstein Veblen to describe buying things we don't want or need to impress others.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термин, придуманный экономистом и социальным критиком Торстейном Вебленом, чтобы описать покупаемые вещи, которыми мы не хотим или не должны удивлять других.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Consumer</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Потребитель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An organism that obtains energy and nutrients by feeding on other organisms or their remains. See also heterotroph.</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eastAsia="ru-RU"/>
              </w:rPr>
              <w:t xml:space="preserve">- организм, который получает энергию и питательные вещества, питаясь другими организмами или их остатками. </w:t>
            </w:r>
            <w:r w:rsidRPr="00D45D6E">
              <w:rPr>
                <w:sz w:val="28"/>
                <w:szCs w:val="28"/>
                <w:lang w:val="en-US" w:eastAsia="ru-RU"/>
              </w:rPr>
              <w:t>См. Также гетеротроф.</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Consumption</w:t>
            </w:r>
          </w:p>
        </w:tc>
        <w:tc>
          <w:tcPr>
            <w:tcW w:w="4739"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eastAsia="ru-RU"/>
              </w:rPr>
              <w:t>Потребление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fraction of withdrawn water that is lost in transmission or that is evaporated, absorbed, chemically transformed, or otherwise made unavailable for other purposes as a result of human use.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Доля отработанной воды, которая теряется при передаче или которая испаряется, абсорбируется, химически трансформируется или иным образом становится недоступной для других целей в результате использования человеком.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Contour plowing</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Контурная вспашка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Plowing along hill contours; reduces erosion.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вспашка вдоль контуров холмов; уменьшает эрозию.</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Control rods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Управляющие стержни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Neutron-absorbing material inserted into spaces between fuel assemblies in nuclear reactors to regulate fission </w:t>
            </w:r>
            <w:r w:rsidRPr="00D45D6E">
              <w:rPr>
                <w:sz w:val="28"/>
                <w:szCs w:val="28"/>
                <w:lang w:val="en-US" w:eastAsia="ru-RU"/>
              </w:rPr>
              <w:lastRenderedPageBreak/>
              <w:t>reaction.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 Нейтронопоглощающий материал, вставленный в промежутки между топливными сборками в ядерных </w:t>
            </w:r>
            <w:r w:rsidRPr="00D45D6E">
              <w:rPr>
                <w:sz w:val="28"/>
                <w:szCs w:val="28"/>
                <w:lang w:eastAsia="ru-RU"/>
              </w:rPr>
              <w:lastRenderedPageBreak/>
              <w:t>реакторах для регулирования реакции деления.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Convection currents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Конвекционные токи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Rising or sinking air currents that stir the atmosphere and transport heat from one area to another. Convection currents also occur in water; see spring overturn.</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eastAsia="ru-RU"/>
              </w:rPr>
              <w:t xml:space="preserve">- восходящие или тонущие воздушные потоки, которые перемешивают атмосферу и переносят тепло из одной области в другую. </w:t>
            </w:r>
            <w:r w:rsidRPr="00D45D6E">
              <w:rPr>
                <w:sz w:val="28"/>
                <w:szCs w:val="28"/>
                <w:lang w:val="en-US" w:eastAsia="ru-RU"/>
              </w:rPr>
              <w:t>Конвекционные токи также встречаются в воде;.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Coral reefs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Коралловые рифы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Prominent oceanic features composed of hard, limy skeletons produced by coral animals; usually formed along edges of shallow, submerged ocean banks or along shelves in warm, shallow, tropical seas.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видные океанические черты, состоящие из твердых, известковых скелетов, произведенных коралловыми животными; обычно образуются вдоль краев мелких, подводных океанских берегов или вдоль полок в теплых, неглубоких тропических морях.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Core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Ядро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dense, intensely hot mass of molten metal, mostly iron and nickel, thousands of kilometers in diameter at the earth's center.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плотная, интенсивно горячая масса расплавленного металла, в основном железа и никеля, тысячи километров в диаметре в центре Земли.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Core region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Основной регион</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primary industrial region of a country; usually located around the capital or largest port; has both the greatest population density and the greatest economic activity of the country.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основной промышленный регион страны; обычно расположенного вокруг столицы или крупнейшего порта; имеет как наибольшую плотность населения, так и наибольшую экономическую активность страны.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Coriolis effect</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Кориолисовый эффект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influence of friction and drag on air layers near the earth; deflects air currents to the direction of the earth's rotation.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влияние трения и сопротивления на воздушных слоях вблизи Земли; отклоняет воздушные токи в направлении вращения Земли.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Cornucopian fallacy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Рог изобилия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belief that nature is limitless in its abundance and that perpetual growth is not only possible but essential.</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вера в то, что природа безгранична в своем изобилии и что вечный рост не только возможен, но и необходим.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Corridor</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Коридор</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strip of natural habitat that connects two adjacent nature preserves to allow migration of organisms from one place to another.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полоса естественной среды обитания, которая соединяет два смежных заповедника для миграции организмов из одного места в другое.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lastRenderedPageBreak/>
              <w:t>Cost-benefit analysis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Анализ затрат и результатов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An evaluation of large-scale public projects by comparing the costs and benefits that accrue from them.</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оценка крупномасштабных публичных проектов путем сопоставления затрат и выгод, получаемых от них.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Criminal law</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Уголовное право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body of court decisions based on federal and state statutes concerning wrongs against persons or society.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совокупность судебных решений, основанных на федеральных и государственных уставах, касающихся правонарушений в отношении лиц или общества.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Criteria pollutants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Критерии загрязняющих веществ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See conventional pollutants.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см. Обычные загрязняющие вещества.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Critical factor</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Критический фактор</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single environmental factor closest to a tolerance limit for a given species at a given time. See limiting factors.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единственный фактор окружающей среды, ближайший к пределу допуска для данного вида в данный момент времени. См. Ограничивающие факторы.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Critical thinking</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Критическое мышление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An ability to evaluate information and opinions in a systematic, purposeful, efficient manner.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способность оценивать информацию и мнения систематически, целенаправленно, эффективно.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Croplands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Пахотные земли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Lands used to grow crops.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земли, используемые для выращивания сельскохозяйственных культур.</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Crude birth rate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Коэффициент рождаемости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number of births in a year divided by the midyear population.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число рождений в год, деленное на среднее население.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Crude death rate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Уровень смертности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number of deaths per thousand persons in a given year; also called crude mortality rate.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количество смертей на тысячу человек в конкретном году; также называемый коэффициент смертности.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Cultural eutrophication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Культурная эвтрофикация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An increase in biological productivity and ecosystem succession caused by human activities.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увеличение биологической продуктивности и преемственности экосистем, вызванных деятельностью человека.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Deciduous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Лиственные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Trees and shrubs that shed their leaves at the end of the growing season.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xml:space="preserve">- Деревья и кустарники, которые опускают свои листья в конце </w:t>
            </w:r>
            <w:r w:rsidRPr="00D45D6E">
              <w:rPr>
                <w:sz w:val="28"/>
                <w:szCs w:val="28"/>
                <w:lang w:eastAsia="ru-RU"/>
              </w:rPr>
              <w:lastRenderedPageBreak/>
              <w:t>вегетационного периода.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Decline spiral</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Снижение спирали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catastrophic deterioration of a species, community, or whole ecosystem; accelerates as functions are disrupted or lost in a downward cascade.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катастрофическое ухудшение вида, сообщества или всей экосистемы; ускоряется, поскольку функции разрушаются или теряются в нисходящем каскаде.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Decomposers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Декомпостеры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Fungi and bacteria that break complex organic material into smaller molecules.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грибы и бактерии, которые разрушают сложный органический материал на более мелкие молекулы.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Deductive reasoning</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Дедуктивное рассуждение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Deriving testable predictions about specific cases from general principles.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Вывод проверяемых прогнозов относительно конкретных случаев из общих принципов.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Deep ecology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 xml:space="preserve"> Углубленая экология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philosophy that calls for a profound shift in our attitudes and behavior based on voluntary simplicity; rejection of anthropocentric attitudes; intimate contact with nature; decentralization of power; support for cultural and biological diversity; a belief in the sacredness of nature; and direct personal action to protect nature, improve the environment, and bring about fundamental societal change.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философия, которая требует глубокого изменения наших взглядов и поведения на основе добровольной простоты; отказ от антропоцентрических установок; интимный контакт с природой; децентрализация власти; поддержка культурного и биологического разнообразия; вера в святость природы; и прямые личные действия по защите природы, улучшению окружающей среды и коренным социальным изменениям.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Degradation (of water resource)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Деградация (водных ресурсов)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Deterioration in water quality due to contamination or pollution; makes water unsuitable for other desirable purposes.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ухудшение качества воды из-за загрязнения или загрязнения; делает воду непригодной для других желательных целей.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Delaney Clause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Делани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controversial amendment to the Federal Food, Drug, and Cosmetic Act, added in 1958, prohibiting the addition of any known cancer-causing agent to processed foods, drugs, or cosmetics.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Спорная поправка к Федеральному закону о пищевых продуктах, медикаментах и ​​косметике, добавленная в 1958 году, запрещающая добавление любого известного вызывающего рак агента к обработанным пищевым продуктам, лекарствам или косметическим средствам.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Delta</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Дельта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lastRenderedPageBreak/>
              <w:t>- Fan-shaped sediment deposit found at the mouth of a river.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веерообразное осадочное отложение, обнаруженное в устье реки.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Demand</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Спрос</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amount of a product that consumers are willing and able to buy at various possible prices, assuming they are free to express their preferences.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количество продукта, которое потребители желают и могут покупать по разным возможным ценам, при условии, что они могут свободно выражать свои предпочтения.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Demanufacturing</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Деминефакция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Disassembly of products so components can be reused or recycled.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Разборка продуктов, поэтому компоненты могут быть повторно использованы или переработаны.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Demographic transition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Демографический переход</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pattern of falling death rates and birthrates in response to improved living conditions; could be reversed in deteriorating conditions.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картина падения смертности и рождаемости в ответ на улучшение условий жизни; могут быть отменены в ухудшающихся условиях.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Demography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Демография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Vital statistics about people: births, marriages, deaths, etc.; the statistical study of human populations relating to growth rate, age structure, geographic distribution, etc., and their effects on social, economic, and environmental conditions.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жизненно важная статистика о людях: рождение, браки, смерть и т. д .; статистическое исследование населения, связанное с темпами роста, возрастной структурой, географическим распределением и т. д. и их влиянием на социальные, экономические и экологические условия.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Denitrifying bacteria</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Денитрифицирующие бактерии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Free-living soil bacteria that converts nitrates to gaseous nitrogen and nitrous oxide.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свободно живущие почвенные бактерии, которые превращают нитраты в газообразный азот и закись азота.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Dependency ratio</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Коэффициент зависимости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number of nonworking members compared to working members for a given population.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количество неработающих членов по сравнению с рабочими членами для определенного населения.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Desalinization (or desalination)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Опреснение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Removal of salt from water by distillation, freezing, or ultrafiltration.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Удаление соли из воды путем дистилляции, замораживания или ультрафильтрации.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Desert</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Пустыня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A type of biome characterized by low </w:t>
            </w:r>
            <w:r w:rsidRPr="00D45D6E">
              <w:rPr>
                <w:sz w:val="28"/>
                <w:szCs w:val="28"/>
                <w:lang w:val="en-US" w:eastAsia="ru-RU"/>
              </w:rPr>
              <w:lastRenderedPageBreak/>
              <w:t>moisture levels and infrequent and unpredictable precipitation. Daily and seasonal temperatures fluctuate widely.</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eastAsia="ru-RU"/>
              </w:rPr>
              <w:lastRenderedPageBreak/>
              <w:t xml:space="preserve">- тип биома, характеризующийся </w:t>
            </w:r>
            <w:r w:rsidRPr="00D45D6E">
              <w:rPr>
                <w:sz w:val="28"/>
                <w:szCs w:val="28"/>
                <w:lang w:eastAsia="ru-RU"/>
              </w:rPr>
              <w:lastRenderedPageBreak/>
              <w:t xml:space="preserve">низким уровнем влажности и нечастыми и непредсказуемыми осадками. </w:t>
            </w:r>
            <w:r w:rsidRPr="00D45D6E">
              <w:rPr>
                <w:sz w:val="28"/>
                <w:szCs w:val="28"/>
                <w:lang w:val="en-US" w:eastAsia="ru-RU"/>
              </w:rPr>
              <w:t>Суточные и сезонные температуры колеблются широко.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Desertification</w:t>
            </w:r>
          </w:p>
        </w:tc>
        <w:tc>
          <w:tcPr>
            <w:tcW w:w="4739"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eastAsia="ru-RU"/>
              </w:rPr>
              <w:t>Опустынивание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Denuding and degrading a once-fertile land, initiating a desert-producing cycle that feeds on itself and causes long-term changes in soil, climate, and biota of an area.</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осуждение и унижение некогда плодородной земли, инициирование цикла добычи пустыни, который питается само по себе и вызывает долгосрочные изменения в почве, климате и биоте района.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Dew point</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Точка росы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temperature at which condensation occurs for a given concentration of water vapor in the air.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температура, при которой происходит конденсация при заданной концентрации водяного пара в воздухе.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Dieback</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Диебак</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sudden population decline; also called a population crash.</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внезапное снижение численности населения; также называемый крушением населения.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Diminishing returns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Уменьшение отдачи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condition in which unrestrained population growth causes the standard of living to decrease to a subsistence level where poverty, misery, vice, and starvation makes life permanently drab and miserable. This dreary prophecy has led economics to be called "the dismal science."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условие, при котором безудержный рост населения приводит к снижению уровня жизни до уровня прожиточного минимума, когда нищета, нищета, пороки и голод делают жизнь надолго затяжной и несчастной. Это унылое пророчество привело к тому, что экономику называли «мрачной наукой».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Disability-adjusted life years (DALY)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Сроки жизни, скорректированные по инвалидности (</w:t>
            </w:r>
            <w:r w:rsidRPr="00D45D6E">
              <w:rPr>
                <w:i/>
                <w:sz w:val="28"/>
                <w:szCs w:val="28"/>
                <w:lang w:val="en-US" w:eastAsia="ru-RU"/>
              </w:rPr>
              <w:t>DALY</w:t>
            </w:r>
            <w:r w:rsidRPr="00D45D6E">
              <w:rPr>
                <w:i/>
                <w:sz w:val="28"/>
                <w:szCs w:val="28"/>
                <w:lang w:eastAsia="ru-RU"/>
              </w:rPr>
              <w:t>)</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measure of premature deaths and losses due to illnesses and disabilities in a population.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показатель преждевременных смертей и потерь из-за болезней и инвалидности у населения.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Discharge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Сброс</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amount of water that passes a fixed point in a given amount of time; usually expressed as liters or cubic feet of water per second.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количество воды, которое проходит фиксированную точку за определенное количество времени; обычно выражается в литрах или кубических футах воды в секунду.</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Disease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Болезнь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A deleterious change in the body's condition in response to destabilizing factors, such as nutrition, chemicals, or </w:t>
            </w:r>
            <w:r w:rsidRPr="00D45D6E">
              <w:rPr>
                <w:sz w:val="28"/>
                <w:szCs w:val="28"/>
                <w:lang w:val="en-US" w:eastAsia="ru-RU"/>
              </w:rPr>
              <w:lastRenderedPageBreak/>
              <w:t>biological agents.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 пагубное изменение состояния организма в ответ на дестабилизирующие факторы, такие </w:t>
            </w:r>
            <w:r w:rsidRPr="00D45D6E">
              <w:rPr>
                <w:sz w:val="28"/>
                <w:szCs w:val="28"/>
                <w:lang w:eastAsia="ru-RU"/>
              </w:rPr>
              <w:lastRenderedPageBreak/>
              <w:t>как питание, химические вещества или биологические агенты.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Dissolved oxygen (DO) content</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Содержание растворенного кислорода (</w:t>
            </w:r>
            <w:r w:rsidRPr="00D45D6E">
              <w:rPr>
                <w:i/>
                <w:sz w:val="28"/>
                <w:szCs w:val="28"/>
                <w:lang w:val="en-US" w:eastAsia="ru-RU"/>
              </w:rPr>
              <w:t>DO</w:t>
            </w:r>
            <w:r w:rsidRPr="00D45D6E">
              <w:rPr>
                <w:i/>
                <w:sz w:val="28"/>
                <w:szCs w:val="28"/>
                <w:lang w:eastAsia="ru-RU"/>
              </w:rPr>
              <w:t>)</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Amount of oxygen dissolved in a given volume of water at a given temperature and atmospheric pressure; usually expressed in parts per million (ppm).</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количество кислорода, растворенного в заданном объеме воды при данной температуре и атмосферном давлении; обычно выражается в частях на миллион (</w:t>
            </w:r>
            <w:r w:rsidRPr="00D45D6E">
              <w:rPr>
                <w:sz w:val="28"/>
                <w:szCs w:val="28"/>
                <w:lang w:val="en-US" w:eastAsia="ru-RU"/>
              </w:rPr>
              <w:t>ppm</w:t>
            </w:r>
            <w:r w:rsidRPr="00D45D6E">
              <w:rPr>
                <w:sz w:val="28"/>
                <w:szCs w:val="28"/>
                <w:lang w:eastAsia="ru-RU"/>
              </w:rPr>
              <w:t>).</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Diversity (species diversity, biological diversity)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Разнообразие (видовое разнообразие, биологическое разнообразие).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number of species present in a community (species richness), as well as the relative abundance of each species.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Число видов, присутствующих в сообществе (видовое богатство), а также относительное изобилие каждого вида.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DNA</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ДНК</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Deoxyribonucleic acid; the long, double-helix molecule in the nucleus of cells that contains the genetic code and directs the development and functioning of all cells.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дезоксирибонуклеиновая кислота; длинную, двойную спиральную молекулу в ядре клеток, которая содержит генетический код и направляет развитие и функционирование всех клеток.</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Dominant plants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Доминантные растения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Those plant species in a community that provide a food base for most of the community; they usually take up the most space and have the largest biomass.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те виды растений в сообществе, которые обеспечивают продовольственную базу для большей части сообщества; они обычно занимают самое большое пространство и имеют самую большую биомассу.</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Downbursts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Доунбюрст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Sudden, very strong, downdrafts of cold air associated with an advancing storm front.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Внезапный, очень сильный, нисходящий поток холодного воздуха, связанный с наступающим фронтом шторма.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Drip irrigation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Капельное орошение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Uses pipe or tubing perforated with very small holes to deliver water one drop at a time directly to the soil around each plant.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Использует трубы или трубки, перфорированные с очень маленькими отверстиями, чтобы доставлять воду по одной капле за раз непосредственно в почву вокруг каждого растения.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Dry alkali injection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Сухая щелочная инъекция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Spraying dry sodium bicarbonate into </w:t>
            </w:r>
            <w:r w:rsidRPr="00D45D6E">
              <w:rPr>
                <w:sz w:val="28"/>
                <w:szCs w:val="28"/>
                <w:lang w:val="en-US" w:eastAsia="ru-RU"/>
              </w:rPr>
              <w:lastRenderedPageBreak/>
              <w:t>flue gas to absorb and neutralize acidic sulfur compounds.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 распыление сухого бикарбоната </w:t>
            </w:r>
            <w:r w:rsidRPr="00D45D6E">
              <w:rPr>
                <w:sz w:val="28"/>
                <w:szCs w:val="28"/>
                <w:lang w:eastAsia="ru-RU"/>
              </w:rPr>
              <w:lastRenderedPageBreak/>
              <w:t>натрия в дымовой газ для поглощения и нейтрализации кислотных соединений серы.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Earth charter</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Хартия Земли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set of principles for sustainable development, environmental protection, and social justice developed by a council appointed by the United Nations.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Комплекс принципов устойчивого развития, охраны окружающей среды и социальной справедливости, разработанный советом, назначенным Организацией Объединенных Наций.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Earthquakes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Землетрясения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Sudden, violent movement of the earth's crust.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внезапное, сильное движение земной коры.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Ecocentric (ecologically centered)</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Экоцентрическая (с экологической точки зрения)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philosophy that claims moral values and rights for both organisms and ecological systems and processes.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философия, которая утверждает моральные ценности и права как для организмов, так и для экологических систем и процессов.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Ecofeminism</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Экофеминизм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pluralistic, nonhierarchical, relationship-oriented philosophy that suggests how humans could reconceive themselves and their relationships to nature in nondominating ways as an alternative to patriarchal systems of domination.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плюралистическая, неиерархическая, ориентированная на отношения философия, которая подсказывает, как люди могли бы переосмыслить себя и свои отношения с природой в недоразвитых путях в качестве альтернативы патриархальным системам господства.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Ecojustice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Экоджустик</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Justice in the social order and integrity in the natural order.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Правосудие в социальном порядке и целостности в естественном порядке.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Ecological development</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Экологическое развитие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gradual process of environmental modification by organisms.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постепенный процесс модификации окружающей среды организмами.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Ecological economics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Экологическая экономика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Application of ecological insights to economic analysis in a holistic, contextual, value-sensitive, ecocentric manner.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Применение экологической информации для экономического анализа в целостной, контекстуальной, чувствительной к ценности, экоцентрической манере.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Ecological equivalents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Экологические эквиваленты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Different species that occupy similar ecological niches in similar ecosystems </w:t>
            </w:r>
            <w:r w:rsidRPr="00D45D6E">
              <w:rPr>
                <w:sz w:val="28"/>
                <w:szCs w:val="28"/>
                <w:lang w:val="en-US" w:eastAsia="ru-RU"/>
              </w:rPr>
              <w:lastRenderedPageBreak/>
              <w:t>in different parts of the world.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 разные виды, которые занимают сходные экологические ниши в </w:t>
            </w:r>
            <w:r w:rsidRPr="00D45D6E">
              <w:rPr>
                <w:sz w:val="28"/>
                <w:szCs w:val="28"/>
                <w:lang w:eastAsia="ru-RU"/>
              </w:rPr>
              <w:lastRenderedPageBreak/>
              <w:t>сходных экосистемах в разных частях мира.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Ecological niche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Экологическая ниша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functional role and position of a species (population) within a community or ecosystem, including what resources it uses, how and when it uses the resources, and how it interacts with other populations.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Функциональная роль и положение вида (населения) внутри сообщества или экосистемы, включая ресурсы, которые он использует, как и когда он использует ресурсы, и как он взаимодействует с другими группами населения.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Ecological succession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Экологическая сукцессия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process by which organisms occupy a site and gradually change environmental conditions so that other species can replace the original inhabitants.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процесс, при котором организмы занимают место и постепенно меняют условия окружающей среды, чтобы другие виды могли заменить первоначальных жителей.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Ecology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Экология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scientific study of relationships between organisms and their environment. It is concerned with the life histories, distribution, and behavior of individual species as well as the structure and function of natural systems at the level of populations, communities, and ecosystems.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научное исследование взаимоотношений между организмами и их окружением. Он посвящен истории жизни, распределению и поведению отдельных видов, а также структуре и функциям природных систем на уровне популяций, сообществ и экосистем.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Economic development</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Экономическое развитие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rise in real income per person; usually associated with new technology that increases productivity or resources.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рост реальных доходов на человека; обычно связанные с новой технологией, которая увеличивает производительность или ресурсы.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Economic growth</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Экономический рост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An increase in the total wealth of a nation; if population grows faster than the economy, there may be real economic growth, but the share per person may decline.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увеличение общего богатства нации; если население растет быстрее, чем экономика, может быть реальный экономический рост, но доля на человека может снизиться.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Economic thresholds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Экономические пороги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In pest management, the point at which the cost of pest damage exceeds the costs of pest control.</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точка в борьбе с вредителями, в которой стоимость ущерба от вредителей превышает затраты на борьбу с вредителями.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Ecosystem</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Экосистема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A specific biological community and its physical environment interacting in </w:t>
            </w:r>
            <w:r w:rsidRPr="00D45D6E">
              <w:rPr>
                <w:sz w:val="28"/>
                <w:szCs w:val="28"/>
                <w:lang w:val="en-US" w:eastAsia="ru-RU"/>
              </w:rPr>
              <w:lastRenderedPageBreak/>
              <w:t>an exchange of matter and energy.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 конкретное биологическое сообщество и его физическая среда, </w:t>
            </w:r>
            <w:r w:rsidRPr="00D45D6E">
              <w:rPr>
                <w:sz w:val="28"/>
                <w:szCs w:val="28"/>
                <w:lang w:eastAsia="ru-RU"/>
              </w:rPr>
              <w:lastRenderedPageBreak/>
              <w:t>взаимодействующая в обмене веществ и энергии.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Ecosystem management</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Управление экосистемами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An integration of ecological, economic, and social goals in a unified systems approach to resource management.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интеграция экологических, экономических и социальных целей в унифицированный системный подход к управлению ресурсами.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Ecosystem restoration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Восстановление экосистемы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To reinstate an entire community of organisms to as near its natural condition as possible.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восстановить целостное сообщество организмов как можно ближе к его естественному состоянию.</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Ecotage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Экотаж</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Direct action (guerrilla warfare) or sabotage in defense of nature. See monkey wrenching.</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eastAsia="ru-RU"/>
              </w:rPr>
              <w:t xml:space="preserve">- прямое действие (партизанская война) или саботаж в защиту природы. </w:t>
            </w:r>
            <w:r w:rsidRPr="00D45D6E">
              <w:rPr>
                <w:sz w:val="28"/>
                <w:szCs w:val="28"/>
                <w:lang w:val="en-US" w:eastAsia="ru-RU"/>
              </w:rPr>
              <w:t>См. Обезьяна.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Ecotone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Экотон</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boundary between two types of ecological communities.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граница между двумя типами экологических сообществ.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Ecotourism</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Экотуризм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combination of adventure travel, cultural exploration, and nature appreciation in wild settings.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сочетание приключенческих путешествий, культурных исследований и оценки природы в диких условиях.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Edge effects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Краевые эффекты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change in species composition, physical conditions, or other ecological factors at the boundary between two ecosystems.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изменение видового состава, физических условий или других экологических факторов на границе между двумя экосистемами.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Effluent sewerage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Сточная канализация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low-cost alternative sewage treatment for cities in poor countries that combines some features of septic systems and centralized municipal treatment systems.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недорогая альтернативная очистка сточных вод для городов в бедных странах, которая сочетает в себе некоторые особенности септических систем и централизованных систем муниципальной очистки.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Electron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Электрон</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negatively charged subatomic particle that orbits around the nucleus of an atom.</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отрицательно заряженная субатомная частица, которая вращается вокруг ядра атома.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Electrostatic precipitators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Электростатические осадители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The most common particulate controls in power plants; fly ash particles pick up an electrostatic surface charge as they pass between large electrodes in the effluent stream, causing particles to </w:t>
            </w:r>
            <w:r w:rsidRPr="00D45D6E">
              <w:rPr>
                <w:sz w:val="28"/>
                <w:szCs w:val="28"/>
                <w:lang w:val="en-US" w:eastAsia="ru-RU"/>
              </w:rPr>
              <w:lastRenderedPageBreak/>
              <w:t>migrate to the oppositely charged plate.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 наиболее распространенные средства контроля твердых частиц на электростанциях; частицы летучей золы поднимают электростатический поверхностный заряд, когда они </w:t>
            </w:r>
            <w:r w:rsidRPr="00D45D6E">
              <w:rPr>
                <w:sz w:val="28"/>
                <w:szCs w:val="28"/>
                <w:lang w:eastAsia="ru-RU"/>
              </w:rPr>
              <w:lastRenderedPageBreak/>
              <w:t>проходят между большими электродами в отходящем потоке, заставляя частицы мигрировать на противоположно заряженную пластину.</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Element</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Элемент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molecule composed of one kind of atom; cannot be broken into simpler units by chemical reactions.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молекула, состоящая из одного вида атома; не могут быть разбиты на более простые единицы химическими реакциями.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Emigration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Эмиграция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movement of members from a population.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движение членов из населения.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Emission standards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Стандарты выбросов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Regulations for restricting the amounts of air pollutants that can be released from specific point sources.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Правила ограничения количества загрязнителей воздуха, которые могут выделяться из конкретных точечных источников.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Endangered species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Виды, находящиеся под угрозой исчезновения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species considered to be in imminent danger of extinction.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t xml:space="preserve"> </w:t>
            </w:r>
            <w:r w:rsidRPr="00D45D6E">
              <w:rPr>
                <w:sz w:val="28"/>
                <w:szCs w:val="28"/>
                <w:lang w:eastAsia="ru-RU"/>
              </w:rPr>
              <w:t>- виды, находящиеся в непосредственной угрозе исчезновения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Endemism</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Эндемизм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state in which species are restricted to a single region.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состояние, в котором виды ограничены одним регионом.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Energy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Энергия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capacity to do work (that is, to change the physical state or motion of an object).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способность выполнять работу (т. е. Изменять физическое состояние или движение объекта).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Energy efficiency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Энергоэффективность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measure of energy produced compared to energy consumed.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показатель энергопотребления по сравнению с потребляемой энергией.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Energy pyramid</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Энергетическая пирамида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representation of the loss of useful energy at each step in a food chain.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представление потери полезной энергии на каждом этапе пищевой цепи.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Energy recovery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Восстановление энергии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Incineration of solid waste to produce useful energy.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Сжигание твердых отходов для получения полезной энергии.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Environment</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Окружающая среда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The circumstances or conditions that surround an organism or group of organisms as well as the complex of social or cultural conditions that affect </w:t>
            </w:r>
            <w:r w:rsidRPr="00D45D6E">
              <w:rPr>
                <w:sz w:val="28"/>
                <w:szCs w:val="28"/>
                <w:lang w:val="en-US" w:eastAsia="ru-RU"/>
              </w:rPr>
              <w:lastRenderedPageBreak/>
              <w:t>an individual or community.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 обстоятельства или условия, которые окружают организм или группу организмов, а также комплекс социальных или культурных </w:t>
            </w:r>
            <w:r w:rsidRPr="00D45D6E">
              <w:rPr>
                <w:sz w:val="28"/>
                <w:szCs w:val="28"/>
                <w:lang w:eastAsia="ru-RU"/>
              </w:rPr>
              <w:lastRenderedPageBreak/>
              <w:t>условий, которые затрагивают отдельного человека или сообщества.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Environmental ethics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Экологическая этика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search for moral values and ethical principles in human relations with the natural world.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поиск моральных ценностей и этических принципов в человеческих отношениях с природным миром.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Environmental hormones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Гормоны окружающей среды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Chemical pollutants that substitute for, or interfere with, naturally occurring hormones in our bodies; these chemicals may trigger reproductive failure, developmental abnormalities, or tumor promotion.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химические загрязнители, которые заменяют естественные гормоны в наших телах или мешают им; эти химические вещества могут спровоцировать репродуктивную недостаточность, аномалии развития или промотирование опухолей.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Environmental impact statement (EIS)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Заявление об экологических последствиях (</w:t>
            </w:r>
            <w:r w:rsidRPr="00D45D6E">
              <w:rPr>
                <w:i/>
                <w:sz w:val="28"/>
                <w:szCs w:val="28"/>
                <w:lang w:val="en-US" w:eastAsia="ru-RU"/>
              </w:rPr>
              <w:t>EIS</w:t>
            </w:r>
            <w:r w:rsidRPr="00D45D6E">
              <w:rPr>
                <w:i/>
                <w:sz w:val="28"/>
                <w:szCs w:val="28"/>
                <w:lang w:eastAsia="ru-RU"/>
              </w:rPr>
              <w:t>).</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An analysis, required by provisions in the National Environmental Policy Act of 1970, of the effects of any major program a federal agency plans to undertake.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Анализ, требуемый положениями Закона о национальной экологической политике 1970 года, о влиянии любой крупной программы, которую планирует осуществить федеральное агентство.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Environmental indicators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Экологические показатели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Organisms or physical factors that serve as a gauge for environmental changes. More specifically, organisms with these characteristics are called bioindicators.</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eastAsia="ru-RU"/>
              </w:rPr>
              <w:t xml:space="preserve">- организмы или физические факторы, которые служат индикатором изменений окружающей среды. </w:t>
            </w:r>
            <w:r w:rsidRPr="00D45D6E">
              <w:rPr>
                <w:sz w:val="28"/>
                <w:szCs w:val="28"/>
                <w:lang w:val="en-US" w:eastAsia="ru-RU"/>
              </w:rPr>
              <w:t>Более конкретно, организмы с такими характеристиками называются биоиндикаторами.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Environmentalism</w:t>
            </w:r>
          </w:p>
        </w:tc>
        <w:tc>
          <w:tcPr>
            <w:tcW w:w="4739"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eastAsia="ru-RU"/>
              </w:rPr>
              <w:t>Экологизм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Active participation in attempts to solve environmental pollution and resource problems.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активное участие в попытках решить проблемы загрязнения окружающей среды и проблем с ресурсами.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Environmental justice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Экологическая справедливость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recognition that access to a clean, healthy environment is a fundamental right of all human beings.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Признание того, что доступ к чистой здоровой окружающей среде является фундаментальным правом всех людей.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Environmental law</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Экологическое право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special body of official rules, decisions, and actions concerning environmental quality, natural resources, and ecological sustainability.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xml:space="preserve">. Специальный орган официальных правил, решений и действий, касающихся качества окружающей среды, природных ресурсов и </w:t>
            </w:r>
            <w:r w:rsidRPr="00D45D6E">
              <w:rPr>
                <w:sz w:val="28"/>
                <w:szCs w:val="28"/>
                <w:lang w:eastAsia="ru-RU"/>
              </w:rPr>
              <w:lastRenderedPageBreak/>
              <w:t>экологической устойчивости.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Environmental literacy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Экологическая грамотность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Fluency in the principles of ecology that gives us a working knowledge of the basic grammar and underlying syntax of environmental wisdom.</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Свободное владение принципами экологии, которое дает нам знание базового языка и основополагающего синтаксиса экологической мудрости.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Environmental policy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Экологическая политика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official rules or regulations concerning the environment adopted, implemented, and enforced by some governmental agency.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Официальные правила или положения, касающиеся окружающей среды, приняты, внедрены и внедрены некоторыми правительственными учреждениями.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Environmental racism</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Экологический расизм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Decisions that restrict certain people or groups of people to polluted or degraded environments on the basis of race.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Решения, которые ограничивают определенные люди или группы людей загрязненными или деградированными средами по признаку расы.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Environmental resistance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Устойчивость к окружающей среде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All the limiting factors that tend to reduce population growth rates and set the maximum allowable population size or carrying capacity of an ecosystem.</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Все предельные факторы, которые имеют тенденцию к снижению темпов роста населения и устанавливают максимально допустимый размер популяции или пропускную способность экосистемы.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Environmental resources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Экологические ресурсы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Anything an organism needs that can be taken from the environment.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Все, что нужно организму, которое можно взять из окружающей среды.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Environmental science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Экологическая наука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systematic, scientific study of our environment as well as our role in it.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систематическое, научное изучение нашей среды, а также наша роль в ней.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Enzymes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Ферменты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Molecules, usually proteins or nucleic acids, that act as catalysts in biochemical reactions.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молекулы, обычно белки или нуклеиновые кислоты, которые действуют как катализаторы в биохимических реакциях.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Epidemiology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Эпидемиология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study of the distribution and causes of disease and injuries in human populations.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изучение распределения и причин заболеваний и травм в популяциях человека.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Epiphyte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Эпифит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A plant that grows on a substrate other than the soil, such as the surface of </w:t>
            </w:r>
            <w:r w:rsidRPr="00D45D6E">
              <w:rPr>
                <w:sz w:val="28"/>
                <w:szCs w:val="28"/>
                <w:lang w:val="en-US" w:eastAsia="ru-RU"/>
              </w:rPr>
              <w:lastRenderedPageBreak/>
              <w:t>another organism.</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 растение, которое растет на субстрате, отличном от почвы, </w:t>
            </w:r>
            <w:r w:rsidRPr="00D45D6E">
              <w:rPr>
                <w:sz w:val="28"/>
                <w:szCs w:val="28"/>
                <w:lang w:eastAsia="ru-RU"/>
              </w:rPr>
              <w:lastRenderedPageBreak/>
              <w:t>например поверхности другого организма.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Equilibrium community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Равновесие сообщества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Also called a disclimax community; a community subject to periodic disruptions, usually by fire, that prevent it from reaching a climax stage.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xml:space="preserve">- также называется </w:t>
            </w:r>
            <w:r w:rsidRPr="00D45D6E">
              <w:rPr>
                <w:sz w:val="28"/>
                <w:szCs w:val="28"/>
                <w:lang w:val="en-US" w:eastAsia="ru-RU"/>
              </w:rPr>
              <w:t>disclimax</w:t>
            </w:r>
            <w:r w:rsidRPr="00D45D6E">
              <w:rPr>
                <w:sz w:val="28"/>
                <w:szCs w:val="28"/>
                <w:lang w:eastAsia="ru-RU"/>
              </w:rPr>
              <w:t xml:space="preserve"> сообщества; сообщество подвергается периодическим нарушениям, обычно огнем, которые не позволяют ему достичь стадии кульминации.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Estuary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Устье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bay or drowned valley where a river empties into the sea.</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залив или утопленная долина, где река впадает в море.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Eukaryotic cell</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Эукариотическая клетка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cell containing a membrane-bounded nucleus and membrane-bounded organelles.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клетка, содержащая ограниченное мембраной ядро ​​и ограниченные мембранами органеллы.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Evaporation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Испарение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process in which a liquid is changed to vapor (gas phase).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-Процесс, в котором жидкость заменяется на пар (газовая фаза).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Evolution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Эволюция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theory that explains how random changes in genetic material and competition for scarce resources cause species to change gradually.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теория, которая объясняет, как случайные изменения в генетическом материале и конкуренция за ограниченные ресурсы вызывают изменение видов.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Exhaustible resources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Исчерпаемые ресурсы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Generally considered the earth's geologic endowment: minerals, nonmineral resources, fossil fuels, and other materials present in fixed amounts in the environment.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 целом считается геологическим богатством Земли: минералами, неминеральными ресурсами, ископаемым топливом и другими материалами, содержащимися в фиксированных количествах в окружающей среде.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Existence value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Существующая ценность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importance we place on just knowing that a particular species or a specific organism exists.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важность, которую мы придаем просто зная, что существует конкретный вид или конкретный организм.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Exotic organisms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Экзотические организмы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Alien species introduced by human agency into biological communities where they would not naturally occur.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чужеродные виды, введенные человеческим обществом в биологические сообщества, где они непроизошли естественным образом.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Exponential growth</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Экспоненциальный рост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Growth at a constant rate of increase </w:t>
            </w:r>
            <w:r w:rsidRPr="00D45D6E">
              <w:rPr>
                <w:sz w:val="28"/>
                <w:szCs w:val="28"/>
                <w:lang w:val="en-US" w:eastAsia="ru-RU"/>
              </w:rPr>
              <w:lastRenderedPageBreak/>
              <w:t>per unit of time; can be expressed as a constant fraction or exponent. See geometric growth.</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eastAsia="ru-RU"/>
              </w:rPr>
              <w:lastRenderedPageBreak/>
              <w:t xml:space="preserve">- рост с постоянной скоростью </w:t>
            </w:r>
            <w:r w:rsidRPr="00D45D6E">
              <w:rPr>
                <w:sz w:val="28"/>
                <w:szCs w:val="28"/>
                <w:lang w:eastAsia="ru-RU"/>
              </w:rPr>
              <w:lastRenderedPageBreak/>
              <w:t xml:space="preserve">увеличения за единицу времени; может быть выражена как постоянная доля или показатель степени. </w:t>
            </w:r>
            <w:r w:rsidRPr="00D45D6E">
              <w:rPr>
                <w:sz w:val="28"/>
                <w:szCs w:val="28"/>
                <w:lang w:val="en-US" w:eastAsia="ru-RU"/>
              </w:rPr>
              <w:t>См. Геометрический рост.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External costs</w:t>
            </w:r>
          </w:p>
        </w:tc>
        <w:tc>
          <w:tcPr>
            <w:tcW w:w="4739"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eastAsia="ru-RU"/>
              </w:rPr>
              <w:t>Внешние издержки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Expenses, monetary or otherwise, borne by someone other than the individuals or groups who use a resource.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расходы, денежные или иные, которые несет кто-то, кроме лиц или групп, которые используют ресурс.</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Extinction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Вымирание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irrevocable elimination of species; can be a normal process of the natural world as species out-compete or kill off others or as environmental conditions change.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безотзывное уничтожение видов; может быть нормальным процессом естественного мира, поскольку виды не конкурируют или убивают других или изменяют условия окружающей среды.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Extirpate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Истребление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To destroy totally; extinction caused by direct human action, such as hunting, trapping, etc.</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полностью уничтожить; исчезновение, вызванное прямым действием человека, например охота, улавливание и т. д.</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Family planning</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Планирование семьи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Controlling reproduction; planning the timing of birth and having as many babies as are wanted and can be supported.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контроль воспроизводства; планируя сроки рождения и имея как можно больше детей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t>Fauna</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Фауна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All of the animals present in a given region.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все животные, присутствующие в данном регионе.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t>Fecundity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Плодовитость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physical ability to reproduce.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физическая способность к размножению.</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Fen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Фен</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An area of waterlogged soil that tends to be peaty; fed mainly by upwelling water; low productivity.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область заболоченной почвы, которая, как правило, торфяная; в основном питается апвеллинговой водой; низкая производительность.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Fermentation (alcoholic)</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Ферментация (алкогольная)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type of anaerobic respiration that yields carbon dioxide and alcohol.</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тип анаэробного дыхания, который дает углекислый газ и алкоголь.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Fertility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Рождаемость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Measurement of actual number of offspring produced through sexual reproduction; usually described in terms of number of offspring of females, since </w:t>
            </w:r>
            <w:r w:rsidRPr="00D45D6E">
              <w:rPr>
                <w:sz w:val="28"/>
                <w:szCs w:val="28"/>
                <w:lang w:val="en-US" w:eastAsia="ru-RU"/>
              </w:rPr>
              <w:lastRenderedPageBreak/>
              <w:t>paternity can be difficult to determine.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 измерение фактического числа потомков, полученных путем полового размножения; обычно описывается в терминах числа </w:t>
            </w:r>
            <w:r w:rsidRPr="00D45D6E">
              <w:rPr>
                <w:sz w:val="28"/>
                <w:szCs w:val="28"/>
                <w:lang w:eastAsia="ru-RU"/>
              </w:rPr>
              <w:lastRenderedPageBreak/>
              <w:t>потомков женщин, поскольку отцовство может быть трудно определить.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Fetal alcohol syndrome</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Фетальный алкогольный синдром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tragic set of permanent physical and mental and behavioral birth defects that result when mothers drink alcohol during pregnancy.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трагический набор постоянных физических и психических и поведенческих врожденных дефектов, которые возникают, когда матери пьют алкоголь во время беременности.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Fibrosis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Фиброз</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general name for accumulation of scar tissue in the lung.</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общее название для накопления рубцовой ткани в легких.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Filters</w:t>
            </w:r>
          </w:p>
        </w:tc>
        <w:tc>
          <w:tcPr>
            <w:tcW w:w="4739"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eastAsia="ru-RU"/>
              </w:rPr>
              <w:t>Фильтры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porous mesh of cotton cloth, spun glass fibers, or asbestos-cellulose that allows air or liquid to pass through but holds back solid particles.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пористая сетка из хлопчатобумажной ткани, прядильных стеклянных волокон или асбестоцеллюлозы, которая пропускает воздух или жидкость, но удерживает твердые частицы.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Fire-climax community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Сообщество пожаротушения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An equilibrium community maintained by periodic fires; examples include grasslands, chaparral shrubland, and some pine forests.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равновесное сообщество, поддерживаемое периодическими пожарами; Примеры включают лугопастбищные угодья, кустарниковые кустарники и некоторые сосновые леса.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First law of thermodynamics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Первый закон термодинамики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States that energy is conserved; that is, it is neither created nor destroyed under normal conditions.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утверждает, что энергия сохраняется; то есть он не создается и не разрушается при нормальных условиях.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Floodplains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Поляны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Low lands along riverbanks, lakes, and coastlines subjected to periodic inundation.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Низкие земли вдоль берегов рек, озер и береговых линий, подвергнутых периодическому затоплению.</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Flora</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Флора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All of the plants present in a given region.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все растения, присутствующие в данном регионе.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Flue-gas scrubbing</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Очистка дымовых газов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 Treating combustion exhaust gases with chemical agents to remove pollutants. Spraying crushed limestone and water into the exhaust gas stream to </w:t>
            </w:r>
            <w:r w:rsidRPr="00D45D6E">
              <w:rPr>
                <w:sz w:val="28"/>
                <w:szCs w:val="28"/>
                <w:lang w:val="en-US" w:eastAsia="ru-RU"/>
              </w:rPr>
              <w:lastRenderedPageBreak/>
              <w:t>remove sulfur is a common scrubbing technique.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 обработка выхлопных газов горения химическими веществами для удаления загрязняющих веществ. Распыление измельченного </w:t>
            </w:r>
            <w:r w:rsidRPr="00D45D6E">
              <w:rPr>
                <w:sz w:val="28"/>
                <w:szCs w:val="28"/>
                <w:lang w:eastAsia="ru-RU"/>
              </w:rPr>
              <w:lastRenderedPageBreak/>
              <w:t>известняка и воды в поток выхлопных газов для удаления серы является обычной методикой очистки.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Fluidized bed combustion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Сжигание в псевдоожиженном слое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High pressure air is forced through a mixture of crushed coal and limestone particles, lifting the burning fuel and causing it to move like a boiling fluid.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воздух под высоким давлением подается через смесь измельченного угля и частиц известняка, поднимая горящее топливо и заставляя его двигаться, как кипящая жидкость.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Food aid</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Продовольственная помощь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Financial assistance intended to boost less-developed countries' standards of living.</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Финансовая помощь, направленная на повышение уровня жизни менее развитых стран.</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Food chain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Цепочка продуктов питания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linked feeding series; in an ecosystem, the sequence of organisms through which energy and materials are transferred, in the form of food, from one trophic level to another.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связанная серия кормления; в экосистеме, последовательность организмов, через которые энергия и материалы передаются в виде пищи с одного трофического уровня на другой.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Food security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Продовольственная безопасность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ability of individuals to obtain sufficient food on a day-to-day basis.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Способность людей получать достаточное количество пищи на ежедневной основе.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t>Food surpluses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t>Продовольственные излишки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Excess food supplies.</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избыток продовольствия.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val="en-US" w:eastAsia="ru-RU"/>
              </w:rPr>
              <w:t>Food web</w:t>
            </w:r>
          </w:p>
        </w:tc>
        <w:tc>
          <w:tcPr>
            <w:tcW w:w="4739" w:type="dxa"/>
            <w:shd w:val="clear" w:color="auto" w:fill="auto"/>
          </w:tcPr>
          <w:p w:rsidR="00D45D6E" w:rsidRPr="00D45D6E" w:rsidRDefault="00D45D6E" w:rsidP="00D45D6E">
            <w:pPr>
              <w:widowControl/>
              <w:autoSpaceDE/>
              <w:autoSpaceDN/>
              <w:jc w:val="center"/>
              <w:rPr>
                <w:i/>
                <w:sz w:val="28"/>
                <w:szCs w:val="28"/>
                <w:lang w:val="en-US" w:eastAsia="ru-RU"/>
              </w:rPr>
            </w:pPr>
            <w:r w:rsidRPr="00D45D6E">
              <w:rPr>
                <w:i/>
                <w:sz w:val="28"/>
                <w:szCs w:val="28"/>
                <w:lang w:eastAsia="ru-RU"/>
              </w:rPr>
              <w:t>Продовольственная сеть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complex, interlocking series of individual food chains in an ecosystem.</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комплексная, взаимосвязанная серия отдельных пищевых цепей в экосистеме.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Forest management</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Управление лесами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Scientific planning and administration of forest resources for sustainable harvest, multiple use, regeneration, and maintenance of a healthy biological community.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Научное планирование и управление лесными ресурсами для устойчивого сбора урожая, многократного использования, регенерации и поддержания здорового биологического сообщества.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Fossil fuels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Ископаемое топливо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Petroleum, natural gas, and coal created by geological forces from organic wastes and dead bodies of formerly living biological organisms.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нефть, природный газ и уголь, создаваемые геологическими силами из органических отходов и мертвых тел бывших биологических организмов.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lastRenderedPageBreak/>
              <w:t>Fourth World</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Четвертый мир</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political/economic category describing very poor nations that have neither market economies nor central planning and are either not developing or are developing very slowly. Also used to describe indigenous communities within wealthier nations.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политическая / экономическая категория, описывающая очень бедные страны, которые не имеют ни рыночной экономики, ни централизованного планирования, либо не развиваются, либо развиваются очень медленно. Также используется для описания общин коренных народов в более богатых странах.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Freezing condensation</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Замораживающая конденсация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process that occurs in the clouds when ice crystals trap water vapor. As the ice crystals become larger and heavier, they begin to fall as rain or snow.</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процесс, который возникает в облаках, когда кристаллы льда ловят водяной пар. Когда кристаллы льда становятся все крупнее и тяжелее, они начинают падать, как дождь или снег.</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Fresh water</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Пресная вода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Water other than seawater; covers only about 2 percent of earth's surface, including streams, rivers, lakes, ponds, and water associated with several kinds of wetlands.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Вода, кроме морской воды; покрывает только около 2 процентов земной поверхности, включая ручьи, реки, озера, пруды и воду, связанные с несколькими видами водно-болотных угодий.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Freshwater ecosystems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Пресноводные экосистемы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Ecosystems in which the fresh (nonsalty) water of streams, rivers, ponds, or lakes plays a defining role.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экосистемы, в которых важная роль играет свежая (неосновная) вода ручьев, рек, прудов или озер.</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Front</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Фронт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The boundary between two air masses of different temperature and density.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граница между двумя воздушными массами разной температуры и плотности.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Fuel assembly</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Сбор топлива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A bundle of hollow metal rods containing uranium oxide pellets; used to fuel a nuclear reactor.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пучок полых металлических стержней, содержащих гранулы оксида урана; используемый для топлива ядерного реактора.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val="en-US" w:eastAsia="ru-RU"/>
              </w:rPr>
              <w:t>Fuel cells</w:t>
            </w:r>
          </w:p>
        </w:tc>
        <w:tc>
          <w:tcPr>
            <w:tcW w:w="4739" w:type="dxa"/>
            <w:shd w:val="clear" w:color="auto" w:fill="auto"/>
          </w:tcPr>
          <w:p w:rsidR="00D45D6E" w:rsidRPr="00D45D6E" w:rsidRDefault="00D45D6E" w:rsidP="00D45D6E">
            <w:pPr>
              <w:widowControl/>
              <w:autoSpaceDE/>
              <w:autoSpaceDN/>
              <w:jc w:val="center"/>
              <w:rPr>
                <w:i/>
                <w:sz w:val="28"/>
                <w:szCs w:val="28"/>
                <w:lang w:eastAsia="ru-RU"/>
              </w:rPr>
            </w:pPr>
            <w:r w:rsidRPr="00D45D6E">
              <w:rPr>
                <w:i/>
                <w:sz w:val="28"/>
                <w:szCs w:val="28"/>
                <w:lang w:eastAsia="ru-RU"/>
              </w:rPr>
              <w:t>Топливные элементы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Mechanical devices that use hydrogen or hydrogen-containing fuel such as methane to produce an electric current. Fuel cells are clean, quiet, and highly efficient sources of electricity.</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eastAsia="ru-RU"/>
              </w:rPr>
              <w:t xml:space="preserve">. Механические устройства, которые используют водород или водородсодержащее топливо, например метан, для производства электрического тока. </w:t>
            </w:r>
            <w:r w:rsidRPr="00D45D6E">
              <w:rPr>
                <w:sz w:val="28"/>
                <w:szCs w:val="28"/>
                <w:lang w:val="en-US" w:eastAsia="ru-RU"/>
              </w:rPr>
              <w:t xml:space="preserve">Топливные элементы - чистые, тихие и </w:t>
            </w:r>
            <w:r w:rsidRPr="00D45D6E">
              <w:rPr>
                <w:sz w:val="28"/>
                <w:szCs w:val="28"/>
                <w:lang w:val="en-US" w:eastAsia="ru-RU"/>
              </w:rPr>
              <w:lastRenderedPageBreak/>
              <w:t>высокоэффективные источники электроэнергии.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Fuel-switching - A change from one fuel to another.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Топливная коммутация - переход от одного топлива к другому.</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Fuelwood - Branches, twigs, logs, wood chips, and other wood products harvested for use as fuel.</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Топливная древесина - ветви, ветки, бревна, древесная щепа и другие древесные материалы, собранные для использования в качестве топлива.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Fugitive emissions - Substances that enter the air without going through a smokestack, such as dust from soil erosion, strip mining, rock crushing, construction, and building demolition.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Неорганизованные выбросы - вещества, попадающие в воздух, не проходя через дымовую трубу, такие как пыль от эрозии почвы, добыча полос, разрушение горных пород, строительство и разрушение зданий.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Fungi - One of the five kingdom classifications; consists of nonphotosynthetic, eukaryotic organisms with cell walls, filamentous bodies, and absorptive nutrition.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Грибы - одна из пяти королевских классификаций; состоит из нефотосинтетических, эукариотических организмов с клеточными стенками, нитчатых тел и абсорбирующего питания.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Fungicide - A chemical that kills fungi.</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Фунгицид - химическое вещество, которое убивает грибы.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Gaia hypothesis - A theory that the living organisms of the biosphere form a single, complex interacting system that creates and maintains a habitable Earth; named after Gaia, the Greek Earth mother goddess.</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eastAsia="ru-RU"/>
              </w:rPr>
              <w:t xml:space="preserve">Гипотеза Гайи - теория о том, что живые организмы биосферы образуют единую сложную взаимодействующую систему, которая создает и поддерживает обитаемую </w:t>
            </w:r>
            <w:r w:rsidRPr="00D45D6E">
              <w:rPr>
                <w:sz w:val="28"/>
                <w:szCs w:val="28"/>
                <w:lang w:val="en-US" w:eastAsia="ru-RU"/>
              </w:rPr>
              <w:t>Землю; названный в честь Гайи, греческой матери-богини.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Gamma rays - Very short wavelength forms of the electromagnetic spectrum.</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Гамма-лучи - очень коротковолновые формы электромагнитного спектра.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Gap analysis - A biogeographical technique of mapping biological diversity and endemic species to find gaps between protected areas that leave endangered habitats vulnerable to </w:t>
            </w:r>
            <w:r w:rsidRPr="00D45D6E">
              <w:rPr>
                <w:sz w:val="28"/>
                <w:szCs w:val="28"/>
                <w:lang w:val="en-US" w:eastAsia="ru-RU"/>
              </w:rPr>
              <w:lastRenderedPageBreak/>
              <w:t>disruption.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Анализ пробелов - биогеографическая техника картирования биологического разнообразия и эндемичных видов для выявления пробелов между </w:t>
            </w:r>
            <w:r w:rsidRPr="00D45D6E">
              <w:rPr>
                <w:sz w:val="28"/>
                <w:szCs w:val="28"/>
                <w:lang w:eastAsia="ru-RU"/>
              </w:rPr>
              <w:lastRenderedPageBreak/>
              <w:t>охраняемыми районами, которые оставляют уязвимые места обитания уязвимыми для разрушения.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Garden city - A new town with special emphasis on landscaping and rural ambience.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Сад города - новый город с особым акцентом на озеленение и сельскую атмосферу.</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Gasohol - A mixture of gasoline and ethanol.</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Газохол - смесь бензина и этанола.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Gene - A unit of heredity; a segment of DNA nucleus of the cell that contains information for the synthesis of a specific protein, such as an enzyme.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Ген - единица наследственности; сегмент ядра ДНК клетки, который содержит информацию для синтеза конкретного белка, такого как фермент.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Gene banks - Storage for seed varieties for future breeding experiments.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Банки генов. Хранение семян для будущих экспериментов по разведению.</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General fertility rate - Crude birthrate multiplied by the percentage of reproductive age women.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Общий коэффициент рождаемости - коэффициент рождаемости в сыворотке, умноженный на процент женщин репродуктивного возраста.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Genetic assimilation - The disappearance of a species as its genes are diluted through crossbreeding with a closely related species.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Генетическая ассимиляция. Исчезновение вида в виде его генов разбавляется путем скрещивания с близкородственными видами.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Genetic engineering - Laboratory manipulation of genetic material using molecular biology techniques to create desired characteristics in organisms.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Генетическая инженерия. Лабораторная манипуляция генетическим материалом с использованием методов молекулярной биологии для создания желаемых характеристик в организмах.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Geometric growth - Growth that follows a geometric pattern of increase, such as 2, 4, 8, 16, etc. See exponential growth.</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eastAsia="ru-RU"/>
              </w:rPr>
              <w:t xml:space="preserve">Геометрический рост - рост, который следует за геометрическим рисунком роста, например, 2, 4, 8, 16 и т. Д. См. </w:t>
            </w:r>
            <w:r w:rsidRPr="00D45D6E">
              <w:rPr>
                <w:sz w:val="28"/>
                <w:szCs w:val="28"/>
                <w:lang w:val="en-US" w:eastAsia="ru-RU"/>
              </w:rPr>
              <w:t>Экспоненциальный рост.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Geothermal energy - Energy drawn from the internal heat of the earth, either </w:t>
            </w:r>
            <w:r w:rsidRPr="00D45D6E">
              <w:rPr>
                <w:sz w:val="28"/>
                <w:szCs w:val="28"/>
                <w:lang w:val="en-US" w:eastAsia="ru-RU"/>
              </w:rPr>
              <w:lastRenderedPageBreak/>
              <w:t>through geysers, fumaroles, hot springs, or other natural geothermal features, or through deep wells that pump heated groundwater.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Геотермальная энергия - энергия, получаемая из внутреннего тепла </w:t>
            </w:r>
            <w:r w:rsidRPr="00D45D6E">
              <w:rPr>
                <w:sz w:val="28"/>
                <w:szCs w:val="28"/>
                <w:lang w:eastAsia="ru-RU"/>
              </w:rPr>
              <w:lastRenderedPageBreak/>
              <w:t>Земли, либо через гейзеры, фумаролы, горячие источники, либо другие природные геотермальные объекты, либо через глубокие скважины, которые накачивают нагретые грунтовые воды.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Germ plasm - Genetic material that may be preserved for future agricultural, commercial, and ecological values (plant seeds or parts or animal eggs, sperm, and embryos).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Зародышевая плазма - генетический материал, который может быть сохранен для будущих сельскохозяйственных, коммерческих и экологических ценностей (семена растений или части или животные яйца, сперма и эмбрионы).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Global environmentalism - A concern for, and action to help solve, global environmental problems.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Глобальный экологизм - проблема и действия, которые помогут решить глобальные экологические проблемы.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Grasslands - A biome dominated by grasses and associated herbaceous plants.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Пастбища - биома, где преобладают травы и связанные травянистые растения.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Greenhouse gas - Gasses added to the atmosphere by human actions that trap heat and cause global warming.</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Парниковый газ - Газы добавляются в атмосферу человеческими действиями, которые ловят тепло и вызывают глобальное потепление.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Green plans - Integrated national environmental plans for reducing pollution and resource consumption while achieving sustainable development and environmental restoration.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Зеленые планы - Комплексные национальные экологические планы по сокращению загрязнения и потребления ресурсов при обеспечении устойчивого развития и восстановления окружающей среды.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Green political parties - Political organizations based on environmental protection, participatory democracy, grassroots organization, and sustainable development.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Зеленые политические партии - Политические организации, основанные на защите окружающей среды, демократии участия, организации на низовом уровне и устойчивом развитии.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Green revolution - Dramatically </w:t>
            </w:r>
            <w:r w:rsidRPr="00D45D6E">
              <w:rPr>
                <w:sz w:val="28"/>
                <w:szCs w:val="28"/>
                <w:lang w:val="en-US" w:eastAsia="ru-RU"/>
              </w:rPr>
              <w:lastRenderedPageBreak/>
              <w:t>increased agricultural production brought about by "miracle" strains of grain; usually requires high inputs of water, plant nutrients, and pesticides.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Зеленая революция - резко </w:t>
            </w:r>
            <w:r w:rsidRPr="00D45D6E">
              <w:rPr>
                <w:sz w:val="28"/>
                <w:szCs w:val="28"/>
                <w:lang w:eastAsia="ru-RU"/>
              </w:rPr>
              <w:lastRenderedPageBreak/>
              <w:t>увеличилось сельскохозяйственное производство, вызванное «чудовыми» штаммами зерна; обычно требует больших затрат воды, растительных питательных веществ и пестицидов.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Gross domestic product (GDP) - The total economic activity within national boundaries.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Валовой внутренний продукт (ВВП) - общая экономическая активность в пределах национальных границ.</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Gross national product (GNP) - The sum total of all goods and services produced in a national economy. Gross domestic product (GDP) is used to distinguish economic activity within a country from that of off-shore corporations.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Валовой национальный продукт (ВНП) - общая сумма всех товаров и услуг, произведенных в национальной экономике. Валовой внутренний продукт (ВВП) используется, чтобы отличать экономическую деятельность в стране от страны оффшорных корпораций.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Groundwater - Water held in gravel deposits or porous rock below the earth's surface; does not include water or crystallization held by chemical bonds in rocks or moisture in upper soil layers.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Грунтовые воды - Вода, содержащаяся в гравийных отложениях или пористых породах ниже земной поверхности; не включает воду или кристаллизацию, удерживаемую химическими связями в горных породах или влагу в верхних слоях почвы.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Gully erosion - Removal of layers of soil, creating channels or ravines too large to be removed by normal tillage operations.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Разрушение оврагов - удаление слоев грунта, создание каналов или оврагов, слишком больших, чтобы их можно было удалить обычными обработками почвы.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Habitat - The place or set of environmental conditions in which a particular organism lives.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Хабитат - место или множество условий окружающей среды, в которых живет конкретный организм.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Hazardous waste - Any discarded material containing substances known to be toxic, mutagenic, carcinogenic, or teratogenic to humans or other life-</w:t>
            </w:r>
            <w:r w:rsidRPr="00D45D6E">
              <w:rPr>
                <w:sz w:val="28"/>
                <w:szCs w:val="28"/>
                <w:lang w:val="en-US" w:eastAsia="ru-RU"/>
              </w:rPr>
              <w:lastRenderedPageBreak/>
              <w:t>forms; ignitable, corrosive, explosive, or highly reactive alone or with other materials.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Опасные отходы - любой отброшенный материал, содержащий вещества, которые, как известно, являются токсичными, мутагенными, </w:t>
            </w:r>
            <w:r w:rsidRPr="00D45D6E">
              <w:rPr>
                <w:sz w:val="28"/>
                <w:szCs w:val="28"/>
                <w:lang w:eastAsia="ru-RU"/>
              </w:rPr>
              <w:lastRenderedPageBreak/>
              <w:t>канцерогенными или тератогенными для людей или других форм жизни; воспламеняющиеся, коррозионные, взрывоопасные или высокореактивные отдельно или с другими материалами.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Health - A state of physical and emotional well-being; the absence of disease or ailment.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Здоровье - состояние физического и эмоционального благополучия; отсутствие болезни или недуга.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Heap-leach extraction - A technique for separating gold from extremely low-grade ores. Crushed ore is piled in huge heaps and sprayed with a dilute alkaline-cyanide solution, which percolates through the pile to extract the gold, which is separated from the effluent in a processing plant. This process has a high potential for water pollution.</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eastAsia="ru-RU"/>
              </w:rPr>
              <w:t xml:space="preserve">Выделение кучного выщелачивания - метод отделения золота от чрезвычайно низкосортных руд. Измельченная руда сложена в огромные кучи и распыляется разбавленным щелочно-цианидным раствором, который просачивается через сваю для извлечения золота, которое отделяется от сточных вод на перерабатывающей установке. </w:t>
            </w:r>
            <w:r w:rsidRPr="00D45D6E">
              <w:rPr>
                <w:sz w:val="28"/>
                <w:szCs w:val="28"/>
                <w:lang w:val="en-US" w:eastAsia="ru-RU"/>
              </w:rPr>
              <w:t>Этот процесс имеет высокий потенциал для загрязнения воды.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Heat - A form of energy transferred from one body to another because of a difference in temperatures.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Теплота - форма энергии, переносимая из одного тела в другое из-за разницы температур.</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Heat capacity - The amount of heat energy that must be added or subtracted to change the temperature of a body; water has a high heat capacity.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Теплоемкость - количество тепловой энергии, которое необходимо добавить или вычесть, чтобы изменить температуру тела; вода имеет высокую теплоемкость.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Heat of vaporization - The amount of heat energy required to convert water from a liquid to a gas.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Теплота испарения - количество тепловой энергии, необходимое для преобразования воды из жидкости в газ.</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Herbicide - A chemical that kills plants.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Гербицид - химическое вещество, которое убивает растения.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Herbivore - An organism that eats only plants.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Травоядное животное - организм, который питается только растениями.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Heterotroph - An organism that is incapable of synthesizing its own food and, therefore, must feed upon organic compounds produced by other organisms.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Гетеротроф - организм, который не способен синтезировать свою пищу и поэтому должен питаться органическими соединениями, производимыми другими организмами.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High-level waste repository - A place where intensely radioactive wastes can be buried and remain unexposed to groundwater and earthquakes for tens of thousands of years.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Высокоактивный хранилище отходов - место, где интенсивно радиоактивные отходы могут быть захоронены и оставаться неэкспонированными для подземных вод и землетрясений в течение десятков тысяч лет.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High-quality energy - Intense, concentrated, and high-temperature energy that is considered high-quality because of its usefulness in carrying out work.</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Высококачественная энергия - интенсивная, концентрированная и высокотемпературная энергия, которая считается качественной из-за ее полезности при выполнении работ.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Holistic science - The study of entire, integrated systems rather than isolated parts. Often takes a descriptive or interpretive approach.</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eastAsia="ru-RU"/>
              </w:rPr>
              <w:t xml:space="preserve">Целостная наука - изучение целых, интегрированных систем, а не изолированных частей. </w:t>
            </w:r>
            <w:r w:rsidRPr="00D45D6E">
              <w:rPr>
                <w:sz w:val="28"/>
                <w:szCs w:val="28"/>
                <w:lang w:val="en-US" w:eastAsia="ru-RU"/>
              </w:rPr>
              <w:t>Часто принимает описательный или интерпретирующий подход.</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Homeostasis - Maintaining a dynamic, steady state in a living system through opposing, compensating adjustments.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Гомеостаз - поддержание динамичного, устойчивого состояния в живой системе посредством противостоящих, компенсирующих корректировок.</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Host organism - An organism that provides lodging for a parasite.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Организм-хозяин - организм, который обеспечивает жилью паразита.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Hot desert - Deserts of the American Southwest and Mexico; characterized by extreme summer heat and cacti.</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Горячая пустыня - пустыни американского юго-запада и Мексики; характеризуется экстремальной летней жарой и кактусами.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lastRenderedPageBreak/>
              <w:t>Human ecology - The study of the interactions of humans with the environment.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Экология человека. Изучение взаимодействия человека с окружающей средой.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Human resources - Human wisdom, experience, skill, labor, and enterprise.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Человеческие ресурсы - человеческая мудрость, опыт, умение, труд и предпринимательство.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Humus - Sticky, brown, insoluble residue from the bodies of dead plants and animals; gives soil its structure, coating mineral particles and holding them together; serves as a major source of plant nutrients.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Гумус - липкий, коричневый, нерастворимый остаток из тел мертвых растений и животных; дает структуру почвы, покрывает минеральные частицы и удерживает их вместе; служит основным источником питательных веществ для растений.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Hurricanes - Large cyclonic oceanic storms with heavy rain and winds exceeding 119 km/hr (74 mph).</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Ураганы - большие циклонические океанические бури с сильным дождем и ветрами, превышающие 119 км / ч (74 мили в час).</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Hybrid gas-electric motor - Automobiles that run on electric power and a small gasoline or diesel engine.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Гибридный газоэлектрический двигатель - Автомобили, работающие на электроэнергии и небольшой бензиновый или дизельный двигатель.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Hypothesis - A provisional explanation that can be tested scientifically.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Гипотеза - предварительное объяснение, которое можно проверить научно.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Igneous rocks - Crystalline minerals solidified from molten magma from deep in the earth's interior; basalt, rhyolite, andesite, lava, and granite are examples.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Магниевые породы - Кристаллические минералы, затвердевшие из расплавленной магмы из глубины Земли; например, базальт, риолит, андезит, лава и гранит.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Inbreeding depression - In a small population, an accumulation of harmful genetic traits (through random mutations and natural selection) that lowers viability and reproductive success of enough individuals to affect the whole </w:t>
            </w:r>
            <w:r w:rsidRPr="00D45D6E">
              <w:rPr>
                <w:sz w:val="28"/>
                <w:szCs w:val="28"/>
                <w:lang w:val="en-US" w:eastAsia="ru-RU"/>
              </w:rPr>
              <w:lastRenderedPageBreak/>
              <w:t>population.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Инбридинг депрессия. В небольшом населении происходит накопление вредных генетических признаков (через случайные мутации и естественный отбор), что снижает жизнеспособность и репродуктивный </w:t>
            </w:r>
            <w:r w:rsidRPr="00D45D6E">
              <w:rPr>
                <w:sz w:val="28"/>
                <w:szCs w:val="28"/>
                <w:lang w:eastAsia="ru-RU"/>
              </w:rPr>
              <w:lastRenderedPageBreak/>
              <w:t>успех достаточного количества людей для воздействия на все население.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Inductive reasoning - Inferring general principles from specific examples.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Индуктивное рассуждение. Вывод общих принципов из конкретных примеров.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Industrial revolution - Advances in science and technology that have given us power to understand and change our world.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Промышленная революция - достижения в области науки и техники, которые дали нам возможность понять и изменить наш мир.</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Industrial timber - Trees used for lumber, plywood, veneer, particleboard, chipboard, and paper; also called roundwood.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Промышленная древесина - Деревья, используемые для пиломатериалов, фанеры, шпона, древесностружечных плит, ДСП и бумаги; также называемый круглый лес.</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Inertial confinement - A nuclear fusion process in which a small pellet of nuclear fuel is bombarded with extremely high-intensity laser light.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Инерционное заключение - процесс ядерного синтеза, при котором маленький осадок ядерного топлива бомбардируется чрезвычайно интенсивным лазерным излучением.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Infiltration - The process of water percolation into the soil and pores and hollows of permeable rocks.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Инфильтрация - процесс просачивания воды в почву и поры и пустоты проницаемых пород.</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Informal economy - Small-scale family businesses in temporary locations outside the control of normal regulatory agencies.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Неформальная экономика. Малые предприятия семейного бизнеса во временных местах, находящихся вне контроля нормальных регулирующих органов.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Inherent value - Ethical values or rights that exist as an intrinsic or essential characteristic of a particular thing or class of things simply by the fact of their existence.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Собственная ценность - этические ценности или права, которые существуют как неотъемлемая или существенная характеристика конкретной вещи или класса вещей просто по факту их существования.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Inholdings - Private lands within public parks, forests, or wildlife refuges.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t>Inholdings</w:t>
            </w:r>
            <w:r w:rsidRPr="00D45D6E">
              <w:rPr>
                <w:sz w:val="28"/>
                <w:szCs w:val="28"/>
                <w:lang w:eastAsia="ru-RU"/>
              </w:rPr>
              <w:t xml:space="preserve"> - Частные земли в общественных парках, лесах или </w:t>
            </w:r>
            <w:r w:rsidRPr="00D45D6E">
              <w:rPr>
                <w:sz w:val="28"/>
                <w:szCs w:val="28"/>
                <w:lang w:eastAsia="ru-RU"/>
              </w:rPr>
              <w:lastRenderedPageBreak/>
              <w:t>убежищах дикой природы.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Insecticide - A chemical that kills insects.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Инсектицид - химическое вещество, которое убивает насекомых.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Insolation - Incoming solar radiation.</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Инсоляция - Входящая солнечная радиация.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Instrumental value - Value or worth of objects that satisfy the needs and wants of moral agents. Objects that can be used as a means to some desirable end.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Инструментальная ценность - ценность или ценность объектов, которые удовлетворяют потребности и потребности моральных агентов. Объекты, которые могут быть использованы как средство для какого-то желаемого конца.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Intangible resources - Factors such as open space, beauty, serenity, wisdom, diversity, and satisfaction that cannot be grasped or contained. Ironically, these resources can be both infinite and exhaustible.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Нематериальные ресурсы. Такие факторы, как открытое пространство, красота, спокойствие, мудрость, разнообразие и удовлетворение, которые невозможно понять или скрыть. Как ни странно, эти ресурсы могут быть бесконечными и исчерпывающими.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Integrated pest management (IPM) - An ecologically based pest-control strategy that relies on natural mortality factors, such as natural enemies, weather, cultural control methods, and carefully applied doses of pesticides.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Комплексное управление вредителями (</w:t>
            </w:r>
            <w:r w:rsidRPr="00D45D6E">
              <w:rPr>
                <w:sz w:val="28"/>
                <w:szCs w:val="28"/>
                <w:lang w:val="en-US" w:eastAsia="ru-RU"/>
              </w:rPr>
              <w:t>IPM</w:t>
            </w:r>
            <w:r w:rsidRPr="00D45D6E">
              <w:rPr>
                <w:sz w:val="28"/>
                <w:szCs w:val="28"/>
                <w:lang w:eastAsia="ru-RU"/>
              </w:rPr>
              <w:t>). Экологическая стратегия борьбы с вредителями, основанная на естественных факторах смертности, таких как естественные враги, погода, методы контроля культуры и тщательно применяемые дозы пестицидов.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Internal costs - The expenses, monetary or otherwise, borne by those who use a resource.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Внутренние расходы - расходы, денежные или иные, которые несет те, кто использует ресурс.</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Internalizing costs - Planning so that those who reap the benefits of resource use also bear all the external costs.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Интернализация затрат - планирование, чтобы те, кто пожинает плоды использования ресурсов, также несут все внешние издержки.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Interplanting - The system of planting </w:t>
            </w:r>
            <w:r w:rsidRPr="00D45D6E">
              <w:rPr>
                <w:sz w:val="28"/>
                <w:szCs w:val="28"/>
                <w:lang w:val="en-US" w:eastAsia="ru-RU"/>
              </w:rPr>
              <w:lastRenderedPageBreak/>
              <w:t>two or more crops, either mixed together or in alternating rows, in the same field; protects the soil and makes more efficient use of the land.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lastRenderedPageBreak/>
              <w:t>Interplanting</w:t>
            </w:r>
            <w:r w:rsidRPr="00D45D6E">
              <w:rPr>
                <w:sz w:val="28"/>
                <w:szCs w:val="28"/>
                <w:lang w:eastAsia="ru-RU"/>
              </w:rPr>
              <w:t xml:space="preserve"> - система посадки двух </w:t>
            </w:r>
            <w:r w:rsidRPr="00D45D6E">
              <w:rPr>
                <w:sz w:val="28"/>
                <w:szCs w:val="28"/>
                <w:lang w:eastAsia="ru-RU"/>
              </w:rPr>
              <w:lastRenderedPageBreak/>
              <w:t>или более культур, смешанных или чередующихся рядов, в одном поле; защищает почву и более эффективно использует землю.</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Interpretive science - Explanation based on observation and description of entire objects or systems rather than isolated parts.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Интерпретирующая наука. Объяснение, основанное на наблюдении и описании целых объектов или систем, а не отдельных частей.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Interspecific competition - In a community, competition for resources between members of different species.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Межвидовая конкуренция. В сообществе проводится конкурс на ресурсы между членами разных видов.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Intraspecific competition - In a community, competition for resources among members of the same species.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Внутривидовая конкуренция - в сообществе - конкуренция за ресурсы среди членов одного и того же вида.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Ionizing radiation - High-energy electromagnetic radiation or energetic subatomic particles released by nuclear decay.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Ионизирующее излучение - высокоэнергетическое электромагнитное излучение или энергетические субатомные частицы, высвобождаемые ядерным распадом.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Ionosphere - The lower part of the thermosphere.</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Ионосфера - нижняя часть термосферы.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Ions - Electrically charged atoms that have gained or lost electrons.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Ионы. Электрически заряженные атомы, которые получили или потеряли электроны.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Irruptive growth - See Malthusian growth.</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Жесткий рост - см. Рост мальтузианцев.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Island biogeography - The study of rates of colonization and extinction of species on islands or other isolated areas based on size, shape, and distance from other inhabited regions.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Биогеография острова. Изучение показателей колонизации и вымирания видов на островах или других изолированных участках на основе размера, формы и расстояния от других населенных районов.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Isotopes - Forms of a single element that differ in atomic mass due to a different </w:t>
            </w:r>
            <w:r w:rsidRPr="00D45D6E">
              <w:rPr>
                <w:sz w:val="28"/>
                <w:szCs w:val="28"/>
                <w:lang w:val="en-US" w:eastAsia="ru-RU"/>
              </w:rPr>
              <w:lastRenderedPageBreak/>
              <w:t>number of neutrons in the nucleus.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Изотопы - формы одного элемента, которые различаются по атомной </w:t>
            </w:r>
            <w:r w:rsidRPr="00D45D6E">
              <w:rPr>
                <w:sz w:val="28"/>
                <w:szCs w:val="28"/>
                <w:lang w:eastAsia="ru-RU"/>
              </w:rPr>
              <w:lastRenderedPageBreak/>
              <w:t>массе из-за разного количества нейтронов в ядре.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J curve - A growth curve that depicts exponential growth; called a J curve because of its shape.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t>J</w:t>
            </w:r>
            <w:r w:rsidRPr="00D45D6E">
              <w:rPr>
                <w:sz w:val="28"/>
                <w:szCs w:val="28"/>
                <w:lang w:eastAsia="ru-RU"/>
              </w:rPr>
              <w:t xml:space="preserve">-кривая - кривая роста, изображающая экспоненциальный рост; называемой кривой </w:t>
            </w:r>
            <w:r w:rsidRPr="00D45D6E">
              <w:rPr>
                <w:sz w:val="28"/>
                <w:szCs w:val="28"/>
                <w:lang w:val="en-US" w:eastAsia="ru-RU"/>
              </w:rPr>
              <w:t>J</w:t>
            </w:r>
            <w:r w:rsidRPr="00D45D6E">
              <w:rPr>
                <w:sz w:val="28"/>
                <w:szCs w:val="28"/>
                <w:lang w:eastAsia="ru-RU"/>
              </w:rPr>
              <w:t xml:space="preserve"> из-за ее формы.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Jet streams - Powerful winds or currents of air that circulate in shifting flows; similar to oceanic currents in extent and effect on climate.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Струйные потоки - Мощные ветры или течения воздуха, которые циркулируют в движущихся потоках; подобно океаническим течениям в масштабах и воздействии на климат.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Joule - A unit of energy. One joule is the energy expended in 1 second by a current of 1 amp flowing through a resistance of 1 ohm.</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Джоуль - единица энергии. Одна джоуль - это энергия, затрачиваемая за 1 секунду на ток 1 ампер, протекающий через сопротивление 1 Ом.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Keystone species - A species whose impacts on its community or ecosystem are much larger and more influential than would be expected from mere abundance.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Виды трапецеидальных растений - виды, воздействие которых на его сообщество или экосистему намного больше и влиятельнее, чем можно было ожидать от простого обилия.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Kinetic energy - Energy contained in moving objects such as a rock rolling down a hill, the wind blowing through the trees, or water flowing over a dam.</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Кинетическая энергия - энергия, содержащаяся в движущихся объектах, таких как скала, спускающаяся с холма, ветер, дующий через деревья, или вода, текущая над плотиной.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Known resources - Those that have been located but are not completely mapped but, nevertheless, are likely to become economical in the foreseeable future.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Известные ресурсы - те, которые были расположены, но не полностью отображены, но, тем не менее, могут стать экономичными в обозримом будущем.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Kwashiorkor - A widespread human protein deficiency disease resulting from a starchy diet low in protein and essential amino acids.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Квашиоркор - широко распространенная белковая болезнь человека, вызванная крахмалистой диетой с низким содержанием белка и незаменимых аминокислот.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lastRenderedPageBreak/>
              <w:t>Kyoto Protocol - An international agreement to reduce greenhouse gas emissions.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Киотский протокол - международное соглашение по сокращению выбросов парниковых газов.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Landfills - Land disposal sites for solid waste; operators compact refuse and cover it with a layer of dirt to minimize rodent and insect infestation, wind-blown debris, and leaching by rain.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Полигоны - участки для захоронения твердых отходов; операторы компактно отказываются и покрывают его слоем грязи для минимизации заражения грызунами и насекомыми, ветром обломков и выщелачиванием дождем.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Land reform - Democratic redistribution of landownership to recognize the rights of those who actually work the land to a fair share of the products of their labor.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Земельная реформа - демократическое перераспределение землевладения, чтобы признать права тех, кто фактически работает на землю, на справедливую долю продуктов своего труда.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Landscape ecology - The study of the reciprocal effects of spatial pattern on ecological processes. A study of the ways in which landscape history shapes the features of the land and the organisms that inhabit it as well as our reaction to, and interpretation of, the land.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Ландшафтная экология. Изучение взаимного влияния пространственной картины на экологические процессы. Изучение того, как ландшафтная история формирует особенности земли и обитающих в ней организмов, а также нашу реакцию на землю и ее интерпретацию.</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Landslide - The sudden fall of rock and earth from a hill or cliff. Often triggered by an earthquake or heavy rain.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Оползень - внезапное падение скалы и земли с холма или скалы. Часто вызвано землетрясением или сильным дождем.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LD50 - A chemical dose lethal to 50 percent of a test population.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t>LD</w:t>
            </w:r>
            <w:r w:rsidRPr="00D45D6E">
              <w:rPr>
                <w:sz w:val="28"/>
                <w:szCs w:val="28"/>
                <w:lang w:eastAsia="ru-RU"/>
              </w:rPr>
              <w:t>50 - химическая доза, летальная до 50 процентов испытуемого населения.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Less-developed countries (LDC) - Nonindustrialized nations characterized by low per capita income, high birthrates and death rates, high population growth rates, and low levels of technological development.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xml:space="preserve">Менее развитые страны (НРС) - Неиндустриальные страны, характеризующиеся низким доходом на душу населения, высокими показателями рождаемости и смертности, высокими темпами роста населения и низкими уровнями </w:t>
            </w:r>
            <w:r w:rsidRPr="00D45D6E">
              <w:rPr>
                <w:sz w:val="28"/>
                <w:szCs w:val="28"/>
                <w:lang w:eastAsia="ru-RU"/>
              </w:rPr>
              <w:lastRenderedPageBreak/>
              <w:t>технологического развития.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Life-cycle analysis - Evaluation of material and energy inputs and outputs at each stage of manufacture, use, and disposal of a product.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Анализ жизненного цикла - оценка материалов и энергии входов и выходов на каждом этапе производства, использования и утилизации продукта.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Life expectancy - The average age that a newborn infant can expect to attain in a particular time and place.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Ожидаемая продолжительность жизни - средний возраст, который младенец-новорожденный может ожидать достичь в определенное время и в любом месте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Life span - The longest period of life reached by a type of organism.</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Продолжительность жизни - самый длинный период жизни, достигаемый типом организма.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Limiting factors - Chemical or physical factors that limit the existence, growth, abundance, or distribution of an organism.</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Ограничивающие факторы - химические или физические факторы, которые ограничивают существование, рост, изобилие или распределение организма.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Lipid - A nonpolar organic compound that is insoluble in water but soluble in solvents, such as alcohol and ether; includes fats, oils, steroids, phospholipids, and carotenoids.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Липид - неполярное органическое соединение, которое нерастворимо в воде, но растворимо в растворителях, таких как спирт и эфир; включает жиры, масла, стероиды, фосфолипиды и каротиноиды.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Liquid metal fast breeder - A nuclear power plant that converts uranium 238 to plutonium 239; thus, it creates more nuclear fuel than it consumes. Because of the extreme heat and density of its core, the breeder uses liquid sodium as a coolant.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Быстроразмножающийся жидкий металл - атомная электростанция, которая превращает уран 238 в плутоний 239; таким образом, он создает больше ядерного топлива, чем потребляет. Из-за экстремального тепла и плотности его ядра, заводчик использует жидкий натрий в качестве хладагента.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Lobbying - Using personal contacts, public pressure, or political action to persuade legislators to vote in a </w:t>
            </w:r>
            <w:r w:rsidRPr="00D45D6E">
              <w:rPr>
                <w:sz w:val="28"/>
                <w:szCs w:val="28"/>
                <w:lang w:val="en-US" w:eastAsia="ru-RU"/>
              </w:rPr>
              <w:lastRenderedPageBreak/>
              <w:t>particular manner.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Лоббирование - использование личных контактов, давления со стороны общественности или </w:t>
            </w:r>
            <w:r w:rsidRPr="00D45D6E">
              <w:rPr>
                <w:sz w:val="28"/>
                <w:szCs w:val="28"/>
                <w:lang w:eastAsia="ru-RU"/>
              </w:rPr>
              <w:lastRenderedPageBreak/>
              <w:t>политических действий, чтобы убедить законодателей в голосовании определенным образом.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Logistic growth - Growth rates regulated by internal and external factors that establish an equilibrium with environmental resources. See S curve.</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eastAsia="ru-RU"/>
              </w:rPr>
              <w:t xml:space="preserve">Логистический рост - темпы роста, регулируемые внутренними и внешними факторами, которые устанавливают равновесие с экологическими ресурсами. </w:t>
            </w:r>
            <w:r w:rsidRPr="00D45D6E">
              <w:rPr>
                <w:sz w:val="28"/>
                <w:szCs w:val="28"/>
                <w:lang w:val="en-US" w:eastAsia="ru-RU"/>
              </w:rPr>
              <w:t>См. S-кривую.</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Longevity - The length or duration of life; compare to survivorship.</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Долголетие - длина или продолжительность жизни; по сравнению с выживанием.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Low-head hydropower - Small-scale hydro technology that can extract energy from small headwater dams; causes much less ecological damage.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Низковольтная гидроэнергетика - маломасштабная гидротехническая технология, позволяющая извлекать энергию из небольших плотин для воды; причиняет гораздо меньше экологического ущерба.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Low-quality energy - Diffuse, dispersed energy at a low temperature that is difficult to gather and use for productive purposes.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Низкокачественная энергия - Диффузная, распределенная энергия при низкой температуре, которую трудно собрать и использовать в производственных целях.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Lulus - Locally Unwanted Land Uses such as toxic waste dumps, incinerators, smelters, airports, freeways, and other sources of environmental, economic, or social degradation.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Лулус - Локально Нежелательная земля Используется, например, сбросы токсичных отходов, мусоросжигательные заводы, плавильные печи, аэропорты, автострады и другие источники экологической, экономической или социальной деградации.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Magma - Molten rock from deep in the earth's interior; called lava when it spews from volcanic vents.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Магма - раскаленная скала из глубины земли; называемой лавой, когда она извергается из вулканических отверстий.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Magnetic confinement - A technique for enclosing a nuclear fusion reaction in a powerful magnetic field inside a vacuum </w:t>
            </w:r>
            <w:r w:rsidRPr="00D45D6E">
              <w:rPr>
                <w:sz w:val="28"/>
                <w:szCs w:val="28"/>
                <w:lang w:val="en-US" w:eastAsia="ru-RU"/>
              </w:rPr>
              <w:lastRenderedPageBreak/>
              <w:t>chamber.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Магнитное удержание - метод включения реакции ядерного синтеза в мощное магнитное поле внутри </w:t>
            </w:r>
            <w:r w:rsidRPr="00D45D6E">
              <w:rPr>
                <w:sz w:val="28"/>
                <w:szCs w:val="28"/>
                <w:lang w:eastAsia="ru-RU"/>
              </w:rPr>
              <w:lastRenderedPageBreak/>
              <w:t>вакуумной камеры.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Malignant tumor - A mass of cancerous cells that have left their site of origin, migrated through the body, invaded normal tissues, and are growing out of control.</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Злокачественная опухоль - масса раковых клеток, которые покинули место их происхождения, мигрировали через организм, вторглась в нормальные ткани и выходят из-под контроля.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Malnourishment - A nutritional imbalance caused by lack of specific dietary components or inability to absorb or utilize essential nutrients.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Недоедание - дисбаланс питания, вызванный отсутствием определенных диетических компонентов или неспособностью поглощать или использовать необходимые питательные вещества.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Malthusian growth - A population explosion followed by a population crash; also called irruptive growth.</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Мальтузианский рост - демографический взрыв, сопровождаемый крушением населения; также называемый резким ростом.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Man and Biosphere (MAB) program - A design for nature preserves that divides protected areas into zones with different purposes. A highly protected core is surrounded by a buffer zone and peripheral regions in which multiple-use resource harvesting is permitted.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Программа «Человек и биосфера» (МАБ) - проект сохранения природы, который делит охраняемые районы на зоны с различными целями. Высокозащищенный ядро ​​окружен буферной зоной и периферийными областями, в которых разрешено многократное использование ресурсов.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Mantle - A hot, pliable layer of rock that surrounds the earth's core and underlies the cool, outer crust.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Мантия - горячий, гибкий слой скалы, который окружает ядро ​​Земли и лежит в основе прохладной внешней коры.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Marasmus - A widespread human protein deficiency disease caused by a diet low in calories and protein or imbalanced in essential amino acids.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Маразм - широко распространенная болезнь белкового дефицита человека, вызванная диетой с низким содержанием калорий и белка или несбалансированным в незаменимых аминокислотах.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Marginal costs - The cost to produce one </w:t>
            </w:r>
            <w:r w:rsidRPr="00D45D6E">
              <w:rPr>
                <w:sz w:val="28"/>
                <w:szCs w:val="28"/>
                <w:lang w:val="en-US" w:eastAsia="ru-RU"/>
              </w:rPr>
              <w:lastRenderedPageBreak/>
              <w:t>additional unit of a good or service.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Маржинальные затраты. Стоимость </w:t>
            </w:r>
            <w:r w:rsidRPr="00D45D6E">
              <w:rPr>
                <w:sz w:val="28"/>
                <w:szCs w:val="28"/>
                <w:lang w:eastAsia="ru-RU"/>
              </w:rPr>
              <w:lastRenderedPageBreak/>
              <w:t>производства одной дополнительной единицы товара или услуги.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Marine - Living in or pertaining to the sea.</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Морская пехота - живя или относящаяся к морю.</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Market equilibrium - The dynamic balance between supply and demand under a given set of conditions in a "free" market (one with no monopolies or government interventions).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Рыночное равновесие - динамический баланс между спросом и предложением при заданном наборе условий на «свободном» рынке (один без монополий или государственных вмешательств).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Marsh - Wetland without trees; in North America, this type of land is characterized by cattails and rushes.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Болото - водно-болотные угодья без деревьев; в Северной Америке этот тип земли характеризуется капустой и камышами.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Mass burn - Incineration of unsorted solid waste.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Массовый ожог - сжигание несортированных твердых отходов.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Matter - Anything that takes up space and has mass.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Материя - все, что занимает место и имеет массу.</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Mediation - An informal dispute resolution process in which parties are encouraged to discuss issues openly but in which all decisions are reached by consensus and any participant can withdraw at any time.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Посредничество. Неформальный процесс разрешения споров, в котором сторонам предлагается открыто обсуждать вопросы, но в которых все решения принимаются консенсусом, и любой участник может выйти в любое время.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Mediterranean climate areas - Specialized landscapes with warm, dry summers; cool, wet winters; many unique plant and animal adaptations; and many levels of endemism.</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Средиземноморские климатические районы - специализированные ландшафты с теплым сухим летом; прохладные, влажные зимы; множество уникальных приспособлений растений и животных; и многие уровни эндемизма.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Megacity - See megalopolis.</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Мегаполис - см. Мегаполис.</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Megalopolis - Also known as a megacity or supercity; megalopolis indicates an </w:t>
            </w:r>
            <w:r w:rsidRPr="00D45D6E">
              <w:rPr>
                <w:sz w:val="28"/>
                <w:szCs w:val="28"/>
                <w:lang w:val="en-US" w:eastAsia="ru-RU"/>
              </w:rPr>
              <w:lastRenderedPageBreak/>
              <w:t>urban area with more than 10 million inhabitants.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Мегаполис - также известен как мегаполис или сверхъестественное; </w:t>
            </w:r>
            <w:r w:rsidRPr="00D45D6E">
              <w:rPr>
                <w:sz w:val="28"/>
                <w:szCs w:val="28"/>
                <w:lang w:eastAsia="ru-RU"/>
              </w:rPr>
              <w:lastRenderedPageBreak/>
              <w:t>мегаполис указывает на городскую территорию с населением более 10 миллионов человек.</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Megawatt (MW) - Unit of electrical power equal to 1,000 kilowatts or 1 million watts.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t>Megawatt</w:t>
            </w:r>
            <w:r w:rsidRPr="00D45D6E">
              <w:rPr>
                <w:sz w:val="28"/>
                <w:szCs w:val="28"/>
                <w:lang w:eastAsia="ru-RU"/>
              </w:rPr>
              <w:t xml:space="preserve"> (</w:t>
            </w:r>
            <w:r w:rsidRPr="00D45D6E">
              <w:rPr>
                <w:sz w:val="28"/>
                <w:szCs w:val="28"/>
                <w:lang w:val="en-US" w:eastAsia="ru-RU"/>
              </w:rPr>
              <w:t>MW</w:t>
            </w:r>
            <w:r w:rsidRPr="00D45D6E">
              <w:rPr>
                <w:sz w:val="28"/>
                <w:szCs w:val="28"/>
                <w:lang w:eastAsia="ru-RU"/>
              </w:rPr>
              <w:t>) - Единица электроэнергии, равная 1000 киловатт или 1 миллион ватт.</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Mesosphere - The atmospheric layer above the stratosphere and below the thermosphere; the middle layer; temperatures are usually very low.</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Мезосфера - атмосферный слой над стратосферой и ниже термосферы; средний слой; температуры обычно очень низкие.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Metabolism - All the energy and matter exchanges that occur within a living cell or organism; collectively, the life processes.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Метаболизм - все обмены энергией и материей, которые происходят в живой клетке или организме; в совокупности, жизненные процессы.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Metamorphic rock - Igneous and sedimentary rocks modified by heat, pressure, and chemical reactions.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Метаморфическая порода - магматические и осадочные породы, модифицированные теплотой, давлением и химическими реакциями.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Methane hydrate - Small bubbles or individual molecules of methane (natural gas) trapped in a crystalline matrix of frozen water.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Гидрат метана - небольшие пузырьки или отдельные молекулы метана (природного газа), захваченные в кристаллическую матрицу замороженной воды.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Micro-hydro generators - Small power generators that can be used in low-level rivers to provide economical power for four to six homes, freeing them from dependence on large utilities and foreign energy supplies.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Микро-гидрогенераторы - Малые генераторы, которые могут использоваться в реках низкого уровня, чтобы обеспечить экономическую мощность для четырех-шести домов, освободив их от зависимости от крупных коммунальных услуг и иностранных энергопоставок.</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Milankovitch cycles - Periodic variations in tilt, eccentricity, and wobble in the earth's orbit; Milutin Milankovitch suggested that it is responsible for cyclic weather changes.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 xml:space="preserve">Циклы Миланковича - периодические изменения наклона, эксцентриситета и колебания на земной орбите; Милютин Миланкович предположил, что он </w:t>
            </w:r>
            <w:r w:rsidRPr="00D45D6E">
              <w:rPr>
                <w:sz w:val="28"/>
                <w:szCs w:val="28"/>
                <w:lang w:eastAsia="ru-RU"/>
              </w:rPr>
              <w:lastRenderedPageBreak/>
              <w:t>несет ответственность за циклические изменения погоды.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Milpa agriculture - An ancient farming system in which small patches of tropical forests are cleared and perennial polyculture agriculture practiced and is then followed by many years of fallow to restore the soil; also called swidden agriculture.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Сельское хозяйство Милпы - древняя сельскохозяйственная система, в которой очищаются мелкие участки тропических лесов и ведется многолетнее сельское хозяйство поликультуры, а затем за многолетний период паров восстанавливается почва; также называемое свиным сельским хозяйством.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Mineral - A naturally occurring, inorganic, crystalline solid with definite chemical composition and characteristic physical properties.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Минерал - естественное, неорганическое, кристаллическое твердое вещество с определенным химическим составом и характерными физическими свойствами.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Mitigation - Repairing or rehabilitating a damaged ecosystem or compensating for damage by providing a substitute or replacement area.</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Смягчение последствий - восстановление или восстановление поврежденной экосистемы или компенсация ущерба путем предоставления замены или замены.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Mixed perennial polyculture - Growing a mixture of different perennial crop species (where the same plant persists for more than one year) together in the same plot.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Смешанная многолетняя поликультура. Выращивание смеси разных многолетних видов растений (где одно и то же растение сохраняется в течение более одного года) вместе в одном и том же участке.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Molecule - A combination of two or more atoms.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Молекула - комбинация двух или более атомов.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Monitored, retrievable storage - Holding wastes in underground mines or secure surface facilities such as dry casks where they can be watched and repackaged, if necessary.</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Контролируемое, извлекаемое хранилище. Хранение отходов в подземных шахтах или безопасных поверхностных объектах, таких как сухие боксы, где они могут быть просмотрены и переупакованы, если это необходимо.</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Monkey wrenching - Environmental sabotage such as driving large spikes in trees to protect them from loggers, vandalizing construction equipment, pulling up survey stakes for unwanted developments, and destroying billboards.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Обезвреживание обезьян - экологический саботаж, такой как вождение больших шипов на деревьях, чтобы защитить их от лесорубов, разрушить строительную технику, поднять доски обследований для нежелательных разработок и уничтожить рекламные щиты.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Monoculture agroforestry - Intensive planting of a single species; an efficient wood production approach, but one that encourages pests and disease infestations and conflicts with wildlife habitat or recreation uses.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Монокультурное агролесоводство - интенсивная посадка одного вида; эффективный подход к производству древесины, но тот, который поощряет заражение вредителями и болезнями и конфликты с местами обитания диких животных или отдыха.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Monsoon - A seasonal reversal of wind patterns caused by the different heating and cooling rates of the oceans and continents.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t>Monsoon</w:t>
            </w:r>
            <w:r w:rsidRPr="00D45D6E">
              <w:rPr>
                <w:sz w:val="28"/>
                <w:szCs w:val="28"/>
                <w:lang w:eastAsia="ru-RU"/>
              </w:rPr>
              <w:t xml:space="preserve"> - сезонный разворот ветров, вызванный различными темпами нагрева и охлаждения океанов и континентов.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Montane coniferous forests - Coniferous forests of the mountains consisting of belts of different forest communities along an altitudinal gradient.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Монтановые хвойные леса - хвойные леса гор, состоящие из поясов разных лесных сообществ вдоль высотного градиента.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Moral agents - Beings capable of making distinctions between right and wrong and acting accordingly. Those whom we hold responsible for their actions.</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eastAsia="ru-RU"/>
              </w:rPr>
              <w:t xml:space="preserve">Моральные агенты - Существа, способные делать различия между правильным и неправильным и действовать соответственно. </w:t>
            </w:r>
            <w:r w:rsidRPr="00D45D6E">
              <w:rPr>
                <w:sz w:val="28"/>
                <w:szCs w:val="28"/>
                <w:lang w:val="en-US" w:eastAsia="ru-RU"/>
              </w:rPr>
              <w:t>Те, за кого мы несем ответственность за их действия.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Moral extensionism - Expansion of our understanding of inherent value or rights to persons, organisms, or things that might not be considered worthy of value or rights under some ethical philosophies.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Моральный растягизм - Расширение нашего понимания неотъемлемой ценности или прав людей, организмов или вещей, которые не могут считаться достойными ценности или прав в соответствии с некоторыми этическими принципами.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Moral subjects - Beings that are not capable of distinguishing between right or wrong or that are not able to act on moral principles and yet are capable of being wronged by others.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Моральные субъекты - Существа, которые не способны различать правильное или неправильное или которые не способны действовать по моральным принципам и тем не менее могут быть оскорблены другими.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Morals - A set of ethical principles that guide our actions and relationships.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Мораль - совокупность этических принципов, которые определяют наши действия и отношения.</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Morbidity - Illness or disease.</w:t>
            </w: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Заболеваемость - болезнь или болезнь.</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val="en-US"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More-developed countries (MDC) - Industrialized nations characterized by high per capita incomes, low birth and death rates, low population growth rates, and high levels of industrialization and urbanization.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Более развитые страны (</w:t>
            </w:r>
            <w:r w:rsidRPr="00D45D6E">
              <w:rPr>
                <w:sz w:val="28"/>
                <w:szCs w:val="28"/>
                <w:lang w:val="en-US" w:eastAsia="ru-RU"/>
              </w:rPr>
              <w:t>MDC</w:t>
            </w:r>
            <w:r w:rsidRPr="00D45D6E">
              <w:rPr>
                <w:sz w:val="28"/>
                <w:szCs w:val="28"/>
                <w:lang w:eastAsia="ru-RU"/>
              </w:rPr>
              <w:t>) - индустриальные страны, характеризующиеся высокими доходами на душу населения, низкими коэффициентами рождаемости и смертности, низкими темпами роста населения и высокими уровнями индустриализации и урбанизации.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Mortality - Death rate in a population; the probability of dying.</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Смертность - смертность среди населения; вероятность смерти.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Müellerian mimicry - Evolution of two species, both of which are unpalatable and, have poisonous stingers or some other defense mechanism, to resemble each other.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Мюллерская мимика - Эволюция двух видов, обе из которых неприятны и имеют ядовитые жала или какой-либо другой защитный механизм, чтобы напоминать друг друга.</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Mulch - Protective ground cover, including both natural products and synthetic materials that protect the soil, save water, and prevent weed growth.</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Мульча - защитная грунтовка, включая как натуральные продукты, так и синтетические материалы, которые защищают почву, экономят воду и предотвращают рост сорняков.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Multiple use - Many uses that occur simultaneously; used in forest </w:t>
            </w:r>
            <w:r w:rsidRPr="00D45D6E">
              <w:rPr>
                <w:sz w:val="28"/>
                <w:szCs w:val="28"/>
                <w:lang w:val="en-US" w:eastAsia="ru-RU"/>
              </w:rPr>
              <w:lastRenderedPageBreak/>
              <w:t>management; limited to mutually compatible uses.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Многократное использование - много применений, которые происходят </w:t>
            </w:r>
            <w:r w:rsidRPr="00D45D6E">
              <w:rPr>
                <w:sz w:val="28"/>
                <w:szCs w:val="28"/>
                <w:lang w:eastAsia="ru-RU"/>
              </w:rPr>
              <w:lastRenderedPageBreak/>
              <w:t>одновременно; используемые в управлении лесами; ограниченное взаимно совместимыми применениями.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Mutagens - Agents, such as chemicals or radiation, that damage or alter genetic material (DNA) in cells.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Мутагены - агенты, такие как химические вещества или радиация, которые повреждают или изменяют генетический материал (ДНК) в клетках.</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Mutation - A change, either spontaneous or by external factors, in the genetic material of a cell; mutations in the gametes (sex cells) can be inherited by future generations of organisms.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Мутация - изменение, как спонтанное, так и внешнее, в генетическом материале клетки; мутации в гаметах (половые клетки) могут быть унаследованы будущими поколениями организмов.</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Mutualism - A symbiotic relationship between individuals of two different species in which both species benefit from the association.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Мутуализм - симбиотическая связь между людьми двух разных видов, в которых оба вида выигрывают от ассоциации.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Natality - The production of new individuals by birth, hatching, germination, or cloning.</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t>Natality</w:t>
            </w:r>
            <w:r w:rsidRPr="00D45D6E">
              <w:rPr>
                <w:sz w:val="28"/>
                <w:szCs w:val="28"/>
                <w:lang w:eastAsia="ru-RU"/>
              </w:rPr>
              <w:t xml:space="preserve"> - Производство новых людей по рождению, вылупление, прорастание или клонирование.</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Natural history - The study of where and how organisms carry out their life cycles.</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Естественная история. Изучение того, где и как организмы проводят свои жизненные циклы.</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Natural increase - Crude death rate subtracted from crude birthrate.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Естественный прирост - коэффициент смертности, вычитаемый из сырого рождаемости.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Natural resources - Goods and services supplied by the environment.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Природные ресурсы - Товары и услуги, предоставляемые окружающей средой.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 xml:space="preserve">Natural selection - The mechanism for evolutionary change in which environmental pressures cause certain genetic combinations in a population to become more abundant; genetic </w:t>
            </w:r>
            <w:r w:rsidRPr="00D45D6E">
              <w:rPr>
                <w:sz w:val="28"/>
                <w:szCs w:val="28"/>
                <w:lang w:val="en-US" w:eastAsia="ru-RU"/>
              </w:rPr>
              <w:lastRenderedPageBreak/>
              <w:t>combinations best adapted for present environmental conditions tend to become predominant.</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lastRenderedPageBreak/>
              <w:t xml:space="preserve">Естественный отбор - механизм эволюционных изменений, при котором воздействие на окружающую среду приводит к тому, что некоторые генетические </w:t>
            </w:r>
            <w:r w:rsidRPr="00D45D6E">
              <w:rPr>
                <w:sz w:val="28"/>
                <w:szCs w:val="28"/>
                <w:lang w:eastAsia="ru-RU"/>
              </w:rPr>
              <w:lastRenderedPageBreak/>
              <w:t>комбинации в популяции становятся более многочисленными; генетические комбинации, наиболее подходящие для нынешних условий окружающей среды, как правило, становятся преобладающими.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Neo-classical economics - A branch of economics that attempts to apply the principles of modern science to economic analysis in a mathematically rigorous, noncontextual, abstract, predictive manner.</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Неоклассическая экономика - отрасль экономики, которая пытается применять принципы современной науки к экономическому анализу математически строгим, неконтекстуальным, абстрактным, прогностическим образом.</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Neo-Luddites - People who reject technology as the cause of environmental degradation and social disruption. Named after the followers of Ned Ludd who tried to turn back the Industrial Revolution in England.</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val="en-US" w:eastAsia="ru-RU"/>
              </w:rPr>
              <w:t>Neo</w:t>
            </w:r>
            <w:r w:rsidRPr="00D45D6E">
              <w:rPr>
                <w:sz w:val="28"/>
                <w:szCs w:val="28"/>
                <w:lang w:eastAsia="ru-RU"/>
              </w:rPr>
              <w:t>-</w:t>
            </w:r>
            <w:r w:rsidRPr="00D45D6E">
              <w:rPr>
                <w:sz w:val="28"/>
                <w:szCs w:val="28"/>
                <w:lang w:val="en-US" w:eastAsia="ru-RU"/>
              </w:rPr>
              <w:t>Luddites</w:t>
            </w:r>
            <w:r w:rsidRPr="00D45D6E">
              <w:rPr>
                <w:sz w:val="28"/>
                <w:szCs w:val="28"/>
                <w:lang w:eastAsia="ru-RU"/>
              </w:rPr>
              <w:t xml:space="preserve"> - Люди, которые отвергают технологию как причину деградации окружающей среды и социального разрушения. Назван в честь последователей Нед Ладд, которые пытались вернуть индустриальную революцию в Англии.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Neo-Malthusian - A belief that the world is characterized by scarcity and competition in which too many people fight for too few resources. Named for Thomas Malthus, who predicted a dismal cycle of misery, vice, and starvation as a result of human overpopulation.</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Нео-Мальтузиан - вера в то, что мир характеризуется скудностью и конкуренцией, в которой слишком много людей борются за слишком мало ресурсов. Назван в честь Томаса Мальтуса, который предсказал мрачный цикл нищеты, порока и голода в результате перенаселения людей.</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val="en-US" w:eastAsia="ru-RU"/>
              </w:rPr>
            </w:pPr>
            <w:r w:rsidRPr="00D45D6E">
              <w:rPr>
                <w:sz w:val="28"/>
                <w:szCs w:val="28"/>
                <w:lang w:val="en-US" w:eastAsia="ru-RU"/>
              </w:rPr>
              <w:t>Net energy yield - Total useful energy produced during the lifetime of an entire energy system minus the energy used, lost, or wasted in making useful energy available.</w:t>
            </w:r>
          </w:p>
        </w:tc>
        <w:tc>
          <w:tcPr>
            <w:tcW w:w="4739" w:type="dxa"/>
            <w:shd w:val="clear" w:color="auto" w:fill="auto"/>
          </w:tcPr>
          <w:p w:rsidR="00D45D6E" w:rsidRPr="00D45D6E" w:rsidRDefault="00D45D6E" w:rsidP="00D45D6E">
            <w:pPr>
              <w:widowControl/>
              <w:autoSpaceDE/>
              <w:autoSpaceDN/>
              <w:jc w:val="center"/>
              <w:rPr>
                <w:sz w:val="28"/>
                <w:szCs w:val="28"/>
                <w:lang w:eastAsia="ru-RU"/>
              </w:rPr>
            </w:pPr>
            <w:r w:rsidRPr="00D45D6E">
              <w:rPr>
                <w:sz w:val="28"/>
                <w:szCs w:val="28"/>
                <w:lang w:eastAsia="ru-RU"/>
              </w:rPr>
              <w:t>Чистый доход от энергии - Общая полезная энергия, создаваемая в течение всего срока службы всей энергетической системы, минус используемая энергия, потерянная или потраченная впустую при использовании полезной энергии.</w:t>
            </w: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68528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D45D6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D45D6E" w:rsidRPr="00D45D6E" w:rsidTr="00D45D6E">
        <w:tc>
          <w:tcPr>
            <w:tcW w:w="4832" w:type="dxa"/>
            <w:shd w:val="clear" w:color="auto" w:fill="auto"/>
          </w:tcPr>
          <w:p w:rsidR="00D45D6E" w:rsidRPr="0068528E" w:rsidRDefault="00D45D6E" w:rsidP="00D45D6E">
            <w:pPr>
              <w:widowControl/>
              <w:autoSpaceDE/>
              <w:autoSpaceDN/>
              <w:jc w:val="center"/>
              <w:rPr>
                <w:sz w:val="28"/>
                <w:szCs w:val="28"/>
                <w:lang w:eastAsia="ru-RU"/>
              </w:rPr>
            </w:pPr>
          </w:p>
        </w:tc>
        <w:tc>
          <w:tcPr>
            <w:tcW w:w="4739" w:type="dxa"/>
            <w:shd w:val="clear" w:color="auto" w:fill="auto"/>
          </w:tcPr>
          <w:p w:rsidR="00D45D6E" w:rsidRPr="00D45D6E" w:rsidRDefault="00D45D6E" w:rsidP="00D45D6E">
            <w:pPr>
              <w:widowControl/>
              <w:autoSpaceDE/>
              <w:autoSpaceDN/>
              <w:jc w:val="center"/>
              <w:rPr>
                <w:sz w:val="28"/>
                <w:szCs w:val="28"/>
                <w:lang w:eastAsia="ru-RU"/>
              </w:rPr>
            </w:pP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Strip mining - Removing surface layers over coal seams using giant, earth-moving equipment; creates a huge open-pit from which coal is scooped by enormous surface-operated machines and transported by trucks; an alternative to deep mines. </w:t>
            </w:r>
          </w:p>
        </w:tc>
        <w:tc>
          <w:tcPr>
            <w:tcW w:w="4739" w:type="dxa"/>
            <w:shd w:val="clear" w:color="auto" w:fill="auto"/>
          </w:tcPr>
          <w:p w:rsidR="00AD24FB" w:rsidRPr="005C6763" w:rsidRDefault="00AD24FB" w:rsidP="00AD24FB">
            <w:pPr>
              <w:jc w:val="center"/>
              <w:rPr>
                <w:sz w:val="28"/>
                <w:szCs w:val="28"/>
              </w:rPr>
            </w:pPr>
            <w:r w:rsidRPr="005C6763">
              <w:rPr>
                <w:sz w:val="28"/>
                <w:szCs w:val="28"/>
              </w:rPr>
              <w:t>Разборка шахт - удаление поверхностных слоев над угольными пластами с использованием гигантского, землеройного оборудования; создает огромную открытую карьеру, из которой уголь подбирается огромными наземными машинами и транспортируется грузовиками; альтернатива глубоким шахтам.</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Structure (in ecological terms) - Patterns of organization, both spatial and functional, in a community. </w:t>
            </w:r>
          </w:p>
        </w:tc>
        <w:tc>
          <w:tcPr>
            <w:tcW w:w="4739" w:type="dxa"/>
            <w:shd w:val="clear" w:color="auto" w:fill="auto"/>
          </w:tcPr>
          <w:p w:rsidR="00AD24FB" w:rsidRPr="005C6763" w:rsidRDefault="00AD24FB" w:rsidP="00AD24FB">
            <w:pPr>
              <w:jc w:val="center"/>
              <w:rPr>
                <w:sz w:val="28"/>
                <w:szCs w:val="28"/>
              </w:rPr>
            </w:pPr>
            <w:r w:rsidRPr="005C6763">
              <w:rPr>
                <w:sz w:val="28"/>
                <w:szCs w:val="28"/>
              </w:rPr>
              <w:t>Структура (в экологическом плане) - Структуры организации, как пространственные, так и функциональные, в сообществе.</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Sublimation - The process by which water can move between solid and gaseous states without ever becoming liquid. </w:t>
            </w:r>
          </w:p>
        </w:tc>
        <w:tc>
          <w:tcPr>
            <w:tcW w:w="4739" w:type="dxa"/>
            <w:shd w:val="clear" w:color="auto" w:fill="auto"/>
          </w:tcPr>
          <w:p w:rsidR="00AD24FB" w:rsidRPr="005C6763" w:rsidRDefault="00AD24FB" w:rsidP="00AD24FB">
            <w:pPr>
              <w:jc w:val="center"/>
              <w:rPr>
                <w:sz w:val="28"/>
                <w:szCs w:val="28"/>
              </w:rPr>
            </w:pPr>
            <w:r w:rsidRPr="005C6763">
              <w:rPr>
                <w:sz w:val="28"/>
                <w:szCs w:val="28"/>
              </w:rPr>
              <w:t>Сублимация - процесс, посредством которого вода может перемещаться между твердыми и газообразными состояниями, никогда не становясь жидкой.</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Subsidence - A settling of the ground surface caused by the collapse of porous formations that result from withdrawal of large amounts of groundwater, oil, or other underground materials. </w:t>
            </w:r>
          </w:p>
        </w:tc>
        <w:tc>
          <w:tcPr>
            <w:tcW w:w="4739" w:type="dxa"/>
            <w:shd w:val="clear" w:color="auto" w:fill="auto"/>
          </w:tcPr>
          <w:p w:rsidR="00AD24FB" w:rsidRPr="005C6763" w:rsidRDefault="00AD24FB" w:rsidP="00AD24FB">
            <w:pPr>
              <w:jc w:val="center"/>
              <w:rPr>
                <w:sz w:val="28"/>
                <w:szCs w:val="28"/>
              </w:rPr>
            </w:pPr>
            <w:r w:rsidRPr="005C6763">
              <w:rPr>
                <w:sz w:val="28"/>
                <w:szCs w:val="28"/>
              </w:rPr>
              <w:t>Оседание - осаждение поверхности земли, вызванное обрушением пористых образований, возникающих в результате вывода большого количества подземных вод, нефти или других подземных материалов.</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Subsoil - A layer of soil beneath the topsoil that has lower organic content and higher concentrations of fine mineral particles; often contains soluble compounds and clay particles carried down by percolating water. </w:t>
            </w:r>
          </w:p>
        </w:tc>
        <w:tc>
          <w:tcPr>
            <w:tcW w:w="4739" w:type="dxa"/>
            <w:shd w:val="clear" w:color="auto" w:fill="auto"/>
          </w:tcPr>
          <w:p w:rsidR="00AD24FB" w:rsidRPr="005C6763" w:rsidRDefault="00AD24FB" w:rsidP="00AD24FB">
            <w:pPr>
              <w:jc w:val="center"/>
              <w:rPr>
                <w:sz w:val="28"/>
                <w:szCs w:val="28"/>
              </w:rPr>
            </w:pPr>
            <w:r w:rsidRPr="005C6763">
              <w:rPr>
                <w:sz w:val="28"/>
                <w:szCs w:val="28"/>
              </w:rPr>
              <w:t>Подпочвенный слой - слой почвы под верхним слоем почвы, который имеет более низкое органическое содержание и более высокие концентрации мелких минеральных частиц; часто содержит растворимые соединения и глинистые частицы, уносимые перколяционной водой.</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Sulfur cycle - The chemical and physical reactions by which sulfur moves into or out of storage and through the environment. </w:t>
            </w:r>
          </w:p>
        </w:tc>
        <w:tc>
          <w:tcPr>
            <w:tcW w:w="4739" w:type="dxa"/>
            <w:shd w:val="clear" w:color="auto" w:fill="auto"/>
          </w:tcPr>
          <w:p w:rsidR="00AD24FB" w:rsidRPr="005C6763" w:rsidRDefault="00AD24FB" w:rsidP="00AD24FB">
            <w:pPr>
              <w:jc w:val="center"/>
              <w:rPr>
                <w:sz w:val="28"/>
                <w:szCs w:val="28"/>
              </w:rPr>
            </w:pPr>
            <w:r w:rsidRPr="005C6763">
              <w:rPr>
                <w:sz w:val="28"/>
                <w:szCs w:val="28"/>
              </w:rPr>
              <w:t>Цикл серы - химические и физические реакции, посредством которых серу перемещается в хранилище или из него и через окружающую среду.</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Sulfur dioxide - A colorless, corrosive gas directly damaging to both plants and animals. </w:t>
            </w:r>
          </w:p>
        </w:tc>
        <w:tc>
          <w:tcPr>
            <w:tcW w:w="4739" w:type="dxa"/>
            <w:shd w:val="clear" w:color="auto" w:fill="auto"/>
          </w:tcPr>
          <w:p w:rsidR="00AD24FB" w:rsidRPr="005C6763" w:rsidRDefault="00AD24FB" w:rsidP="00AD24FB">
            <w:pPr>
              <w:jc w:val="center"/>
              <w:rPr>
                <w:sz w:val="28"/>
                <w:szCs w:val="28"/>
              </w:rPr>
            </w:pPr>
            <w:r w:rsidRPr="005C6763">
              <w:rPr>
                <w:sz w:val="28"/>
                <w:szCs w:val="28"/>
              </w:rPr>
              <w:t>Диоксид серы - бесцветный, коррозийный газ, непосредственно повреждающий как растения, так и животных.</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Superfund - A fund established by Congress to pay for containment, cleanup, or remediation of abandoned toxic waste sites. The fund is financed by fees paid by toxic waste generators and by cost-recovery from cleanup projects. </w:t>
            </w:r>
          </w:p>
        </w:tc>
        <w:tc>
          <w:tcPr>
            <w:tcW w:w="4739" w:type="dxa"/>
            <w:shd w:val="clear" w:color="auto" w:fill="auto"/>
          </w:tcPr>
          <w:p w:rsidR="00AD24FB" w:rsidRPr="005C6763" w:rsidRDefault="00AD24FB" w:rsidP="00AD24FB">
            <w:pPr>
              <w:jc w:val="center"/>
              <w:rPr>
                <w:sz w:val="28"/>
                <w:szCs w:val="28"/>
              </w:rPr>
            </w:pPr>
            <w:r w:rsidRPr="005C6763">
              <w:rPr>
                <w:sz w:val="28"/>
                <w:szCs w:val="28"/>
                <w:lang w:val="en-US"/>
              </w:rPr>
              <w:t>Superfund</w:t>
            </w:r>
            <w:r w:rsidRPr="005C6763">
              <w:rPr>
                <w:sz w:val="28"/>
                <w:szCs w:val="28"/>
              </w:rPr>
              <w:t xml:space="preserve"> - фонд, созданный Конгрессом для оплаты сдерживания, очистки или восстановления заброшенных мест токсичных отходов. Фонд финансируется за счет платежей, получаемых от производителей токсичных отходов, и за счет возмещения затрат по проектам очистки.</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Supply - The quantity of that product being offered for sale at various prices, other things being equal. </w:t>
            </w:r>
          </w:p>
        </w:tc>
        <w:tc>
          <w:tcPr>
            <w:tcW w:w="4739" w:type="dxa"/>
            <w:shd w:val="clear" w:color="auto" w:fill="auto"/>
          </w:tcPr>
          <w:p w:rsidR="00AD24FB" w:rsidRPr="005C6763" w:rsidRDefault="00AD24FB" w:rsidP="00AD24FB">
            <w:pPr>
              <w:jc w:val="center"/>
              <w:rPr>
                <w:sz w:val="28"/>
                <w:szCs w:val="28"/>
              </w:rPr>
            </w:pPr>
            <w:r w:rsidRPr="005C6763">
              <w:rPr>
                <w:sz w:val="28"/>
                <w:szCs w:val="28"/>
              </w:rPr>
              <w:t>Поставка - количество этого продукта предлагается для продажи по разным ценам, при прочих равных условиях.</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Surface mining - Some minerals are also mined from surface pits. See strip mining. </w:t>
            </w:r>
          </w:p>
        </w:tc>
        <w:tc>
          <w:tcPr>
            <w:tcW w:w="4739" w:type="dxa"/>
            <w:shd w:val="clear" w:color="auto" w:fill="auto"/>
          </w:tcPr>
          <w:p w:rsidR="00AD24FB" w:rsidRPr="005C6763" w:rsidRDefault="00AD24FB" w:rsidP="00AD24FB">
            <w:pPr>
              <w:jc w:val="center"/>
              <w:rPr>
                <w:sz w:val="28"/>
                <w:szCs w:val="28"/>
                <w:lang w:val="en-US"/>
              </w:rPr>
            </w:pPr>
            <w:r w:rsidRPr="005C6763">
              <w:rPr>
                <w:sz w:val="28"/>
                <w:szCs w:val="28"/>
              </w:rPr>
              <w:t xml:space="preserve">Добыча поверхности. Некоторые минералы также добываются с поверхностных ям. </w:t>
            </w:r>
            <w:r w:rsidRPr="005C6763">
              <w:rPr>
                <w:sz w:val="28"/>
                <w:szCs w:val="28"/>
                <w:lang w:val="en-US"/>
              </w:rPr>
              <w:t>См. Добычу полосы.</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lang w:val="en-US"/>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Surface tension - A condition in which the water surface meets the air and acts like an elastic skin. </w:t>
            </w:r>
          </w:p>
        </w:tc>
        <w:tc>
          <w:tcPr>
            <w:tcW w:w="4739" w:type="dxa"/>
            <w:shd w:val="clear" w:color="auto" w:fill="auto"/>
          </w:tcPr>
          <w:p w:rsidR="00AD24FB" w:rsidRPr="005C6763" w:rsidRDefault="00AD24FB" w:rsidP="00AD24FB">
            <w:pPr>
              <w:jc w:val="center"/>
              <w:rPr>
                <w:sz w:val="28"/>
                <w:szCs w:val="28"/>
              </w:rPr>
            </w:pPr>
            <w:r w:rsidRPr="005C6763">
              <w:rPr>
                <w:sz w:val="28"/>
                <w:szCs w:val="28"/>
              </w:rPr>
              <w:t>Поверхностное натяжение - состояние, при котором поверхность воды встречает воздух и действует как эластичная кожа.</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Survivorship - The percentage of a population reaching a given age or the proportion of the maximum life span of the species reached by any individual. </w:t>
            </w:r>
          </w:p>
        </w:tc>
        <w:tc>
          <w:tcPr>
            <w:tcW w:w="4739" w:type="dxa"/>
            <w:shd w:val="clear" w:color="auto" w:fill="auto"/>
          </w:tcPr>
          <w:p w:rsidR="00AD24FB" w:rsidRPr="005C6763" w:rsidRDefault="00AD24FB" w:rsidP="00AD24FB">
            <w:pPr>
              <w:jc w:val="center"/>
              <w:rPr>
                <w:sz w:val="28"/>
                <w:szCs w:val="28"/>
              </w:rPr>
            </w:pPr>
            <w:r w:rsidRPr="005C6763">
              <w:rPr>
                <w:sz w:val="28"/>
                <w:szCs w:val="28"/>
              </w:rPr>
              <w:t>Выживаемость - процент населения, достигающего определенного возраста, или доля максимальной продолжительности жизни вида, достигаемого любым человеком.</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Sustainable agriculture - An ecologically sound, economically viable, socially just, and humane agricultural system. Stewardship, soil conservation, and integrated pest management are essential for sustainability. </w:t>
            </w:r>
          </w:p>
        </w:tc>
        <w:tc>
          <w:tcPr>
            <w:tcW w:w="4739" w:type="dxa"/>
            <w:shd w:val="clear" w:color="auto" w:fill="auto"/>
          </w:tcPr>
          <w:p w:rsidR="00AD24FB" w:rsidRPr="005C6763" w:rsidRDefault="00AD24FB" w:rsidP="00AD24FB">
            <w:pPr>
              <w:jc w:val="center"/>
              <w:rPr>
                <w:sz w:val="28"/>
                <w:szCs w:val="28"/>
              </w:rPr>
            </w:pPr>
            <w:r w:rsidRPr="005C6763">
              <w:rPr>
                <w:sz w:val="28"/>
                <w:szCs w:val="28"/>
              </w:rPr>
              <w:t xml:space="preserve">Устойчивое сельское хозяйство - экологически безопасная, экономически жизнеспособная, социально справедливая и гуманная сельскохозяйственная система. Управление, охрана почв и комплексное управление </w:t>
            </w:r>
            <w:r w:rsidRPr="005C6763">
              <w:rPr>
                <w:sz w:val="28"/>
                <w:szCs w:val="28"/>
              </w:rPr>
              <w:lastRenderedPageBreak/>
              <w:t>вредителями имеют важное значение для устойчивости.</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Sustainable development - A real increase in well-being and standard of life for the average person that can be maintained over the long-term without degrading the environment or compromising the ability of future generations to meet their own needs. </w:t>
            </w:r>
          </w:p>
        </w:tc>
        <w:tc>
          <w:tcPr>
            <w:tcW w:w="4739" w:type="dxa"/>
            <w:shd w:val="clear" w:color="auto" w:fill="auto"/>
          </w:tcPr>
          <w:p w:rsidR="00AD24FB" w:rsidRPr="005C6763" w:rsidRDefault="00AD24FB" w:rsidP="00AD24FB">
            <w:pPr>
              <w:jc w:val="center"/>
              <w:rPr>
                <w:sz w:val="28"/>
                <w:szCs w:val="28"/>
              </w:rPr>
            </w:pPr>
            <w:r w:rsidRPr="005C6763">
              <w:rPr>
                <w:sz w:val="28"/>
                <w:szCs w:val="28"/>
              </w:rPr>
              <w:t>Устойчивое развитие - реальный рост благосостояния и уровня жизни для среднего человека, который может поддерживаться в долгосрочной перспективе без ухудшения состояния окружающей среды или компрометации способности будущих поколений удовлетворять свои собственные потребности.</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Sustained yield - Utilization of a renewable resource at a rate that does not impair or damage its ability to be fully renewed on a long-term basis. </w:t>
            </w:r>
          </w:p>
        </w:tc>
        <w:tc>
          <w:tcPr>
            <w:tcW w:w="4739" w:type="dxa"/>
            <w:shd w:val="clear" w:color="auto" w:fill="auto"/>
          </w:tcPr>
          <w:p w:rsidR="00AD24FB" w:rsidRPr="005C6763" w:rsidRDefault="00AD24FB" w:rsidP="00AD24FB">
            <w:pPr>
              <w:jc w:val="center"/>
              <w:rPr>
                <w:sz w:val="28"/>
                <w:szCs w:val="28"/>
              </w:rPr>
            </w:pPr>
            <w:r w:rsidRPr="005C6763">
              <w:rPr>
                <w:sz w:val="28"/>
                <w:szCs w:val="28"/>
              </w:rPr>
              <w:t>Устойчивый доход - использование возобновляемых ресурсов по ставке, которая не ухудшает или не повреждает ее способность полностью возобновляться на долгосрочной основе.</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Swamp - Wetland with trees, such as the extensive swamp forests of the southern United States. </w:t>
            </w:r>
          </w:p>
        </w:tc>
        <w:tc>
          <w:tcPr>
            <w:tcW w:w="4739" w:type="dxa"/>
            <w:shd w:val="clear" w:color="auto" w:fill="auto"/>
          </w:tcPr>
          <w:p w:rsidR="00AD24FB" w:rsidRPr="005C6763" w:rsidRDefault="00AD24FB" w:rsidP="00AD24FB">
            <w:pPr>
              <w:jc w:val="center"/>
              <w:rPr>
                <w:sz w:val="28"/>
                <w:szCs w:val="28"/>
              </w:rPr>
            </w:pPr>
            <w:r w:rsidRPr="005C6763">
              <w:rPr>
                <w:sz w:val="28"/>
                <w:szCs w:val="28"/>
              </w:rPr>
              <w:t>Болото - водно-болотные угодья с деревьями, такими как обширные болотные леса южных Соединенных Штатов.</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Swidden agriculture - See milpa agriculture. </w:t>
            </w:r>
          </w:p>
        </w:tc>
        <w:tc>
          <w:tcPr>
            <w:tcW w:w="4739" w:type="dxa"/>
            <w:shd w:val="clear" w:color="auto" w:fill="auto"/>
          </w:tcPr>
          <w:p w:rsidR="00AD24FB" w:rsidRPr="005C6763" w:rsidRDefault="00AD24FB" w:rsidP="00AD24FB">
            <w:pPr>
              <w:jc w:val="center"/>
              <w:rPr>
                <w:sz w:val="28"/>
                <w:szCs w:val="28"/>
              </w:rPr>
            </w:pPr>
            <w:r w:rsidRPr="005C6763">
              <w:rPr>
                <w:sz w:val="28"/>
                <w:szCs w:val="28"/>
              </w:rPr>
              <w:t>Скрытое земледелие - см. Сельское хозяйство.</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AD24FB" w:rsidTr="00D45D6E">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Symbiosis - The intimate living together of members of two different species; includes mutualism, commensalism, and, in some classifications, parasitism. </w:t>
            </w:r>
          </w:p>
        </w:tc>
        <w:tc>
          <w:tcPr>
            <w:tcW w:w="4739" w:type="dxa"/>
            <w:shd w:val="clear" w:color="auto" w:fill="auto"/>
          </w:tcPr>
          <w:p w:rsidR="00AD24FB" w:rsidRPr="005C6763" w:rsidRDefault="00AD24FB" w:rsidP="00AD24FB">
            <w:pPr>
              <w:jc w:val="center"/>
              <w:rPr>
                <w:sz w:val="28"/>
                <w:szCs w:val="28"/>
              </w:rPr>
            </w:pPr>
            <w:r w:rsidRPr="005C6763">
              <w:rPr>
                <w:sz w:val="28"/>
                <w:szCs w:val="28"/>
              </w:rPr>
              <w:t>Симбиоз - интимная совместная жизнь членов двух разных видов; включает в себя взаимность, комменсализм и, в некоторых классификациях, паразитизм.</w:t>
            </w:r>
          </w:p>
        </w:tc>
      </w:tr>
      <w:tr w:rsidR="00AD24FB" w:rsidRPr="00AD24FB" w:rsidTr="00D45D6E">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Synergistic effects - When an injury caused by exposure to two environmental factors together is greater than the sum of exposure to each factor individually. </w:t>
            </w:r>
          </w:p>
        </w:tc>
        <w:tc>
          <w:tcPr>
            <w:tcW w:w="4739" w:type="dxa"/>
            <w:shd w:val="clear" w:color="auto" w:fill="auto"/>
          </w:tcPr>
          <w:p w:rsidR="00AD24FB" w:rsidRPr="005C6763" w:rsidRDefault="00AD24FB" w:rsidP="00AD24FB">
            <w:pPr>
              <w:jc w:val="center"/>
              <w:rPr>
                <w:sz w:val="28"/>
                <w:szCs w:val="28"/>
              </w:rPr>
            </w:pPr>
            <w:r w:rsidRPr="005C6763">
              <w:rPr>
                <w:sz w:val="28"/>
                <w:szCs w:val="28"/>
              </w:rPr>
              <w:t>Синергические эффекты. Когда травма, вызванная воздействием двух факторов окружающей среды, больше, чем сумма воздействия каждого фактора в отдельности.</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Systemic - A condition or process that affects the whole body; many metabolic poisons are systemic. </w:t>
            </w:r>
          </w:p>
        </w:tc>
        <w:tc>
          <w:tcPr>
            <w:tcW w:w="4739" w:type="dxa"/>
            <w:shd w:val="clear" w:color="auto" w:fill="auto"/>
          </w:tcPr>
          <w:p w:rsidR="00AD24FB" w:rsidRPr="005C6763" w:rsidRDefault="00AD24FB" w:rsidP="00AD24FB">
            <w:pPr>
              <w:jc w:val="center"/>
              <w:rPr>
                <w:sz w:val="28"/>
                <w:szCs w:val="28"/>
              </w:rPr>
            </w:pPr>
            <w:r w:rsidRPr="005C6763">
              <w:rPr>
                <w:sz w:val="28"/>
                <w:szCs w:val="28"/>
              </w:rPr>
              <w:t>Системный - состояние или процесс, влияющий на все тело; многие метаболические яды являются системными.</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lastRenderedPageBreak/>
              <w:t xml:space="preserve">Taiga - The northernmost edge of the boreal forest, including species-poor woodland and peat deposits; intergrading with the arctic tundra. </w:t>
            </w:r>
          </w:p>
        </w:tc>
        <w:tc>
          <w:tcPr>
            <w:tcW w:w="4739" w:type="dxa"/>
            <w:shd w:val="clear" w:color="auto" w:fill="auto"/>
          </w:tcPr>
          <w:p w:rsidR="00AD24FB" w:rsidRPr="005C6763" w:rsidRDefault="00AD24FB" w:rsidP="00AD24FB">
            <w:pPr>
              <w:jc w:val="center"/>
              <w:rPr>
                <w:sz w:val="28"/>
                <w:szCs w:val="28"/>
              </w:rPr>
            </w:pPr>
            <w:r w:rsidRPr="005C6763">
              <w:rPr>
                <w:sz w:val="28"/>
                <w:szCs w:val="28"/>
              </w:rPr>
              <w:t>Тайга - самый северный край бореального леса, в том числе леса с низинами и торфяные отложения; перекликаясь с арктической тундрой.</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Tailings - Mining waste left after mechanical or chemical separation of minerals from crushed ore. </w:t>
            </w:r>
          </w:p>
        </w:tc>
        <w:tc>
          <w:tcPr>
            <w:tcW w:w="4739" w:type="dxa"/>
            <w:shd w:val="clear" w:color="auto" w:fill="auto"/>
          </w:tcPr>
          <w:p w:rsidR="00AD24FB" w:rsidRPr="005C6763" w:rsidRDefault="00AD24FB" w:rsidP="00AD24FB">
            <w:pPr>
              <w:jc w:val="center"/>
              <w:rPr>
                <w:sz w:val="28"/>
                <w:szCs w:val="28"/>
              </w:rPr>
            </w:pPr>
            <w:r w:rsidRPr="005C6763">
              <w:rPr>
                <w:sz w:val="28"/>
                <w:szCs w:val="28"/>
              </w:rPr>
              <w:t>Хвостохранилища - отходы, оставленные после механического или химического разделения минералов из измельченной руды.</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Taking - Unconstitutional confiscation of private property. </w:t>
            </w:r>
          </w:p>
        </w:tc>
        <w:tc>
          <w:tcPr>
            <w:tcW w:w="4739" w:type="dxa"/>
            <w:shd w:val="clear" w:color="auto" w:fill="auto"/>
          </w:tcPr>
          <w:p w:rsidR="00AD24FB" w:rsidRPr="005C6763" w:rsidRDefault="00AD24FB" w:rsidP="00AD24FB">
            <w:pPr>
              <w:jc w:val="center"/>
              <w:rPr>
                <w:sz w:val="28"/>
                <w:szCs w:val="28"/>
              </w:rPr>
            </w:pPr>
            <w:r w:rsidRPr="005C6763">
              <w:rPr>
                <w:sz w:val="28"/>
                <w:szCs w:val="28"/>
              </w:rPr>
              <w:t>Взятие - неконституционная конфискация частной собственности.</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Tar sands - Sand deposits containing petroleum or tar. </w:t>
            </w:r>
          </w:p>
        </w:tc>
        <w:tc>
          <w:tcPr>
            <w:tcW w:w="4739" w:type="dxa"/>
            <w:shd w:val="clear" w:color="auto" w:fill="auto"/>
          </w:tcPr>
          <w:p w:rsidR="00AD24FB" w:rsidRPr="005C6763" w:rsidRDefault="00AD24FB" w:rsidP="00AD24FB">
            <w:pPr>
              <w:jc w:val="center"/>
              <w:rPr>
                <w:sz w:val="28"/>
                <w:szCs w:val="28"/>
              </w:rPr>
            </w:pPr>
            <w:r w:rsidRPr="005C6763">
              <w:rPr>
                <w:sz w:val="28"/>
                <w:szCs w:val="28"/>
              </w:rPr>
              <w:t>Тарные пески - Песочные отложения, содержащие нефть или смола.</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Technological optimists - Those who believe that technology and human enterprise will find cures for all our problems. Also called Promethean environmentalism. </w:t>
            </w:r>
          </w:p>
        </w:tc>
        <w:tc>
          <w:tcPr>
            <w:tcW w:w="4739" w:type="dxa"/>
            <w:shd w:val="clear" w:color="auto" w:fill="auto"/>
          </w:tcPr>
          <w:p w:rsidR="00AD24FB" w:rsidRPr="005C6763" w:rsidRDefault="00AD24FB" w:rsidP="00AD24FB">
            <w:pPr>
              <w:jc w:val="center"/>
              <w:rPr>
                <w:sz w:val="28"/>
                <w:szCs w:val="28"/>
                <w:lang w:val="en-US"/>
              </w:rPr>
            </w:pPr>
            <w:r w:rsidRPr="005C6763">
              <w:rPr>
                <w:sz w:val="28"/>
                <w:szCs w:val="28"/>
              </w:rPr>
              <w:t xml:space="preserve">Технологические оптимисты. Те, кто считают, что технология и человеческое предприятие найдут лекарство от всех наших проблем. </w:t>
            </w:r>
            <w:r w:rsidRPr="005C6763">
              <w:rPr>
                <w:sz w:val="28"/>
                <w:szCs w:val="28"/>
                <w:lang w:val="en-US"/>
              </w:rPr>
              <w:t>Также называется Прометейский эколог.</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lang w:val="en-US"/>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Tectonic plates - Huge blocks of the earth's crust that slide around slowly, pulling apart to open new ocean basins or crashing ponderously into each other to create new, larger landmasses. </w:t>
            </w:r>
          </w:p>
        </w:tc>
        <w:tc>
          <w:tcPr>
            <w:tcW w:w="4739" w:type="dxa"/>
            <w:shd w:val="clear" w:color="auto" w:fill="auto"/>
          </w:tcPr>
          <w:p w:rsidR="00AD24FB" w:rsidRPr="005C6763" w:rsidRDefault="00AD24FB" w:rsidP="00AD24FB">
            <w:pPr>
              <w:jc w:val="center"/>
              <w:rPr>
                <w:sz w:val="28"/>
                <w:szCs w:val="28"/>
              </w:rPr>
            </w:pPr>
            <w:r w:rsidRPr="005C6763">
              <w:rPr>
                <w:sz w:val="28"/>
                <w:szCs w:val="28"/>
              </w:rPr>
              <w:t>Тектонические плиты - Огромные блоки земной коры, которые медленно скользят вокруг, раздвигаются, чтобы открыть новые океанские бассейны или тяжело взломать друг друга, чтобы создать новые, более крупные наземные массивы.</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Temperate rainforest - The cool, dense, rainy forest of the northern Pacific coast; enshrouded in fog much of the time; dominated by large conifers. </w:t>
            </w:r>
          </w:p>
        </w:tc>
        <w:tc>
          <w:tcPr>
            <w:tcW w:w="4739" w:type="dxa"/>
            <w:shd w:val="clear" w:color="auto" w:fill="auto"/>
          </w:tcPr>
          <w:p w:rsidR="00AD24FB" w:rsidRPr="005C6763" w:rsidRDefault="00AD24FB" w:rsidP="00AD24FB">
            <w:pPr>
              <w:jc w:val="center"/>
              <w:rPr>
                <w:sz w:val="28"/>
                <w:szCs w:val="28"/>
              </w:rPr>
            </w:pPr>
            <w:r w:rsidRPr="005C6763">
              <w:rPr>
                <w:sz w:val="28"/>
                <w:szCs w:val="28"/>
              </w:rPr>
              <w:t>Умеренный тропический лес - прохладный, густой, дождливый лес северного побережья Тихого океана; в значительной степени замаскированный в тумане; преобладают крупные хвойные деревья.</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Temperature - A measure of the speed of motion of a typical atom or molecule in a substance. </w:t>
            </w:r>
          </w:p>
        </w:tc>
        <w:tc>
          <w:tcPr>
            <w:tcW w:w="4739" w:type="dxa"/>
            <w:shd w:val="clear" w:color="auto" w:fill="auto"/>
          </w:tcPr>
          <w:p w:rsidR="00AD24FB" w:rsidRPr="005C6763" w:rsidRDefault="00AD24FB" w:rsidP="00AD24FB">
            <w:pPr>
              <w:jc w:val="center"/>
              <w:rPr>
                <w:sz w:val="28"/>
                <w:szCs w:val="28"/>
              </w:rPr>
            </w:pPr>
            <w:r w:rsidRPr="005C6763">
              <w:rPr>
                <w:sz w:val="28"/>
                <w:szCs w:val="28"/>
              </w:rPr>
              <w:t>Температура - мера скорости движения типичного атома или молекулы в веществе.</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Teratogens - Chemicals or other factors </w:t>
            </w:r>
            <w:r w:rsidRPr="005C6763">
              <w:rPr>
                <w:sz w:val="28"/>
                <w:szCs w:val="28"/>
                <w:lang w:val="en-US"/>
              </w:rPr>
              <w:lastRenderedPageBreak/>
              <w:t xml:space="preserve">that specifically cause abnormalities during embryonic growth and development. </w:t>
            </w:r>
          </w:p>
        </w:tc>
        <w:tc>
          <w:tcPr>
            <w:tcW w:w="4739" w:type="dxa"/>
            <w:shd w:val="clear" w:color="auto" w:fill="auto"/>
          </w:tcPr>
          <w:p w:rsidR="00AD24FB" w:rsidRPr="005C6763" w:rsidRDefault="00AD24FB" w:rsidP="00AD24FB">
            <w:pPr>
              <w:jc w:val="center"/>
              <w:rPr>
                <w:sz w:val="28"/>
                <w:szCs w:val="28"/>
              </w:rPr>
            </w:pPr>
            <w:r w:rsidRPr="005C6763">
              <w:rPr>
                <w:sz w:val="28"/>
                <w:szCs w:val="28"/>
              </w:rPr>
              <w:lastRenderedPageBreak/>
              <w:t xml:space="preserve">Тератогены - химические вещества </w:t>
            </w:r>
            <w:r w:rsidRPr="005C6763">
              <w:rPr>
                <w:sz w:val="28"/>
                <w:szCs w:val="28"/>
              </w:rPr>
              <w:lastRenderedPageBreak/>
              <w:t>или другие факторы, которые специфически вызывают аномалии во время эмбрионального роста и развития.</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Terracing - Shaping the land to create level shelves of earth to hold water and soil; requires extensive hand labor or expensive machinery, but it enables farmers to farm very steep hillsides. </w:t>
            </w:r>
          </w:p>
        </w:tc>
        <w:tc>
          <w:tcPr>
            <w:tcW w:w="4739" w:type="dxa"/>
            <w:shd w:val="clear" w:color="auto" w:fill="auto"/>
          </w:tcPr>
          <w:p w:rsidR="00AD24FB" w:rsidRPr="005C6763" w:rsidRDefault="00AD24FB" w:rsidP="00AD24FB">
            <w:pPr>
              <w:jc w:val="center"/>
              <w:rPr>
                <w:sz w:val="28"/>
                <w:szCs w:val="28"/>
              </w:rPr>
            </w:pPr>
            <w:r w:rsidRPr="005C6763">
              <w:rPr>
                <w:sz w:val="28"/>
                <w:szCs w:val="28"/>
              </w:rPr>
              <w:t>Террасирование - формирование земли для создания ровных полок земли для хранения воды и почвы; требует обширного ручного труда или дорогой техники, но это позволяет фермерам выращивать очень крутые склоны.</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Territoriality - An intense form of intraspecific competition in which organisms define an area surrounding their home site or nesting site and defend it, primarily against other members of their own species. </w:t>
            </w:r>
          </w:p>
        </w:tc>
        <w:tc>
          <w:tcPr>
            <w:tcW w:w="4739" w:type="dxa"/>
            <w:shd w:val="clear" w:color="auto" w:fill="auto"/>
          </w:tcPr>
          <w:p w:rsidR="00AD24FB" w:rsidRPr="005C6763" w:rsidRDefault="00AD24FB" w:rsidP="00AD24FB">
            <w:pPr>
              <w:jc w:val="center"/>
              <w:rPr>
                <w:sz w:val="28"/>
                <w:szCs w:val="28"/>
              </w:rPr>
            </w:pPr>
            <w:r w:rsidRPr="005C6763">
              <w:rPr>
                <w:sz w:val="28"/>
                <w:szCs w:val="28"/>
              </w:rPr>
              <w:t>Территориальность - интенсивная форма внутривидовой конкуренции, в которой организмы определяют область, окружающую их домашнюю площадку или место гнездования, и защищают ее, прежде всего против других членов их собственных видов.</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Tertiary treatment - The removal of inorganic minerals and plant nutrients after primary and secondary treatment of sewage. </w:t>
            </w:r>
          </w:p>
        </w:tc>
        <w:tc>
          <w:tcPr>
            <w:tcW w:w="4739" w:type="dxa"/>
            <w:shd w:val="clear" w:color="auto" w:fill="auto"/>
          </w:tcPr>
          <w:p w:rsidR="00AD24FB" w:rsidRPr="005C6763" w:rsidRDefault="00AD24FB" w:rsidP="00AD24FB">
            <w:pPr>
              <w:jc w:val="center"/>
              <w:rPr>
                <w:sz w:val="28"/>
                <w:szCs w:val="28"/>
              </w:rPr>
            </w:pPr>
            <w:r w:rsidRPr="005C6763">
              <w:rPr>
                <w:sz w:val="28"/>
                <w:szCs w:val="28"/>
              </w:rPr>
              <w:t>Третичная обработка - удаление неорганических минералов и питательных веществ для растений после первичной и вторичной обработки сточных вод.</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Thermal plume - A plume of hot water discharged into a stream or lake by a heat source, such as a power plant. </w:t>
            </w:r>
          </w:p>
        </w:tc>
        <w:tc>
          <w:tcPr>
            <w:tcW w:w="4739" w:type="dxa"/>
            <w:shd w:val="clear" w:color="auto" w:fill="auto"/>
          </w:tcPr>
          <w:p w:rsidR="00AD24FB" w:rsidRPr="005C6763" w:rsidRDefault="00AD24FB" w:rsidP="00AD24FB">
            <w:pPr>
              <w:jc w:val="center"/>
              <w:rPr>
                <w:sz w:val="28"/>
                <w:szCs w:val="28"/>
              </w:rPr>
            </w:pPr>
            <w:r w:rsidRPr="005C6763">
              <w:rPr>
                <w:sz w:val="28"/>
                <w:szCs w:val="28"/>
              </w:rPr>
              <w:t>Тепловой шлейф - шлейф горячей воды, сбрасываемый в поток или озеро источником тепла, например, электростанцией.</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Thermocline - In water, a distinctive temperature transition zone that separates an upper layer that is mixed by the wind (the epilimnion) and a colder, deep layer that is not mixed (the hypolimnion). </w:t>
            </w:r>
          </w:p>
        </w:tc>
        <w:tc>
          <w:tcPr>
            <w:tcW w:w="4739" w:type="dxa"/>
            <w:shd w:val="clear" w:color="auto" w:fill="auto"/>
          </w:tcPr>
          <w:p w:rsidR="00AD24FB" w:rsidRPr="005C6763" w:rsidRDefault="00AD24FB" w:rsidP="00AD24FB">
            <w:pPr>
              <w:jc w:val="center"/>
              <w:rPr>
                <w:sz w:val="28"/>
                <w:szCs w:val="28"/>
              </w:rPr>
            </w:pPr>
            <w:r w:rsidRPr="005C6763">
              <w:rPr>
                <w:sz w:val="28"/>
                <w:szCs w:val="28"/>
              </w:rPr>
              <w:t>Термоклин - в воде - отличительная зона температурного перехода, которая разделяет верхний слой, который смешивается ветром (эпилимнион), и более холодный, глубокий слой, который не смешивается (гиполимнион).</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Thermodynamics - A branch of physics that deals with transfers and conversions of energy. </w:t>
            </w:r>
          </w:p>
        </w:tc>
        <w:tc>
          <w:tcPr>
            <w:tcW w:w="4739" w:type="dxa"/>
            <w:shd w:val="clear" w:color="auto" w:fill="auto"/>
          </w:tcPr>
          <w:p w:rsidR="00AD24FB" w:rsidRPr="005C6763" w:rsidRDefault="00AD24FB" w:rsidP="00AD24FB">
            <w:pPr>
              <w:jc w:val="center"/>
              <w:rPr>
                <w:sz w:val="28"/>
                <w:szCs w:val="28"/>
              </w:rPr>
            </w:pPr>
            <w:r w:rsidRPr="005C6763">
              <w:rPr>
                <w:sz w:val="28"/>
                <w:szCs w:val="28"/>
              </w:rPr>
              <w:t>Термодинамика - отрасль физики, которая занимается переводами и преобразованиями энергии.</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lastRenderedPageBreak/>
              <w:t xml:space="preserve">Thermodynamics, first law - Energy can be transformed and transferred, but cannot be destroyed or created. </w:t>
            </w:r>
          </w:p>
        </w:tc>
        <w:tc>
          <w:tcPr>
            <w:tcW w:w="4739" w:type="dxa"/>
            <w:shd w:val="clear" w:color="auto" w:fill="auto"/>
          </w:tcPr>
          <w:p w:rsidR="00AD24FB" w:rsidRPr="005C6763" w:rsidRDefault="00AD24FB" w:rsidP="00AD24FB">
            <w:pPr>
              <w:jc w:val="center"/>
              <w:rPr>
                <w:sz w:val="28"/>
                <w:szCs w:val="28"/>
              </w:rPr>
            </w:pPr>
            <w:r w:rsidRPr="005C6763">
              <w:rPr>
                <w:sz w:val="28"/>
                <w:szCs w:val="28"/>
              </w:rPr>
              <w:t>Термодинамика, первый закон - Энергия может быть преобразована и передана, но не может быть уничтожена или создана.</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Thermodynamics, second law - With each successive energy transfer or transformation, less energy is available to do work. </w:t>
            </w:r>
          </w:p>
        </w:tc>
        <w:tc>
          <w:tcPr>
            <w:tcW w:w="4739" w:type="dxa"/>
            <w:shd w:val="clear" w:color="auto" w:fill="auto"/>
          </w:tcPr>
          <w:p w:rsidR="00AD24FB" w:rsidRPr="005C6763" w:rsidRDefault="00AD24FB" w:rsidP="00AD24FB">
            <w:pPr>
              <w:jc w:val="center"/>
              <w:rPr>
                <w:sz w:val="28"/>
                <w:szCs w:val="28"/>
              </w:rPr>
            </w:pPr>
            <w:r w:rsidRPr="005C6763">
              <w:rPr>
                <w:sz w:val="28"/>
                <w:szCs w:val="28"/>
              </w:rPr>
              <w:t>Термодинамика, второй закон. С каждой последовательной передачей энергии или трансформацией для работы требуется меньше энергии.</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Thermosphere - The highest atmospheric zone; a region of hot, dilute gases above the mesosphere extending out to about 1,600 km (1,000 mi) from the earth's surface. </w:t>
            </w:r>
          </w:p>
        </w:tc>
        <w:tc>
          <w:tcPr>
            <w:tcW w:w="4739" w:type="dxa"/>
            <w:shd w:val="clear" w:color="auto" w:fill="auto"/>
          </w:tcPr>
          <w:p w:rsidR="00AD24FB" w:rsidRPr="005C6763" w:rsidRDefault="00AD24FB" w:rsidP="00AD24FB">
            <w:pPr>
              <w:jc w:val="center"/>
              <w:rPr>
                <w:sz w:val="28"/>
                <w:szCs w:val="28"/>
              </w:rPr>
            </w:pPr>
            <w:r w:rsidRPr="005C6763">
              <w:rPr>
                <w:sz w:val="28"/>
                <w:szCs w:val="28"/>
              </w:rPr>
              <w:t>Термосфера - самая высокая атмосферная зона; область горячих, разбавленных газов над мезосферой, простирающаяся до примерно 1600 км (1000 миль) от поверхности земли.</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Third World - Less-developed countries that are not capitalistic and industrialized (First World) or centrally-planned socialist economies (Second World); not intended to be derogatory. </w:t>
            </w:r>
          </w:p>
        </w:tc>
        <w:tc>
          <w:tcPr>
            <w:tcW w:w="4739" w:type="dxa"/>
            <w:shd w:val="clear" w:color="auto" w:fill="auto"/>
          </w:tcPr>
          <w:p w:rsidR="00AD24FB" w:rsidRPr="005C6763" w:rsidRDefault="00AD24FB" w:rsidP="00AD24FB">
            <w:pPr>
              <w:jc w:val="center"/>
              <w:rPr>
                <w:sz w:val="28"/>
                <w:szCs w:val="28"/>
              </w:rPr>
            </w:pPr>
            <w:r w:rsidRPr="005C6763">
              <w:rPr>
                <w:sz w:val="28"/>
                <w:szCs w:val="28"/>
              </w:rPr>
              <w:t>Третий мир - менее развитые страны, которые не являются капиталистическими и промышленно развитыми (первый мир) или централизованно планируемыми социалистическими экономиками (второй мир); не считаться уничижительным.</w:t>
            </w:r>
          </w:p>
        </w:tc>
      </w:tr>
      <w:tr w:rsidR="00AD24FB" w:rsidRPr="005C6763" w:rsidTr="00AD24FB">
        <w:tc>
          <w:tcPr>
            <w:tcW w:w="4832" w:type="dxa"/>
            <w:shd w:val="clear" w:color="auto" w:fill="auto"/>
          </w:tcPr>
          <w:p w:rsidR="00AD24FB" w:rsidRPr="005C6763" w:rsidRDefault="00AD24FB" w:rsidP="00AD24FB">
            <w:pPr>
              <w:jc w:val="center"/>
              <w:rPr>
                <w:sz w:val="28"/>
                <w:szCs w:val="28"/>
              </w:rPr>
            </w:pPr>
          </w:p>
        </w:tc>
        <w:tc>
          <w:tcPr>
            <w:tcW w:w="4739" w:type="dxa"/>
            <w:shd w:val="clear" w:color="auto" w:fill="auto"/>
          </w:tcPr>
          <w:p w:rsidR="00AD24FB" w:rsidRPr="005C6763" w:rsidRDefault="00AD24FB" w:rsidP="00AD24FB">
            <w:pPr>
              <w:jc w:val="center"/>
              <w:rPr>
                <w:sz w:val="28"/>
                <w:szCs w:val="28"/>
              </w:rPr>
            </w:pPr>
          </w:p>
        </w:tc>
      </w:tr>
      <w:tr w:rsidR="00AD24FB" w:rsidRPr="005C6763" w:rsidTr="00AD24FB">
        <w:tc>
          <w:tcPr>
            <w:tcW w:w="4832" w:type="dxa"/>
            <w:shd w:val="clear" w:color="auto" w:fill="auto"/>
          </w:tcPr>
          <w:p w:rsidR="00AD24FB" w:rsidRPr="005C6763" w:rsidRDefault="00AD24FB" w:rsidP="00AD24FB">
            <w:pPr>
              <w:jc w:val="center"/>
              <w:rPr>
                <w:sz w:val="28"/>
                <w:szCs w:val="28"/>
                <w:lang w:val="en-US"/>
              </w:rPr>
            </w:pPr>
            <w:r w:rsidRPr="005C6763">
              <w:rPr>
                <w:sz w:val="28"/>
                <w:szCs w:val="28"/>
                <w:lang w:val="en-US"/>
              </w:rPr>
              <w:t xml:space="preserve">Threatened species - While still abundant in parts of its territorial range, this species has declined significantly in total numbers and may be on the verge of extinction in certain regions or localities. </w:t>
            </w:r>
          </w:p>
        </w:tc>
        <w:tc>
          <w:tcPr>
            <w:tcW w:w="4739" w:type="dxa"/>
            <w:shd w:val="clear" w:color="auto" w:fill="auto"/>
          </w:tcPr>
          <w:p w:rsidR="00AD24FB" w:rsidRPr="005C6763" w:rsidRDefault="00AD24FB" w:rsidP="00AD24FB">
            <w:pPr>
              <w:jc w:val="center"/>
              <w:rPr>
                <w:sz w:val="28"/>
                <w:szCs w:val="28"/>
              </w:rPr>
            </w:pPr>
            <w:r w:rsidRPr="005C6763">
              <w:rPr>
                <w:sz w:val="28"/>
                <w:szCs w:val="28"/>
              </w:rPr>
              <w:t>Угрожающие виды. Несмотря на то, что в некоторых районах своего ареала все еще обильны, этот вид значительно сократился в целом и может оказаться на грани исчезновения в некоторых регионах или районах.</w:t>
            </w:r>
          </w:p>
        </w:tc>
      </w:tr>
    </w:tbl>
    <w:p w:rsidR="00D45D6E" w:rsidRPr="00AD24FB" w:rsidRDefault="00D45D6E">
      <w:pPr>
        <w:sectPr w:rsidR="00D45D6E" w:rsidRPr="00AD24FB">
          <w:pgSz w:w="11910" w:h="16840"/>
          <w:pgMar w:top="1020" w:right="260" w:bottom="1160" w:left="1360" w:header="0" w:footer="895" w:gutter="0"/>
          <w:cols w:space="720"/>
        </w:sectPr>
      </w:pPr>
    </w:p>
    <w:p w:rsidR="005060A6" w:rsidRPr="00ED106F" w:rsidRDefault="005060A6" w:rsidP="005060A6">
      <w:pPr>
        <w:pStyle w:val="1"/>
        <w:spacing w:before="72"/>
        <w:ind w:left="356" w:right="367"/>
        <w:jc w:val="center"/>
        <w:rPr>
          <w:lang w:val="en-US"/>
        </w:rPr>
      </w:pPr>
      <w:r w:rsidRPr="00ED106F">
        <w:rPr>
          <w:color w:val="0D0D0D"/>
          <w:lang w:val="en-US"/>
        </w:rPr>
        <w:lastRenderedPageBreak/>
        <w:t>CONCLUSION</w:t>
      </w:r>
    </w:p>
    <w:p w:rsidR="005060A6" w:rsidRPr="00ED106F" w:rsidRDefault="005060A6" w:rsidP="005060A6">
      <w:pPr>
        <w:pStyle w:val="a3"/>
        <w:spacing w:before="8"/>
        <w:ind w:left="0" w:right="367"/>
        <w:jc w:val="left"/>
        <w:rPr>
          <w:b/>
          <w:sz w:val="27"/>
          <w:lang w:val="en-US"/>
        </w:rPr>
      </w:pPr>
    </w:p>
    <w:p w:rsidR="005060A6" w:rsidRPr="00ED106F" w:rsidRDefault="005060A6" w:rsidP="005060A6">
      <w:pPr>
        <w:pStyle w:val="a3"/>
        <w:spacing w:before="1"/>
        <w:ind w:right="367" w:firstLine="566"/>
        <w:rPr>
          <w:lang w:val="en-US"/>
        </w:rPr>
      </w:pPr>
      <w:r w:rsidRPr="00ED106F">
        <w:rPr>
          <w:lang w:val="en-US"/>
        </w:rPr>
        <w:t>Thus, based on the results of the work, the following conclusions were drawn:</w:t>
      </w:r>
    </w:p>
    <w:p w:rsidR="005060A6" w:rsidRPr="00ED106F" w:rsidRDefault="005060A6" w:rsidP="005060A6">
      <w:pPr>
        <w:pStyle w:val="a5"/>
        <w:numPr>
          <w:ilvl w:val="0"/>
          <w:numId w:val="10"/>
        </w:numPr>
        <w:tabs>
          <w:tab w:val="left" w:pos="1194"/>
        </w:tabs>
        <w:ind w:right="302" w:firstLine="566"/>
        <w:rPr>
          <w:rFonts w:ascii="Symbol" w:hAnsi="Symbol"/>
          <w:sz w:val="28"/>
          <w:lang w:val="en-US"/>
        </w:rPr>
      </w:pPr>
      <w:r w:rsidRPr="00ED106F">
        <w:rPr>
          <w:sz w:val="28"/>
          <w:lang w:val="en-US"/>
        </w:rPr>
        <w:t>To achieve high accuracy in the determination of VOCs in soils using SPME by the methods of internal standard and additives, it is necessary to effectively balance the soils after the introduction of standards.</w:t>
      </w:r>
      <w:r w:rsidRPr="00ED106F">
        <w:rPr>
          <w:color w:val="0D0D0D"/>
          <w:sz w:val="28"/>
          <w:lang w:val="en-US"/>
        </w:rPr>
        <w:t>The speed and efficiency of equilibration depends on the affinity of the analyte and internal standard to the matrix. The greatest difficulty in balancing standards is soil particles that can irreversibly adsorb analytes.</w:t>
      </w:r>
      <w:r w:rsidRPr="00ED106F">
        <w:rPr>
          <w:sz w:val="28"/>
          <w:lang w:val="en-US"/>
        </w:rPr>
        <w:t>An increase in temperature leads to an increase in the rate of soil equilibrium and an increase in the accuracy of determination.</w:t>
      </w:r>
    </w:p>
    <w:p w:rsidR="005060A6" w:rsidRPr="00ED106F" w:rsidRDefault="005060A6" w:rsidP="005060A6">
      <w:pPr>
        <w:pStyle w:val="a5"/>
        <w:numPr>
          <w:ilvl w:val="0"/>
          <w:numId w:val="10"/>
        </w:numPr>
        <w:tabs>
          <w:tab w:val="left" w:pos="1194"/>
        </w:tabs>
        <w:ind w:right="304" w:firstLine="566"/>
        <w:rPr>
          <w:rFonts w:ascii="Symbol" w:hAnsi="Symbol"/>
          <w:color w:val="0D0D0D"/>
          <w:sz w:val="28"/>
          <w:lang w:val="en-US"/>
        </w:rPr>
      </w:pPr>
      <w:r w:rsidRPr="00ED106F">
        <w:rPr>
          <w:color w:val="0D0D0D"/>
          <w:sz w:val="28"/>
          <w:lang w:val="en-US"/>
        </w:rPr>
        <w:t>Acceptable accuracy in the determination of MTA by the isotope dilution method can only be achieved after complete balancing of MTA-d3 after its introduction into the analyzed sample. At temperatures below 40°C, complete equilibrium of MTA-d3 is not achieved even after 22 h, which may be due to its irreversible adsorption on soil particles, which have a strong affinity for it. The minimum allowable temperature is 60°C, which requires up to 10 hours to equilibrate. Increasing the equilibration temperature to 80°C reduces the maximum equilibration time to 5 hours. A temperature of 120°C can be used for instant equilibration of relatively dry soils. Increasing the moisture content makes it possible to increase the rate of MTA equilibration in the soil.</w:t>
      </w:r>
    </w:p>
    <w:p w:rsidR="005060A6" w:rsidRPr="00ED106F" w:rsidRDefault="005060A6" w:rsidP="005060A6">
      <w:pPr>
        <w:pStyle w:val="a5"/>
        <w:numPr>
          <w:ilvl w:val="0"/>
          <w:numId w:val="10"/>
        </w:numPr>
        <w:tabs>
          <w:tab w:val="left" w:pos="1194"/>
        </w:tabs>
        <w:ind w:right="303" w:firstLine="566"/>
        <w:rPr>
          <w:rFonts w:ascii="Symbol" w:hAnsi="Symbol"/>
          <w:color w:val="0D0D0D"/>
          <w:sz w:val="28"/>
          <w:lang w:val="en-US"/>
        </w:rPr>
      </w:pPr>
      <w:r w:rsidRPr="00ED106F">
        <w:rPr>
          <w:color w:val="0D0D0D"/>
          <w:sz w:val="28"/>
          <w:lang w:val="en-US"/>
        </w:rPr>
        <w:t>The accuracy of MTA determination by the isotope dilution method depends on the concentration of the MTA-d3 additive, especially for the lowest concentrations of the analyte. The optimal concentration of the MTA-d3 additive is 0.24 mg/kg, which provides a recovery rate of 91-121%. The addition of excess water does not improve the accuracy of MTA determination by SPME-GC-MS and leads to a significant decrease in sensitivity. The limit of detection of MTA depends on the type of soil and humidity and is no more than 0.5 mg/kg. It is possible to vary the detection limit and the range of determined MTA concentrations by changing the extraction time. The extraction time and temperature do not significantly affect the accuracy of the MTA determination.</w:t>
      </w:r>
    </w:p>
    <w:p w:rsidR="005060A6" w:rsidRPr="00ED106F" w:rsidRDefault="005060A6" w:rsidP="005060A6">
      <w:pPr>
        <w:pStyle w:val="a5"/>
        <w:numPr>
          <w:ilvl w:val="0"/>
          <w:numId w:val="10"/>
        </w:numPr>
        <w:tabs>
          <w:tab w:val="left" w:pos="1194"/>
        </w:tabs>
        <w:ind w:right="305" w:firstLine="566"/>
        <w:rPr>
          <w:rFonts w:ascii="Symbol" w:hAnsi="Symbol"/>
          <w:color w:val="0D0D0D"/>
          <w:sz w:val="28"/>
          <w:lang w:val="en-US"/>
        </w:rPr>
      </w:pPr>
      <w:r w:rsidRPr="00ED106F">
        <w:rPr>
          <w:color w:val="0D0D0D"/>
          <w:sz w:val="28"/>
          <w:lang w:val="en-US"/>
        </w:rPr>
        <w:t xml:space="preserve">The use of automated input of NDMA additives instead of manual input leads to an increase in the accuracy of NDMA determination by the additive method. Optimal parameters for automatic injection of additives: use of an aqueous solution of NDMA; injected volume 10 </w:t>
      </w:r>
      <w:r>
        <w:rPr>
          <w:color w:val="0D0D0D"/>
          <w:sz w:val="28"/>
        </w:rPr>
        <w:t>μ</w:t>
      </w:r>
      <w:r w:rsidRPr="00ED106F">
        <w:rPr>
          <w:color w:val="0D0D0D"/>
          <w:sz w:val="28"/>
          <w:lang w:val="en-US"/>
        </w:rPr>
        <w:t xml:space="preserve">l; Teflon-coated microsyringe, 10 µl; pumping 2 times at a rate of 2 </w:t>
      </w:r>
      <w:r>
        <w:rPr>
          <w:color w:val="0D0D0D"/>
          <w:sz w:val="28"/>
        </w:rPr>
        <w:t>μ</w:t>
      </w:r>
      <w:r w:rsidRPr="00ED106F">
        <w:rPr>
          <w:color w:val="0D0D0D"/>
          <w:sz w:val="28"/>
          <w:lang w:val="en-US"/>
        </w:rPr>
        <w:t xml:space="preserve">l/s, withdrawing the solution at a rate of 2 </w:t>
      </w:r>
      <w:r>
        <w:rPr>
          <w:color w:val="0D0D0D"/>
          <w:sz w:val="28"/>
        </w:rPr>
        <w:t>μ</w:t>
      </w:r>
      <w:r w:rsidRPr="00ED106F">
        <w:rPr>
          <w:color w:val="0D0D0D"/>
          <w:sz w:val="28"/>
          <w:lang w:val="en-US"/>
        </w:rPr>
        <w:t xml:space="preserve">l/s, and injecting into a vial with a sample at a rate of 100 </w:t>
      </w:r>
      <w:r>
        <w:rPr>
          <w:color w:val="0D0D0D"/>
          <w:sz w:val="28"/>
        </w:rPr>
        <w:t>μ</w:t>
      </w:r>
      <w:r w:rsidRPr="00ED106F">
        <w:rPr>
          <w:color w:val="0D0D0D"/>
          <w:sz w:val="28"/>
          <w:lang w:val="en-US"/>
        </w:rPr>
        <w:t>l/s at a syringe insertion depth of 40 mm without heating.</w:t>
      </w:r>
    </w:p>
    <w:p w:rsidR="005060A6" w:rsidRPr="00ED106F" w:rsidRDefault="005060A6" w:rsidP="005060A6">
      <w:pPr>
        <w:jc w:val="both"/>
        <w:rPr>
          <w:rFonts w:ascii="Symbol" w:hAnsi="Symbol"/>
          <w:sz w:val="28"/>
          <w:lang w:val="en-US"/>
        </w:rPr>
        <w:sectPr w:rsidR="005060A6" w:rsidRPr="00ED106F">
          <w:pgSz w:w="11910" w:h="16840"/>
          <w:pgMar w:top="1040" w:right="260" w:bottom="1160" w:left="1360" w:header="0" w:footer="895" w:gutter="0"/>
          <w:cols w:space="720"/>
        </w:sectPr>
      </w:pPr>
    </w:p>
    <w:p w:rsidR="005060A6" w:rsidRPr="00ED106F" w:rsidRDefault="005060A6" w:rsidP="005060A6">
      <w:pPr>
        <w:pStyle w:val="a5"/>
        <w:numPr>
          <w:ilvl w:val="0"/>
          <w:numId w:val="10"/>
        </w:numPr>
        <w:tabs>
          <w:tab w:val="left" w:pos="1194"/>
        </w:tabs>
        <w:spacing w:before="86"/>
        <w:ind w:right="299" w:firstLine="566"/>
        <w:rPr>
          <w:rFonts w:ascii="Symbol" w:hAnsi="Symbol"/>
          <w:color w:val="0D0D0D"/>
          <w:sz w:val="28"/>
          <w:lang w:val="en-US"/>
        </w:rPr>
      </w:pPr>
      <w:r w:rsidRPr="00ED106F">
        <w:rPr>
          <w:color w:val="0D0D0D"/>
          <w:sz w:val="28"/>
          <w:lang w:val="en-US"/>
        </w:rPr>
        <w:lastRenderedPageBreak/>
        <w:t>Replacing the b parameter from the straight line equation (y = ax + b) with the peak area of ​​the sample with zero addition of NDMA makes it possible to increase the accuracy of calculating the determined concentration of NDMA by the addition method, which is caused by high values ​​of the standard deviation of the b value. The addition of excess water makes it possible to increase the accuracy of NDMA determination in sandy-desert soils (up to 73%), but has a negative effect on the accuracy of determination in soil with a high content of organic matter (50%). Compared to the isotopic dilution method, the addition method provides significantly lower accuracy and precision at a high time cost. Therefore, it is expedient to use the addition method only in the absence of isotopically labeled standards.</w:t>
      </w:r>
    </w:p>
    <w:p w:rsidR="005060A6" w:rsidRPr="00ED106F" w:rsidRDefault="005060A6" w:rsidP="005060A6">
      <w:pPr>
        <w:pStyle w:val="a5"/>
        <w:numPr>
          <w:ilvl w:val="0"/>
          <w:numId w:val="10"/>
        </w:numPr>
        <w:tabs>
          <w:tab w:val="left" w:pos="1194"/>
        </w:tabs>
        <w:spacing w:before="2"/>
        <w:ind w:right="302" w:firstLine="566"/>
        <w:rPr>
          <w:rFonts w:ascii="Symbol" w:hAnsi="Symbol"/>
          <w:color w:val="0D0D0D"/>
          <w:sz w:val="28"/>
          <w:lang w:val="en-US"/>
        </w:rPr>
      </w:pPr>
      <w:r w:rsidRPr="00ED106F">
        <w:rPr>
          <w:color w:val="0D0D0D"/>
          <w:sz w:val="28"/>
          <w:lang w:val="en-US"/>
        </w:rPr>
        <w:t>An increase in the extraction temperature leads to a decrease in standard deviations in the determination of phenol. The minimum standard deviations are provided by the extraction temperature of 80⁰</w:t>
      </w:r>
      <w:r>
        <w:rPr>
          <w:color w:val="0D0D0D"/>
          <w:sz w:val="28"/>
        </w:rPr>
        <w:t>С</w:t>
      </w:r>
      <w:r w:rsidRPr="00ED106F">
        <w:rPr>
          <w:color w:val="0D0D0D"/>
          <w:sz w:val="28"/>
          <w:lang w:val="en-US"/>
        </w:rPr>
        <w:t>. The fastest equilibration of phenol is also provided by a temperature of 80⁰</w:t>
      </w:r>
      <w:r>
        <w:rPr>
          <w:color w:val="0D0D0D"/>
          <w:sz w:val="28"/>
        </w:rPr>
        <w:t>С</w:t>
      </w:r>
      <w:r w:rsidRPr="00ED106F">
        <w:rPr>
          <w:color w:val="0D0D0D"/>
          <w:sz w:val="28"/>
          <w:lang w:val="en-US"/>
        </w:rPr>
        <w:t>. It takes at least 12 hours for the soil to be completely balanced after the injection of the phenol standard.</w:t>
      </w:r>
    </w:p>
    <w:p w:rsidR="005060A6" w:rsidRPr="00ED106F" w:rsidRDefault="005060A6" w:rsidP="005060A6">
      <w:pPr>
        <w:pStyle w:val="a5"/>
        <w:numPr>
          <w:ilvl w:val="0"/>
          <w:numId w:val="10"/>
        </w:numPr>
        <w:tabs>
          <w:tab w:val="left" w:pos="1194"/>
        </w:tabs>
        <w:ind w:right="304" w:firstLine="566"/>
        <w:rPr>
          <w:rFonts w:ascii="Symbol" w:hAnsi="Symbol"/>
          <w:color w:val="0D0D0D"/>
          <w:sz w:val="28"/>
          <w:lang w:val="en-US"/>
        </w:rPr>
      </w:pPr>
      <w:r w:rsidRPr="00ED106F">
        <w:rPr>
          <w:color w:val="0D0D0D"/>
          <w:sz w:val="28"/>
          <w:lang w:val="en-US"/>
        </w:rPr>
        <w:t>Based on the research results, methods for the quantitative determination of 1-methyl-1H-1,2,4-triazole, N-nitrosodimethylamine and phenol in soils using solid-phase microextraction have been developed. All developed methods are superior to existing analogues in terms of economy, environmental friendliness, degree of automation and have excellent prospects for implementation in environmental analytical laboratories. The developed methods provide accuracy and precision of analyte determination comparable with classical methods. All of them have been successfully tested on real samples and have shown their reliability and efficiency.</w:t>
      </w:r>
    </w:p>
    <w:p w:rsidR="005060A6" w:rsidRPr="005060A6" w:rsidRDefault="005060A6" w:rsidP="005060A6">
      <w:pPr>
        <w:ind w:firstLine="680"/>
        <w:jc w:val="both"/>
        <w:rPr>
          <w:color w:val="0D0D0D"/>
          <w:sz w:val="28"/>
          <w:szCs w:val="28"/>
          <w:lang w:val="en-US"/>
        </w:rPr>
      </w:pPr>
      <w:r>
        <w:rPr>
          <w:color w:val="0D0D0D"/>
          <w:sz w:val="28"/>
          <w:szCs w:val="28"/>
        </w:rPr>
        <w:t>шне</w:t>
      </w:r>
    </w:p>
    <w:p w:rsidR="005060A6" w:rsidRDefault="005060A6" w:rsidP="00327B54">
      <w:pPr>
        <w:pStyle w:val="1"/>
        <w:spacing w:before="72"/>
        <w:ind w:firstLine="378"/>
        <w:jc w:val="left"/>
        <w:rPr>
          <w:lang w:val="en-US"/>
        </w:rPr>
      </w:pPr>
    </w:p>
    <w:p w:rsidR="005060A6" w:rsidRDefault="005060A6" w:rsidP="00327B54">
      <w:pPr>
        <w:pStyle w:val="1"/>
        <w:spacing w:before="72"/>
        <w:ind w:firstLine="378"/>
        <w:jc w:val="left"/>
        <w:rPr>
          <w:lang w:val="en-US"/>
        </w:rPr>
      </w:pPr>
    </w:p>
    <w:p w:rsidR="005060A6" w:rsidRDefault="005060A6" w:rsidP="00327B54">
      <w:pPr>
        <w:pStyle w:val="1"/>
        <w:spacing w:before="72"/>
        <w:ind w:firstLine="378"/>
        <w:jc w:val="left"/>
        <w:rPr>
          <w:lang w:val="en-US"/>
        </w:rPr>
      </w:pPr>
    </w:p>
    <w:p w:rsidR="005060A6" w:rsidRDefault="005060A6" w:rsidP="00327B54">
      <w:pPr>
        <w:pStyle w:val="1"/>
        <w:spacing w:before="72"/>
        <w:ind w:firstLine="378"/>
        <w:jc w:val="left"/>
        <w:rPr>
          <w:lang w:val="en-US"/>
        </w:rPr>
      </w:pPr>
    </w:p>
    <w:p w:rsidR="005060A6" w:rsidRDefault="005060A6" w:rsidP="00327B54">
      <w:pPr>
        <w:pStyle w:val="1"/>
        <w:spacing w:before="72"/>
        <w:ind w:firstLine="378"/>
        <w:jc w:val="left"/>
        <w:rPr>
          <w:lang w:val="en-US"/>
        </w:rPr>
      </w:pPr>
    </w:p>
    <w:p w:rsidR="005060A6" w:rsidRDefault="005060A6" w:rsidP="00327B54">
      <w:pPr>
        <w:pStyle w:val="1"/>
        <w:spacing w:before="72"/>
        <w:ind w:firstLine="378"/>
        <w:jc w:val="left"/>
        <w:rPr>
          <w:lang w:val="en-US"/>
        </w:rPr>
      </w:pPr>
    </w:p>
    <w:p w:rsidR="005060A6" w:rsidRDefault="005060A6" w:rsidP="00327B54">
      <w:pPr>
        <w:pStyle w:val="1"/>
        <w:spacing w:before="72"/>
        <w:ind w:firstLine="378"/>
        <w:jc w:val="left"/>
        <w:rPr>
          <w:lang w:val="en-US"/>
        </w:rPr>
      </w:pPr>
    </w:p>
    <w:p w:rsidR="005060A6" w:rsidRDefault="005060A6" w:rsidP="00327B54">
      <w:pPr>
        <w:pStyle w:val="1"/>
        <w:spacing w:before="72"/>
        <w:ind w:firstLine="378"/>
        <w:jc w:val="left"/>
        <w:rPr>
          <w:lang w:val="en-US"/>
        </w:rPr>
      </w:pPr>
    </w:p>
    <w:p w:rsidR="005060A6" w:rsidRDefault="005060A6" w:rsidP="00327B54">
      <w:pPr>
        <w:pStyle w:val="1"/>
        <w:spacing w:before="72"/>
        <w:ind w:firstLine="378"/>
        <w:jc w:val="left"/>
        <w:rPr>
          <w:lang w:val="en-US"/>
        </w:rPr>
      </w:pPr>
    </w:p>
    <w:p w:rsidR="005060A6" w:rsidRDefault="005060A6" w:rsidP="00327B54">
      <w:pPr>
        <w:pStyle w:val="1"/>
        <w:spacing w:before="72"/>
        <w:ind w:firstLine="378"/>
        <w:jc w:val="left"/>
        <w:rPr>
          <w:lang w:val="en-US"/>
        </w:rPr>
      </w:pPr>
    </w:p>
    <w:p w:rsidR="005060A6" w:rsidRDefault="005060A6" w:rsidP="00327B54">
      <w:pPr>
        <w:pStyle w:val="1"/>
        <w:spacing w:before="72"/>
        <w:ind w:firstLine="378"/>
        <w:jc w:val="left"/>
        <w:rPr>
          <w:lang w:val="en-US"/>
        </w:rPr>
      </w:pPr>
    </w:p>
    <w:p w:rsidR="005060A6" w:rsidRDefault="005060A6" w:rsidP="00327B54">
      <w:pPr>
        <w:pStyle w:val="1"/>
        <w:spacing w:before="72"/>
        <w:ind w:firstLine="378"/>
        <w:jc w:val="left"/>
        <w:rPr>
          <w:lang w:val="en-US"/>
        </w:rPr>
      </w:pPr>
    </w:p>
    <w:p w:rsidR="005060A6" w:rsidRDefault="005060A6" w:rsidP="00327B54">
      <w:pPr>
        <w:pStyle w:val="1"/>
        <w:spacing w:before="72"/>
        <w:ind w:firstLine="378"/>
        <w:jc w:val="left"/>
        <w:rPr>
          <w:lang w:val="en-US"/>
        </w:rPr>
      </w:pPr>
    </w:p>
    <w:p w:rsidR="005060A6" w:rsidRDefault="005060A6" w:rsidP="00327B54">
      <w:pPr>
        <w:pStyle w:val="1"/>
        <w:spacing w:before="72"/>
        <w:ind w:firstLine="378"/>
        <w:jc w:val="left"/>
        <w:rPr>
          <w:lang w:val="en-US"/>
        </w:rPr>
      </w:pPr>
    </w:p>
    <w:p w:rsidR="005060A6" w:rsidRDefault="005060A6" w:rsidP="00327B54">
      <w:pPr>
        <w:pStyle w:val="1"/>
        <w:spacing w:before="72"/>
        <w:ind w:firstLine="378"/>
        <w:jc w:val="left"/>
        <w:rPr>
          <w:lang w:val="en-US"/>
        </w:rPr>
      </w:pPr>
    </w:p>
    <w:p w:rsidR="005060A6" w:rsidRDefault="005060A6" w:rsidP="00327B54">
      <w:pPr>
        <w:pStyle w:val="1"/>
        <w:spacing w:before="72"/>
        <w:ind w:firstLine="378"/>
        <w:jc w:val="left"/>
        <w:rPr>
          <w:lang w:val="en-US"/>
        </w:rPr>
      </w:pPr>
    </w:p>
    <w:p w:rsidR="005060A6" w:rsidRDefault="005060A6" w:rsidP="00327B54">
      <w:pPr>
        <w:pStyle w:val="1"/>
        <w:spacing w:before="72"/>
        <w:ind w:firstLine="378"/>
        <w:jc w:val="left"/>
        <w:rPr>
          <w:lang w:val="en-US"/>
        </w:rPr>
      </w:pPr>
    </w:p>
    <w:p w:rsidR="00D51FB7" w:rsidRPr="005060A6" w:rsidRDefault="00ED106F" w:rsidP="00327B54">
      <w:pPr>
        <w:pStyle w:val="1"/>
        <w:spacing w:before="72"/>
        <w:ind w:firstLine="378"/>
        <w:jc w:val="left"/>
        <w:rPr>
          <w:lang w:val="en-US"/>
        </w:rPr>
      </w:pPr>
      <w:r w:rsidRPr="005060A6">
        <w:rPr>
          <w:lang w:val="en-US"/>
        </w:rPr>
        <w:lastRenderedPageBreak/>
        <w:t xml:space="preserve">LIST OF </w:t>
      </w:r>
      <w:r w:rsidR="005060A6">
        <w:rPr>
          <w:lang w:val="en-US"/>
        </w:rPr>
        <w:t>LITERATURE</w:t>
      </w:r>
    </w:p>
    <w:p w:rsidR="00D51FB7" w:rsidRPr="005060A6" w:rsidRDefault="00D51FB7">
      <w:pPr>
        <w:pStyle w:val="a3"/>
        <w:spacing w:before="8"/>
        <w:ind w:left="0"/>
        <w:jc w:val="left"/>
        <w:rPr>
          <w:b/>
          <w:sz w:val="27"/>
          <w:lang w:val="en-US"/>
        </w:rPr>
      </w:pPr>
    </w:p>
    <w:p w:rsidR="00D51FB7" w:rsidRDefault="00ED106F">
      <w:pPr>
        <w:pStyle w:val="a5"/>
        <w:numPr>
          <w:ilvl w:val="0"/>
          <w:numId w:val="4"/>
        </w:numPr>
        <w:tabs>
          <w:tab w:val="left" w:pos="1336"/>
        </w:tabs>
        <w:spacing w:before="1"/>
        <w:ind w:right="307" w:firstLine="566"/>
        <w:jc w:val="both"/>
        <w:rPr>
          <w:sz w:val="28"/>
        </w:rPr>
      </w:pPr>
      <w:r w:rsidRPr="00ED106F">
        <w:rPr>
          <w:sz w:val="28"/>
          <w:lang w:val="en-US"/>
        </w:rPr>
        <w:t>Kozybaeva F. Soils of Kazakhstan. Problems and ways to solve them.</w:t>
      </w:r>
      <w:r w:rsidRPr="00ED106F">
        <w:rPr>
          <w:color w:val="0000FF"/>
          <w:spacing w:val="1"/>
          <w:sz w:val="28"/>
          <w:lang w:val="en-US"/>
        </w:rPr>
        <w:t xml:space="preserve"> </w:t>
      </w:r>
      <w:hyperlink r:id="rId97">
        <w:r>
          <w:rPr>
            <w:color w:val="0000FF"/>
            <w:sz w:val="28"/>
            <w:u w:val="single" w:color="0000FF"/>
          </w:rPr>
          <w:t>http://dknews.kz/pochvy-kazakhstana-problemy-i-puti-ih-resheniya</w:t>
        </w:r>
      </w:hyperlink>
      <w:r>
        <w:rPr>
          <w:color w:val="0000FF"/>
          <w:spacing w:val="63"/>
          <w:sz w:val="28"/>
        </w:rPr>
        <w:t xml:space="preserve"> </w:t>
      </w:r>
      <w:r>
        <w:rPr>
          <w:sz w:val="28"/>
        </w:rPr>
        <w:t>07/03/2014.</w:t>
      </w:r>
    </w:p>
    <w:p w:rsidR="00D51FB7" w:rsidRDefault="00ED106F">
      <w:pPr>
        <w:pStyle w:val="a5"/>
        <w:numPr>
          <w:ilvl w:val="0"/>
          <w:numId w:val="4"/>
        </w:numPr>
        <w:tabs>
          <w:tab w:val="left" w:pos="1336"/>
        </w:tabs>
        <w:ind w:right="301" w:firstLine="566"/>
        <w:jc w:val="both"/>
        <w:rPr>
          <w:sz w:val="28"/>
        </w:rPr>
      </w:pPr>
      <w:r w:rsidRPr="00ED106F">
        <w:rPr>
          <w:sz w:val="28"/>
          <w:lang w:val="en-US"/>
        </w:rPr>
        <w:t xml:space="preserve">Kolushpaeva AT Assessment of the current state of environmental problems associated with pollution of the soil system // Mater. intl. scientific conf. </w:t>
      </w:r>
      <w:r>
        <w:rPr>
          <w:sz w:val="28"/>
        </w:rPr>
        <w:t>"Economy, law, culture during social transformations". - Almaty, 2010. - C. 186–187.</w:t>
      </w:r>
    </w:p>
    <w:p w:rsidR="00D51FB7" w:rsidRPr="00ED106F" w:rsidRDefault="00ED106F">
      <w:pPr>
        <w:pStyle w:val="a5"/>
        <w:numPr>
          <w:ilvl w:val="0"/>
          <w:numId w:val="4"/>
        </w:numPr>
        <w:tabs>
          <w:tab w:val="left" w:pos="1336"/>
        </w:tabs>
        <w:ind w:right="300" w:firstLine="566"/>
        <w:jc w:val="both"/>
        <w:rPr>
          <w:sz w:val="28"/>
          <w:lang w:val="en-US"/>
        </w:rPr>
      </w:pPr>
      <w:r w:rsidRPr="00ED106F">
        <w:rPr>
          <w:sz w:val="28"/>
          <w:lang w:val="en-US"/>
        </w:rPr>
        <w:t>Panagos P., Van Liedekerke M., Yigini Y., and Montanarella L., Contaminated sites in Europe: review of the current situation based on data collected through a European network // J. Environ. public health. - 2013. - Vol. 1. - P. 158-164.</w:t>
      </w:r>
    </w:p>
    <w:p w:rsidR="00D51FB7" w:rsidRDefault="00ED106F">
      <w:pPr>
        <w:pStyle w:val="a5"/>
        <w:numPr>
          <w:ilvl w:val="0"/>
          <w:numId w:val="4"/>
        </w:numPr>
        <w:tabs>
          <w:tab w:val="left" w:pos="1204"/>
        </w:tabs>
        <w:ind w:right="302" w:firstLine="566"/>
        <w:jc w:val="both"/>
        <w:rPr>
          <w:sz w:val="28"/>
        </w:rPr>
      </w:pPr>
      <w:r w:rsidRPr="00ED106F">
        <w:rPr>
          <w:sz w:val="28"/>
          <w:lang w:val="en-US"/>
        </w:rPr>
        <w:t xml:space="preserve">Egemova S.S., Kenesov B.N., Nauryzbaev M.K., Musina Z.M. determination of medium volatile organic pollutants in soil by solid-phase microextraction: a review // Proceedings of the National Academy of Sciences of the Republic of Kazakhstan. </w:t>
      </w:r>
      <w:r>
        <w:rPr>
          <w:sz w:val="28"/>
        </w:rPr>
        <w:t>Series of chemistry and chemical technology. - 2014. - No. 5. - P. 27–33.</w:t>
      </w:r>
    </w:p>
    <w:p w:rsidR="00D51FB7" w:rsidRDefault="00ED106F">
      <w:pPr>
        <w:pStyle w:val="a5"/>
        <w:numPr>
          <w:ilvl w:val="0"/>
          <w:numId w:val="4"/>
        </w:numPr>
        <w:tabs>
          <w:tab w:val="left" w:pos="1252"/>
        </w:tabs>
        <w:ind w:right="301" w:firstLine="566"/>
        <w:jc w:val="both"/>
        <w:rPr>
          <w:sz w:val="28"/>
        </w:rPr>
      </w:pPr>
      <w:r w:rsidRPr="00ED106F">
        <w:rPr>
          <w:sz w:val="28"/>
          <w:lang w:val="en-US"/>
        </w:rPr>
        <w:t xml:space="preserve">Report I. Science for Environment Policy IN-DEPTH REPORT Soil Contamination: Impacts on Human Health // Sci. </w:t>
      </w:r>
      <w:r>
        <w:rPr>
          <w:sz w:val="28"/>
        </w:rPr>
        <w:t>Environ. policy. – 2013. – no. 5.-PP. 1–29.</w:t>
      </w:r>
    </w:p>
    <w:p w:rsidR="00D51FB7" w:rsidRPr="00ED106F" w:rsidRDefault="00ED106F">
      <w:pPr>
        <w:pStyle w:val="a5"/>
        <w:numPr>
          <w:ilvl w:val="0"/>
          <w:numId w:val="4"/>
        </w:numPr>
        <w:tabs>
          <w:tab w:val="left" w:pos="1153"/>
        </w:tabs>
        <w:ind w:right="306" w:firstLine="566"/>
        <w:jc w:val="both"/>
        <w:rPr>
          <w:sz w:val="28"/>
          <w:lang w:val="en-US"/>
        </w:rPr>
      </w:pPr>
      <w:r w:rsidRPr="00ED106F">
        <w:rPr>
          <w:sz w:val="28"/>
          <w:lang w:val="en-US"/>
        </w:rPr>
        <w:t>Requirements for the safety of toxic and highly toxic substances: TR RK / 2010: approved. Decree of the Government of the Republic of Kazakhstan dated November 19, 2010 No. 1219. - Astana, 2010. - 40 p.</w:t>
      </w:r>
    </w:p>
    <w:p w:rsidR="00D51FB7" w:rsidRPr="00ED106F" w:rsidRDefault="00ED106F">
      <w:pPr>
        <w:pStyle w:val="a5"/>
        <w:numPr>
          <w:ilvl w:val="0"/>
          <w:numId w:val="4"/>
        </w:numPr>
        <w:tabs>
          <w:tab w:val="left" w:pos="1170"/>
        </w:tabs>
        <w:ind w:right="304" w:firstLine="566"/>
        <w:jc w:val="both"/>
        <w:rPr>
          <w:sz w:val="28"/>
          <w:lang w:val="en-US"/>
        </w:rPr>
      </w:pPr>
      <w:r w:rsidRPr="00ED106F">
        <w:rPr>
          <w:sz w:val="28"/>
          <w:lang w:val="en-US"/>
        </w:rPr>
        <w:t>Smolenkov A.D. New approaches to the chromatographic determination of hydrazines and their derivatives in environmental objects: Cand. … doc. chem. Sciences: 02.00.02 / Northern (Arctic) Federal University named after M. V. Lomonosov. - M., 2014. - 362 p. – Inv No. 005548145.</w:t>
      </w:r>
    </w:p>
    <w:p w:rsidR="00D51FB7" w:rsidRPr="00ED106F" w:rsidRDefault="00ED106F">
      <w:pPr>
        <w:pStyle w:val="a5"/>
        <w:numPr>
          <w:ilvl w:val="0"/>
          <w:numId w:val="4"/>
        </w:numPr>
        <w:tabs>
          <w:tab w:val="left" w:pos="1139"/>
        </w:tabs>
        <w:spacing w:before="1"/>
        <w:ind w:right="297" w:firstLine="566"/>
        <w:jc w:val="both"/>
        <w:rPr>
          <w:sz w:val="28"/>
          <w:lang w:val="en-US"/>
        </w:rPr>
      </w:pPr>
      <w:r w:rsidRPr="00ED106F">
        <w:rPr>
          <w:sz w:val="28"/>
          <w:lang w:val="en-US"/>
        </w:rPr>
        <w:t>Rodin I.A., Ananyeva I.A., Smolenkov A.D., Shpigun O.A. Determination of products of oxidative transformation of asymmetric dimethylhydrazine in soils by liquid chromatography-mass spectrometry // Mass-spectrometry. - 2009. - No. 6 (4). - S. 302-306.</w:t>
      </w:r>
    </w:p>
    <w:p w:rsidR="00D51FB7" w:rsidRPr="00ED106F" w:rsidRDefault="00ED106F">
      <w:pPr>
        <w:pStyle w:val="a5"/>
        <w:numPr>
          <w:ilvl w:val="0"/>
          <w:numId w:val="4"/>
        </w:numPr>
        <w:tabs>
          <w:tab w:val="left" w:pos="1120"/>
        </w:tabs>
        <w:ind w:right="299" w:firstLine="566"/>
        <w:jc w:val="both"/>
        <w:rPr>
          <w:sz w:val="28"/>
          <w:lang w:val="en-US"/>
        </w:rPr>
      </w:pPr>
      <w:r w:rsidRPr="00ED106F">
        <w:rPr>
          <w:sz w:val="28"/>
          <w:lang w:val="en-US"/>
        </w:rPr>
        <w:t>Ulyanovsky N. V. Determination of 1,1-dimethylhydrazine and its transformation products by tandem chromatography-mass spectrometry: dis. … cand. chem. Sciences: 02.00.02 / Northern (Arctic) Federal University named after M. V. Lomonosov. - Arkhangelsk, 2015. - 148 p.</w:t>
      </w:r>
    </w:p>
    <w:p w:rsidR="00D51FB7" w:rsidRDefault="00ED106F">
      <w:pPr>
        <w:pStyle w:val="a5"/>
        <w:numPr>
          <w:ilvl w:val="0"/>
          <w:numId w:val="4"/>
        </w:numPr>
        <w:tabs>
          <w:tab w:val="left" w:pos="1262"/>
        </w:tabs>
        <w:ind w:right="297" w:firstLine="566"/>
        <w:jc w:val="both"/>
        <w:rPr>
          <w:sz w:val="28"/>
        </w:rPr>
      </w:pPr>
      <w:r w:rsidRPr="00ED106F">
        <w:rPr>
          <w:sz w:val="28"/>
          <w:lang w:val="en-US"/>
        </w:rPr>
        <w:t xml:space="preserve">Kenesov B.N. Development of the chromatographic determination of 1,1-dimethylhydrazine and 1-methyl-1H-1,2,4-triazole: dis. … cand. chem. </w:t>
      </w:r>
      <w:r>
        <w:rPr>
          <w:sz w:val="28"/>
        </w:rPr>
        <w:t>Sciences:</w:t>
      </w:r>
    </w:p>
    <w:p w:rsidR="00D51FB7" w:rsidRPr="00ED106F" w:rsidRDefault="00ED106F">
      <w:pPr>
        <w:pStyle w:val="a3"/>
        <w:spacing w:line="321" w:lineRule="exact"/>
        <w:rPr>
          <w:lang w:val="en-US"/>
        </w:rPr>
      </w:pPr>
      <w:r w:rsidRPr="00ED106F">
        <w:rPr>
          <w:lang w:val="en-US"/>
        </w:rPr>
        <w:t>02.00.02 / KazNU named after. al-Farabi. - Almaty, 2007. - 102 p.</w:t>
      </w:r>
    </w:p>
    <w:p w:rsidR="00D51FB7" w:rsidRPr="00ED106F" w:rsidRDefault="00ED106F">
      <w:pPr>
        <w:pStyle w:val="a5"/>
        <w:numPr>
          <w:ilvl w:val="0"/>
          <w:numId w:val="4"/>
        </w:numPr>
        <w:tabs>
          <w:tab w:val="left" w:pos="1281"/>
        </w:tabs>
        <w:ind w:right="299" w:firstLine="566"/>
        <w:jc w:val="both"/>
        <w:rPr>
          <w:sz w:val="28"/>
          <w:lang w:val="en-US"/>
        </w:rPr>
      </w:pPr>
      <w:r w:rsidRPr="00ED106F">
        <w:rPr>
          <w:sz w:val="28"/>
          <w:lang w:val="en-US"/>
        </w:rPr>
        <w:t>Bakaikina NV, Yegemova SS, Kenessov BN Study and minimization of matrix effect during determination of 1-methyl-1h-1,2,4-triazole by headspace solid-phase microextraction and gc-ms in soils contaminated by unsymmetrical dimethylhydrazine rocket fuel residuals / / X International conference of young scientists on chemistry "Mendeleev-2015". - Saint Petersburg: 7 - 10 of April, 2015. - P. 370.</w:t>
      </w:r>
    </w:p>
    <w:p w:rsidR="00D51FB7" w:rsidRPr="00ED106F" w:rsidRDefault="00ED106F">
      <w:pPr>
        <w:pStyle w:val="a5"/>
        <w:numPr>
          <w:ilvl w:val="0"/>
          <w:numId w:val="4"/>
        </w:numPr>
        <w:tabs>
          <w:tab w:val="left" w:pos="1372"/>
        </w:tabs>
        <w:spacing w:before="1"/>
        <w:ind w:right="303" w:firstLine="566"/>
        <w:jc w:val="both"/>
        <w:rPr>
          <w:sz w:val="28"/>
          <w:lang w:val="en-US"/>
        </w:rPr>
      </w:pPr>
      <w:r w:rsidRPr="00ED106F">
        <w:rPr>
          <w:sz w:val="28"/>
          <w:lang w:val="en-US"/>
        </w:rPr>
        <w:t>Zhubatov Zh., Pozdnyakova A.P., Kozlovsky V.A., Ashirbekov G.K. Rocket and space activities and public health // Space</w:t>
      </w:r>
    </w:p>
    <w:p w:rsidR="00D51FB7" w:rsidRPr="00ED106F" w:rsidRDefault="00D51FB7">
      <w:pPr>
        <w:jc w:val="both"/>
        <w:rPr>
          <w:sz w:val="28"/>
          <w:lang w:val="en-US"/>
        </w:rPr>
        <w:sectPr w:rsidR="00D51FB7" w:rsidRPr="00ED106F">
          <w:pgSz w:w="11910" w:h="16840"/>
          <w:pgMar w:top="1040" w:right="260" w:bottom="1140" w:left="1360" w:header="0" w:footer="895" w:gutter="0"/>
          <w:cols w:space="720"/>
        </w:sectPr>
      </w:pPr>
    </w:p>
    <w:p w:rsidR="00D51FB7" w:rsidRPr="00ED106F" w:rsidRDefault="00ED106F">
      <w:pPr>
        <w:pStyle w:val="a3"/>
        <w:spacing w:before="67"/>
        <w:rPr>
          <w:lang w:val="en-US"/>
        </w:rPr>
      </w:pPr>
      <w:r w:rsidRPr="00ED106F">
        <w:rPr>
          <w:lang w:val="en-US"/>
        </w:rPr>
        <w:lastRenderedPageBreak/>
        <w:t>research and technology. - 2013. - No. 2. - S. 20-25.</w:t>
      </w:r>
    </w:p>
    <w:p w:rsidR="00D51FB7" w:rsidRDefault="00ED106F">
      <w:pPr>
        <w:pStyle w:val="a5"/>
        <w:numPr>
          <w:ilvl w:val="0"/>
          <w:numId w:val="4"/>
        </w:numPr>
        <w:tabs>
          <w:tab w:val="left" w:pos="1562"/>
        </w:tabs>
        <w:spacing w:before="3"/>
        <w:ind w:right="302" w:firstLine="566"/>
        <w:jc w:val="both"/>
        <w:rPr>
          <w:sz w:val="28"/>
        </w:rPr>
      </w:pPr>
      <w:r w:rsidRPr="00ED106F">
        <w:rPr>
          <w:sz w:val="28"/>
          <w:lang w:val="en-US"/>
        </w:rPr>
        <w:t xml:space="preserve">Abilov M.B. Remediation of soils contaminated with 1,1-dimethylhydrazine transformation products: diss. ... </w:t>
      </w:r>
      <w:r>
        <w:rPr>
          <w:sz w:val="28"/>
        </w:rPr>
        <w:t>РhD: 6D060600 / KazNU named after. al-Farabi. - Almaty, 2014. - 145p.</w:t>
      </w:r>
    </w:p>
    <w:p w:rsidR="00D51FB7" w:rsidRPr="00ED106F" w:rsidRDefault="00ED106F">
      <w:pPr>
        <w:pStyle w:val="a5"/>
        <w:numPr>
          <w:ilvl w:val="0"/>
          <w:numId w:val="4"/>
        </w:numPr>
        <w:tabs>
          <w:tab w:val="left" w:pos="1418"/>
        </w:tabs>
        <w:ind w:right="312" w:firstLine="566"/>
        <w:jc w:val="both"/>
        <w:rPr>
          <w:sz w:val="28"/>
          <w:lang w:val="en-US"/>
        </w:rPr>
      </w:pPr>
      <w:r w:rsidRPr="00ED106F">
        <w:rPr>
          <w:sz w:val="28"/>
          <w:lang w:val="en-US"/>
        </w:rPr>
        <w:t>Abilev MB, Kenessov BN, Batyrbekova SY, Grotenhuis T. Chemical oxidation of unsymmetrical dimethylhydrazine transformation products in water</w:t>
      </w:r>
    </w:p>
    <w:p w:rsidR="00D51FB7" w:rsidRPr="00ED106F" w:rsidRDefault="00ED106F">
      <w:pPr>
        <w:pStyle w:val="a3"/>
        <w:spacing w:line="321" w:lineRule="exact"/>
        <w:rPr>
          <w:lang w:val="en-US"/>
        </w:rPr>
      </w:pPr>
      <w:r w:rsidRPr="00ED106F">
        <w:rPr>
          <w:lang w:val="en-US"/>
        </w:rPr>
        <w:t>// Chemical Bulletin of Kazakh National University. - 2015. - No. 1 (77). – P. 21–28.</w:t>
      </w:r>
    </w:p>
    <w:p w:rsidR="00D51FB7" w:rsidRPr="00ED106F" w:rsidRDefault="00ED106F">
      <w:pPr>
        <w:pStyle w:val="a5"/>
        <w:numPr>
          <w:ilvl w:val="0"/>
          <w:numId w:val="4"/>
        </w:numPr>
        <w:tabs>
          <w:tab w:val="left" w:pos="1336"/>
        </w:tabs>
        <w:ind w:right="301" w:firstLine="566"/>
        <w:jc w:val="both"/>
        <w:rPr>
          <w:sz w:val="28"/>
          <w:lang w:val="en-US"/>
        </w:rPr>
      </w:pPr>
      <w:r w:rsidRPr="00ED106F">
        <w:rPr>
          <w:sz w:val="28"/>
          <w:lang w:val="en-US"/>
        </w:rPr>
        <w:t>Saylauhanuly E. Determination of 1-methyl-1n-1,2,4-triazole by high performance liquid chromatography: Diploma. work: 0500606 / KazNU named after. al-Farabi. - Almaty, 2008. - 48 p.</w:t>
      </w:r>
    </w:p>
    <w:p w:rsidR="00D51FB7" w:rsidRDefault="00ED106F">
      <w:pPr>
        <w:pStyle w:val="a5"/>
        <w:numPr>
          <w:ilvl w:val="0"/>
          <w:numId w:val="4"/>
        </w:numPr>
        <w:tabs>
          <w:tab w:val="left" w:pos="1336"/>
        </w:tabs>
        <w:ind w:right="304" w:firstLine="566"/>
        <w:jc w:val="both"/>
        <w:rPr>
          <w:sz w:val="28"/>
        </w:rPr>
      </w:pPr>
      <w:r w:rsidRPr="00ED106F">
        <w:rPr>
          <w:sz w:val="28"/>
          <w:lang w:val="en-US"/>
        </w:rPr>
        <w:t xml:space="preserve">Kosyakov DS, Ul'yanovskii NV, Bogolitsyn KG and Shpigun OA Simultaneous determination of 1,1-dimethylhydrazine and products of its oxidative transformations by liquid chromatography–tandem mass spectrometry // Int. J. Environ. </w:t>
      </w:r>
      <w:r>
        <w:rPr>
          <w:sz w:val="28"/>
        </w:rPr>
        <w:t>Anal. Chem. - 2014. - Vol. 94, no. 12.-PP. 1254–1263.</w:t>
      </w:r>
    </w:p>
    <w:p w:rsidR="00D51FB7" w:rsidRDefault="00ED106F">
      <w:pPr>
        <w:pStyle w:val="a5"/>
        <w:numPr>
          <w:ilvl w:val="0"/>
          <w:numId w:val="4"/>
        </w:numPr>
        <w:tabs>
          <w:tab w:val="left" w:pos="1336"/>
        </w:tabs>
        <w:spacing w:before="1"/>
        <w:ind w:right="298" w:firstLine="566"/>
        <w:jc w:val="both"/>
        <w:rPr>
          <w:sz w:val="28"/>
        </w:rPr>
      </w:pPr>
      <w:r w:rsidRPr="00ED106F">
        <w:rPr>
          <w:sz w:val="28"/>
          <w:lang w:val="en-US"/>
        </w:rPr>
        <w:t xml:space="preserve">Kosyakov DS, Ul'yanovskii NV, Pokryshkin SA, Lakhmanov DE and Shpigun OA Rapid determination of 1,1-dimethylhydrazine transformation products in soil by accelerated solvent extraction coupled with gas chromatography–tandem mass spectrometry // Int. J. Environ. </w:t>
      </w:r>
      <w:r>
        <w:rPr>
          <w:sz w:val="28"/>
        </w:rPr>
        <w:t>Anal. Chem. - 2015. - Vol. 7319, no. September. – PP. 1–17.</w:t>
      </w:r>
    </w:p>
    <w:p w:rsidR="00D51FB7" w:rsidRPr="00ED106F" w:rsidRDefault="00ED106F">
      <w:pPr>
        <w:pStyle w:val="a5"/>
        <w:numPr>
          <w:ilvl w:val="0"/>
          <w:numId w:val="4"/>
        </w:numPr>
        <w:tabs>
          <w:tab w:val="left" w:pos="1336"/>
        </w:tabs>
        <w:ind w:right="301" w:firstLine="566"/>
        <w:jc w:val="both"/>
        <w:rPr>
          <w:sz w:val="28"/>
          <w:lang w:val="en-US"/>
        </w:rPr>
      </w:pPr>
      <w:r w:rsidRPr="00ED106F">
        <w:rPr>
          <w:sz w:val="28"/>
          <w:lang w:val="en-US"/>
        </w:rPr>
        <w:t>Smirnov RS, Rodin IA, Smolenkov AD and Shpigun OA Determination of the Products of the Transformation of Unsymmetrical Dimethylhydrazine in Soils Using Chromatography // Mass Spectrometry. - 2010. - Vol. 65, no. 12.-PP. 1295–1301.</w:t>
      </w:r>
    </w:p>
    <w:p w:rsidR="00D51FB7" w:rsidRDefault="00ED106F">
      <w:pPr>
        <w:pStyle w:val="a5"/>
        <w:numPr>
          <w:ilvl w:val="0"/>
          <w:numId w:val="4"/>
        </w:numPr>
        <w:tabs>
          <w:tab w:val="left" w:pos="1336"/>
        </w:tabs>
        <w:ind w:right="301" w:firstLine="566"/>
        <w:jc w:val="both"/>
        <w:rPr>
          <w:sz w:val="28"/>
        </w:rPr>
      </w:pPr>
      <w:r w:rsidRPr="00ED106F">
        <w:rPr>
          <w:sz w:val="28"/>
          <w:lang w:val="en-US"/>
        </w:rPr>
        <w:t xml:space="preserve">Rodin IA, Ananeva IA, Smolenkov AD, Shpigun OA Determination of the Products of the Oxidative Transformation of Unsymmetrical Dimethylhydrazine in Soils by Liquid Chromatography/Mass Spectrometry // J. Anal. </w:t>
      </w:r>
      <w:r>
        <w:rPr>
          <w:sz w:val="28"/>
        </w:rPr>
        <w:t>Chem. - 2012. - Vol. 65.-PP. 1405–1410</w:t>
      </w:r>
    </w:p>
    <w:p w:rsidR="00D51FB7" w:rsidRPr="00ED106F" w:rsidRDefault="00ED106F">
      <w:pPr>
        <w:pStyle w:val="a5"/>
        <w:numPr>
          <w:ilvl w:val="0"/>
          <w:numId w:val="4"/>
        </w:numPr>
        <w:tabs>
          <w:tab w:val="left" w:pos="1336"/>
        </w:tabs>
        <w:ind w:right="309" w:firstLine="566"/>
        <w:jc w:val="both"/>
        <w:rPr>
          <w:sz w:val="28"/>
          <w:lang w:val="en-US"/>
        </w:rPr>
      </w:pPr>
      <w:r w:rsidRPr="00ED106F">
        <w:rPr>
          <w:sz w:val="28"/>
          <w:lang w:val="en-US"/>
        </w:rPr>
        <w:t>Maximum permissible concentrations of components of liquid rocket fuels and products of their transformation in environmental objects: hygienic standards: approved. by order of the Minister of Health of the Republic of Kazakhstan on November 18, 2010, No. 899. - Astana, 2010. - 3 p.</w:t>
      </w:r>
    </w:p>
    <w:p w:rsidR="00D51FB7" w:rsidRPr="00ED106F" w:rsidRDefault="00ED106F">
      <w:pPr>
        <w:pStyle w:val="a5"/>
        <w:numPr>
          <w:ilvl w:val="0"/>
          <w:numId w:val="4"/>
        </w:numPr>
        <w:tabs>
          <w:tab w:val="left" w:pos="1362"/>
        </w:tabs>
        <w:ind w:right="301" w:firstLine="566"/>
        <w:jc w:val="both"/>
        <w:rPr>
          <w:sz w:val="28"/>
          <w:lang w:val="en-US"/>
        </w:rPr>
      </w:pPr>
      <w:r w:rsidRPr="00ED106F">
        <w:rPr>
          <w:sz w:val="28"/>
          <w:lang w:val="en-US"/>
        </w:rPr>
        <w:t>MVI No. 103–08. Method for measuring the mass fraction of nitrosodimethylamine (NDMA) in soil by reverse-phase high-performance liquid chromatography with spectrophotometric detection.</w:t>
      </w:r>
    </w:p>
    <w:p w:rsidR="00D51FB7" w:rsidRDefault="00ED106F">
      <w:pPr>
        <w:pStyle w:val="a5"/>
        <w:numPr>
          <w:ilvl w:val="0"/>
          <w:numId w:val="4"/>
        </w:numPr>
        <w:tabs>
          <w:tab w:val="left" w:pos="1336"/>
        </w:tabs>
        <w:ind w:right="307" w:firstLine="566"/>
        <w:jc w:val="both"/>
        <w:rPr>
          <w:sz w:val="28"/>
        </w:rPr>
      </w:pPr>
      <w:r w:rsidRPr="00ED106F">
        <w:rPr>
          <w:sz w:val="28"/>
          <w:lang w:val="en-US"/>
        </w:rPr>
        <w:t xml:space="preserve">Michałowicz J. and Duda W. Phenols - Sources and toxicity // Polish J. Environ. </w:t>
      </w:r>
      <w:r>
        <w:rPr>
          <w:sz w:val="28"/>
        </w:rPr>
        <w:t>Stud. - 2007. - Vol. 16, no. 3.-PP. 347–362.</w:t>
      </w:r>
    </w:p>
    <w:p w:rsidR="00D51FB7" w:rsidRPr="00ED106F" w:rsidRDefault="00ED106F">
      <w:pPr>
        <w:pStyle w:val="a5"/>
        <w:numPr>
          <w:ilvl w:val="0"/>
          <w:numId w:val="4"/>
        </w:numPr>
        <w:tabs>
          <w:tab w:val="left" w:pos="1336"/>
        </w:tabs>
        <w:ind w:right="304" w:firstLine="566"/>
        <w:jc w:val="both"/>
        <w:rPr>
          <w:sz w:val="28"/>
          <w:lang w:val="en-US"/>
        </w:rPr>
      </w:pPr>
      <w:r w:rsidRPr="00ED106F">
        <w:rPr>
          <w:sz w:val="28"/>
          <w:lang w:val="en-US"/>
        </w:rPr>
        <w:t>Toxicology profile for phenol - Anlanta: US Department of health and human services Public Health Service Agency for Toxic Substances and Disease Registry, 2008.</w:t>
      </w:r>
    </w:p>
    <w:p w:rsidR="00D51FB7" w:rsidRPr="00ED106F" w:rsidRDefault="00ED106F">
      <w:pPr>
        <w:pStyle w:val="a5"/>
        <w:numPr>
          <w:ilvl w:val="0"/>
          <w:numId w:val="4"/>
        </w:numPr>
        <w:tabs>
          <w:tab w:val="left" w:pos="1336"/>
        </w:tabs>
        <w:spacing w:before="1"/>
        <w:ind w:right="304" w:firstLine="566"/>
        <w:jc w:val="both"/>
        <w:rPr>
          <w:sz w:val="28"/>
          <w:lang w:val="en-US"/>
        </w:rPr>
      </w:pPr>
      <w:r w:rsidRPr="00ED106F">
        <w:rPr>
          <w:sz w:val="28"/>
          <w:lang w:val="en-US"/>
        </w:rPr>
        <w:t>Annex 3 to the order of the Minister of National Economy of the Republic of Kazakhstan No. 168 dated February 28, 2015 “On approval of Hygienic standards for atmospheric air in urban and rural settlements”.</w:t>
      </w:r>
    </w:p>
    <w:p w:rsidR="00D51FB7" w:rsidRPr="00ED106F" w:rsidRDefault="00ED106F">
      <w:pPr>
        <w:pStyle w:val="a5"/>
        <w:numPr>
          <w:ilvl w:val="0"/>
          <w:numId w:val="4"/>
        </w:numPr>
        <w:tabs>
          <w:tab w:val="left" w:pos="1317"/>
        </w:tabs>
        <w:spacing w:line="321" w:lineRule="exact"/>
        <w:ind w:left="1316" w:hanging="409"/>
        <w:jc w:val="both"/>
        <w:rPr>
          <w:sz w:val="28"/>
          <w:lang w:val="en-US"/>
        </w:rPr>
      </w:pPr>
      <w:r w:rsidRPr="00ED106F">
        <w:rPr>
          <w:sz w:val="28"/>
          <w:lang w:val="en-US"/>
        </w:rPr>
        <w:t>Mahugo Santana C., Sosa Ferrera Z., Esther Torres Padrón M. and Juan</w:t>
      </w:r>
    </w:p>
    <w:p w:rsidR="00D51FB7" w:rsidRPr="00ED106F" w:rsidRDefault="00D51FB7">
      <w:pPr>
        <w:spacing w:line="321" w:lineRule="exact"/>
        <w:jc w:val="both"/>
        <w:rPr>
          <w:sz w:val="28"/>
          <w:lang w:val="en-US"/>
        </w:rPr>
        <w:sectPr w:rsidR="00D51FB7" w:rsidRPr="00ED106F">
          <w:pgSz w:w="11910" w:h="16840"/>
          <w:pgMar w:top="1040" w:right="260" w:bottom="1140" w:left="1360" w:header="0" w:footer="895" w:gutter="0"/>
          <w:cols w:space="720"/>
        </w:sectPr>
      </w:pPr>
    </w:p>
    <w:p w:rsidR="00D51FB7" w:rsidRPr="00ED106F" w:rsidRDefault="00ED106F">
      <w:pPr>
        <w:pStyle w:val="a3"/>
        <w:spacing w:before="67"/>
        <w:ind w:right="299"/>
        <w:rPr>
          <w:lang w:val="en-US"/>
        </w:rPr>
      </w:pPr>
      <w:r w:rsidRPr="00ED106F">
        <w:rPr>
          <w:lang w:val="en-US"/>
        </w:rPr>
        <w:lastRenderedPageBreak/>
        <w:t>Santana Rodriguez J. Methodologies for the extraction of phenolic compounds from environmental samples: new approaches // Molecules. - 2009. - Vol. 14, no. 1.-PP. 298–320.</w:t>
      </w:r>
    </w:p>
    <w:p w:rsidR="00D51FB7" w:rsidRPr="00ED106F" w:rsidRDefault="00ED106F">
      <w:pPr>
        <w:pStyle w:val="a5"/>
        <w:numPr>
          <w:ilvl w:val="0"/>
          <w:numId w:val="4"/>
        </w:numPr>
        <w:tabs>
          <w:tab w:val="left" w:pos="1307"/>
        </w:tabs>
        <w:spacing w:before="2"/>
        <w:ind w:right="309" w:firstLine="566"/>
        <w:jc w:val="both"/>
        <w:rPr>
          <w:sz w:val="28"/>
          <w:lang w:val="en-US"/>
        </w:rPr>
      </w:pPr>
      <w:r w:rsidRPr="00ED106F">
        <w:rPr>
          <w:sz w:val="28"/>
          <w:lang w:val="en-US"/>
        </w:rPr>
        <w:t>Okolelova AA, Zheltobryukhov VF, and Merzlyakova AS Phenolic toksikation of the soil cover in the zone of activity of the petrochemical enterprise // Biological sciences. - 2013. - No. 4. - PP. 384–387.</w:t>
      </w:r>
    </w:p>
    <w:p w:rsidR="00D51FB7" w:rsidRPr="00ED106F" w:rsidRDefault="00ED106F">
      <w:pPr>
        <w:pStyle w:val="a5"/>
        <w:numPr>
          <w:ilvl w:val="0"/>
          <w:numId w:val="4"/>
        </w:numPr>
        <w:tabs>
          <w:tab w:val="left" w:pos="1281"/>
        </w:tabs>
        <w:spacing w:line="242" w:lineRule="auto"/>
        <w:ind w:right="314" w:firstLine="566"/>
        <w:jc w:val="both"/>
        <w:rPr>
          <w:sz w:val="28"/>
          <w:lang w:val="en-US"/>
        </w:rPr>
      </w:pPr>
      <w:r w:rsidRPr="00ED106F">
        <w:rPr>
          <w:sz w:val="28"/>
          <w:lang w:val="en-US"/>
        </w:rPr>
        <w:t>Gilbert Steven G. A small dose of toxicology The health effects of common chemicals. - CRC Press, 2005. - 266 rubles.</w:t>
      </w:r>
    </w:p>
    <w:p w:rsidR="00D51FB7" w:rsidRPr="00ED106F" w:rsidRDefault="00ED106F">
      <w:pPr>
        <w:pStyle w:val="a5"/>
        <w:numPr>
          <w:ilvl w:val="0"/>
          <w:numId w:val="4"/>
        </w:numPr>
        <w:tabs>
          <w:tab w:val="left" w:pos="1295"/>
        </w:tabs>
        <w:ind w:right="301" w:firstLine="566"/>
        <w:jc w:val="both"/>
        <w:rPr>
          <w:sz w:val="28"/>
          <w:lang w:val="en-US"/>
        </w:rPr>
      </w:pPr>
      <w:r w:rsidRPr="00ED106F">
        <w:rPr>
          <w:sz w:val="28"/>
          <w:lang w:val="en-US"/>
        </w:rPr>
        <w:t>Lawrence David P. Environmental impact assessment Practical solutions to recurrent problems. - Hoboken, New Jersey: WILEY-Interscience A John Wiley &amp; Sons, Inc., Publication, 2003. - 562 p.</w:t>
      </w:r>
    </w:p>
    <w:p w:rsidR="00D51FB7" w:rsidRDefault="00ED106F">
      <w:pPr>
        <w:pStyle w:val="a5"/>
        <w:numPr>
          <w:ilvl w:val="0"/>
          <w:numId w:val="4"/>
        </w:numPr>
        <w:tabs>
          <w:tab w:val="left" w:pos="1262"/>
        </w:tabs>
        <w:ind w:right="300" w:firstLine="566"/>
        <w:jc w:val="both"/>
        <w:rPr>
          <w:sz w:val="28"/>
        </w:rPr>
      </w:pPr>
      <w:r w:rsidRPr="00ED106F">
        <w:rPr>
          <w:sz w:val="28"/>
          <w:lang w:val="en-US"/>
        </w:rPr>
        <w:t xml:space="preserve">Koning S., Janssen H.-G. and Brinkman UAT Modern Methods of Sample Preparation for GC Analysis // Chromatographia. - 2009. - Vol. 69, no. </w:t>
      </w:r>
      <w:r>
        <w:rPr>
          <w:sz w:val="28"/>
        </w:rPr>
        <w:t>S1. – PP. 33–78.</w:t>
      </w:r>
    </w:p>
    <w:p w:rsidR="00D51FB7" w:rsidRPr="00ED106F" w:rsidRDefault="00ED106F">
      <w:pPr>
        <w:pStyle w:val="a5"/>
        <w:numPr>
          <w:ilvl w:val="0"/>
          <w:numId w:val="4"/>
        </w:numPr>
        <w:tabs>
          <w:tab w:val="left" w:pos="1336"/>
        </w:tabs>
        <w:ind w:right="301" w:firstLine="566"/>
        <w:jc w:val="both"/>
        <w:rPr>
          <w:sz w:val="28"/>
          <w:lang w:val="en-US"/>
        </w:rPr>
      </w:pPr>
      <w:r w:rsidRPr="00ED106F">
        <w:rPr>
          <w:sz w:val="28"/>
          <w:lang w:val="en-US"/>
        </w:rPr>
        <w:t>Rodin A. A. Drugov Yu.S. Sample preparation in ecological analysis. - St. Petersburg: Anatolia, 2002. - 755 p.</w:t>
      </w:r>
    </w:p>
    <w:p w:rsidR="00D51FB7" w:rsidRPr="00ED106F" w:rsidRDefault="00ED106F">
      <w:pPr>
        <w:pStyle w:val="a5"/>
        <w:numPr>
          <w:ilvl w:val="0"/>
          <w:numId w:val="4"/>
        </w:numPr>
        <w:tabs>
          <w:tab w:val="left" w:pos="1336"/>
        </w:tabs>
        <w:ind w:right="303" w:firstLine="566"/>
        <w:jc w:val="both"/>
        <w:rPr>
          <w:sz w:val="28"/>
          <w:lang w:val="en-US"/>
        </w:rPr>
      </w:pPr>
      <w:r w:rsidRPr="00ED106F">
        <w:rPr>
          <w:sz w:val="28"/>
          <w:lang w:val="en-US"/>
        </w:rPr>
        <w:t>Smith KA and Mullins CE Soil and Environmental Analysis Physical Methods. – 2nd edition rev. and expanded. – New York: Marcel Dekker, Inc., 2001.</w:t>
      </w:r>
    </w:p>
    <w:p w:rsidR="00D51FB7" w:rsidRDefault="00ED106F">
      <w:pPr>
        <w:pStyle w:val="a3"/>
        <w:spacing w:line="321" w:lineRule="exact"/>
      </w:pPr>
      <w:r>
        <w:t>– 638 p.</w:t>
      </w:r>
    </w:p>
    <w:p w:rsidR="00D51FB7" w:rsidRPr="00ED106F" w:rsidRDefault="00ED106F">
      <w:pPr>
        <w:pStyle w:val="a5"/>
        <w:numPr>
          <w:ilvl w:val="0"/>
          <w:numId w:val="4"/>
        </w:numPr>
        <w:tabs>
          <w:tab w:val="left" w:pos="1487"/>
        </w:tabs>
        <w:spacing w:line="242" w:lineRule="auto"/>
        <w:ind w:right="312" w:firstLine="566"/>
        <w:jc w:val="both"/>
        <w:rPr>
          <w:sz w:val="28"/>
          <w:lang w:val="en-US"/>
        </w:rPr>
      </w:pPr>
      <w:r w:rsidRPr="00ED106F">
        <w:rPr>
          <w:sz w:val="28"/>
          <w:lang w:val="en-US"/>
        </w:rPr>
        <w:t>US EPA Method 3540C volatile organic compounds by gas chromatography/mass spectrometry (GC/MS). - Revision 2 December 1996. - 86 p.</w:t>
      </w:r>
    </w:p>
    <w:p w:rsidR="00D51FB7" w:rsidRDefault="00ED106F">
      <w:pPr>
        <w:pStyle w:val="a5"/>
        <w:numPr>
          <w:ilvl w:val="0"/>
          <w:numId w:val="4"/>
        </w:numPr>
        <w:tabs>
          <w:tab w:val="left" w:pos="1523"/>
        </w:tabs>
        <w:ind w:right="301" w:firstLine="707"/>
        <w:jc w:val="both"/>
        <w:rPr>
          <w:sz w:val="28"/>
        </w:rPr>
      </w:pPr>
      <w:r w:rsidRPr="00ED106F">
        <w:rPr>
          <w:sz w:val="28"/>
          <w:lang w:val="en-US"/>
        </w:rPr>
        <w:t xml:space="preserve">Bakaykina N.V., Kalikhanov K.K., Alimzhanova M.B. Development of a methodology for the determination of organic pollutants in soil by the method of solid-phase microextraction/// Proceedings of the National Academy of Sciences of the Republic of Kazakhstan. </w:t>
      </w:r>
      <w:r>
        <w:rPr>
          <w:sz w:val="28"/>
        </w:rPr>
        <w:t>Series of chemistry and chemical technology. - 2015. - No. 3 (411). - S. 50-61.</w:t>
      </w:r>
    </w:p>
    <w:p w:rsidR="00D51FB7" w:rsidRPr="00ED106F" w:rsidRDefault="00ED106F">
      <w:pPr>
        <w:pStyle w:val="a5"/>
        <w:numPr>
          <w:ilvl w:val="0"/>
          <w:numId w:val="4"/>
        </w:numPr>
        <w:tabs>
          <w:tab w:val="left" w:pos="1293"/>
        </w:tabs>
        <w:ind w:right="301" w:firstLine="566"/>
        <w:jc w:val="both"/>
        <w:rPr>
          <w:sz w:val="28"/>
          <w:lang w:val="en-US"/>
        </w:rPr>
      </w:pPr>
      <w:r w:rsidRPr="00ED106F">
        <w:rPr>
          <w:sz w:val="28"/>
          <w:lang w:val="en-US"/>
        </w:rPr>
        <w:t>A Technical Guide for Static Headspace Analysis Using GC. - Restek Corporation, 2000. - 20 p.</w:t>
      </w:r>
    </w:p>
    <w:p w:rsidR="00D51FB7" w:rsidRPr="003A54D5" w:rsidRDefault="00ED106F" w:rsidP="003A54D5">
      <w:pPr>
        <w:pStyle w:val="a5"/>
        <w:numPr>
          <w:ilvl w:val="0"/>
          <w:numId w:val="4"/>
        </w:numPr>
        <w:tabs>
          <w:tab w:val="left" w:pos="1340"/>
        </w:tabs>
        <w:spacing w:line="321" w:lineRule="exact"/>
        <w:ind w:left="1339" w:hanging="432"/>
        <w:jc w:val="both"/>
        <w:rPr>
          <w:sz w:val="28"/>
          <w:lang w:val="en-US"/>
        </w:rPr>
      </w:pPr>
      <w:r w:rsidRPr="00ED106F">
        <w:rPr>
          <w:sz w:val="28"/>
          <w:lang w:val="en-US"/>
        </w:rPr>
        <w:t>Orlov D.S. Soil chemistry: textbook. - M .: Publishing House of Moscow. un-ta, 1985. - 376</w:t>
      </w:r>
    </w:p>
    <w:p w:rsidR="00D51FB7" w:rsidRPr="00ED106F" w:rsidRDefault="00ED106F">
      <w:pPr>
        <w:pStyle w:val="a5"/>
        <w:numPr>
          <w:ilvl w:val="0"/>
          <w:numId w:val="4"/>
        </w:numPr>
        <w:tabs>
          <w:tab w:val="left" w:pos="1362"/>
        </w:tabs>
        <w:ind w:left="1361" w:hanging="454"/>
        <w:jc w:val="left"/>
        <w:rPr>
          <w:sz w:val="28"/>
          <w:lang w:val="en-US"/>
        </w:rPr>
      </w:pPr>
      <w:r w:rsidRPr="00ED106F">
        <w:rPr>
          <w:sz w:val="28"/>
          <w:lang w:val="en-US"/>
        </w:rPr>
        <w:t>Stuff JR, Whitecavage JA Automated Dynamic Headspace Sampling of</w:t>
      </w:r>
    </w:p>
    <w:p w:rsidR="00D51FB7" w:rsidRPr="00ED106F" w:rsidRDefault="00ED106F">
      <w:pPr>
        <w:pStyle w:val="a3"/>
        <w:spacing w:line="321" w:lineRule="exact"/>
        <w:rPr>
          <w:lang w:val="en-US"/>
        </w:rPr>
      </w:pPr>
      <w:r w:rsidRPr="00ED106F">
        <w:rPr>
          <w:lang w:val="en-US"/>
        </w:rPr>
        <w:t>Aqueous Samples Using Replaceable Adsorbent Traps // Global analytical solutions.</w:t>
      </w:r>
    </w:p>
    <w:p w:rsidR="00D51FB7" w:rsidRDefault="00ED106F">
      <w:pPr>
        <w:pStyle w:val="a3"/>
      </w:pPr>
      <w:r>
        <w:t>– 2008. – P. 1–7.</w:t>
      </w:r>
    </w:p>
    <w:p w:rsidR="00D51FB7" w:rsidRDefault="00ED106F">
      <w:pPr>
        <w:pStyle w:val="a5"/>
        <w:numPr>
          <w:ilvl w:val="0"/>
          <w:numId w:val="4"/>
        </w:numPr>
        <w:tabs>
          <w:tab w:val="left" w:pos="1307"/>
        </w:tabs>
        <w:spacing w:before="2"/>
        <w:ind w:right="301" w:firstLine="566"/>
        <w:jc w:val="both"/>
        <w:rPr>
          <w:sz w:val="28"/>
        </w:rPr>
      </w:pPr>
      <w:r w:rsidRPr="00ED106F">
        <w:rPr>
          <w:sz w:val="28"/>
          <w:lang w:val="en-US"/>
        </w:rPr>
        <w:t xml:space="preserve">US EPA Method 5035 - Closed-system purge and trap and extraction for volatile organic in soil and waste samples. - 1996. - Vol. 5030, no. </w:t>
      </w:r>
      <w:r>
        <w:rPr>
          <w:sz w:val="28"/>
        </w:rPr>
        <w:t>December. – P. 24.</w:t>
      </w:r>
    </w:p>
    <w:p w:rsidR="00D51FB7" w:rsidRDefault="00ED106F">
      <w:pPr>
        <w:pStyle w:val="a5"/>
        <w:numPr>
          <w:ilvl w:val="0"/>
          <w:numId w:val="4"/>
        </w:numPr>
        <w:tabs>
          <w:tab w:val="left" w:pos="1448"/>
        </w:tabs>
        <w:ind w:right="309" w:firstLine="566"/>
        <w:jc w:val="both"/>
        <w:rPr>
          <w:sz w:val="28"/>
        </w:rPr>
      </w:pPr>
      <w:r w:rsidRPr="00ED106F">
        <w:rPr>
          <w:sz w:val="28"/>
          <w:lang w:val="en-US"/>
        </w:rPr>
        <w:t xml:space="preserve">US EPA Method 8260A: Volatile Organic Compuonds by Gas Chromatography/Mass Spectrometry (GC/MS). – 1996. – no. </w:t>
      </w:r>
      <w:r>
        <w:rPr>
          <w:sz w:val="28"/>
        </w:rPr>
        <w:t>December. – 86p</w:t>
      </w:r>
    </w:p>
    <w:p w:rsidR="00D51FB7" w:rsidRPr="00ED106F" w:rsidRDefault="00ED106F">
      <w:pPr>
        <w:pStyle w:val="a5"/>
        <w:numPr>
          <w:ilvl w:val="0"/>
          <w:numId w:val="4"/>
        </w:numPr>
        <w:tabs>
          <w:tab w:val="left" w:pos="1329"/>
        </w:tabs>
        <w:ind w:right="301" w:firstLine="566"/>
        <w:jc w:val="both"/>
        <w:rPr>
          <w:sz w:val="28"/>
          <w:lang w:val="en-US"/>
        </w:rPr>
      </w:pPr>
      <w:r w:rsidRPr="00ED106F">
        <w:rPr>
          <w:sz w:val="28"/>
          <w:lang w:val="en-US"/>
        </w:rPr>
        <w:t>Sample Preparation Techniques in Analytical Chemistry / Ed. Somenath Mitra // Chemical analysis. – USA: A John Wiley &amp; sons, inc., publication, 2003. – Vol. 162. – 472 p.</w:t>
      </w:r>
    </w:p>
    <w:p w:rsidR="00D51FB7" w:rsidRPr="00ED106F" w:rsidRDefault="00ED106F">
      <w:pPr>
        <w:pStyle w:val="a5"/>
        <w:numPr>
          <w:ilvl w:val="0"/>
          <w:numId w:val="4"/>
        </w:numPr>
        <w:tabs>
          <w:tab w:val="left" w:pos="1458"/>
        </w:tabs>
        <w:ind w:right="303" w:firstLine="566"/>
        <w:jc w:val="both"/>
        <w:rPr>
          <w:sz w:val="28"/>
          <w:lang w:val="en-US"/>
        </w:rPr>
      </w:pPr>
      <w:r w:rsidRPr="00ED106F">
        <w:rPr>
          <w:sz w:val="28"/>
          <w:lang w:val="en-US"/>
        </w:rPr>
        <w:t>MUK 4.1.1061-01 Chromatography-mass-spectrometric determination of non-volatile organic substances in soil and waste products of production and consumption.</w:t>
      </w:r>
    </w:p>
    <w:p w:rsidR="00D51FB7" w:rsidRPr="00ED106F" w:rsidRDefault="00ED106F">
      <w:pPr>
        <w:pStyle w:val="a5"/>
        <w:numPr>
          <w:ilvl w:val="0"/>
          <w:numId w:val="4"/>
        </w:numPr>
        <w:tabs>
          <w:tab w:val="left" w:pos="1336"/>
        </w:tabs>
        <w:spacing w:line="321" w:lineRule="exact"/>
        <w:ind w:left="1335"/>
        <w:jc w:val="both"/>
        <w:rPr>
          <w:sz w:val="28"/>
          <w:lang w:val="en-US"/>
        </w:rPr>
      </w:pPr>
      <w:r w:rsidRPr="00ED106F">
        <w:rPr>
          <w:sz w:val="28"/>
          <w:lang w:val="en-US"/>
        </w:rPr>
        <w:t>Zygmunt B., Jastrzecbska A. and Namiesnik J. Solid Phase Microextraction</w:t>
      </w:r>
    </w:p>
    <w:p w:rsidR="00D51FB7" w:rsidRPr="00327B54" w:rsidRDefault="00ED106F">
      <w:pPr>
        <w:pStyle w:val="a5"/>
        <w:numPr>
          <w:ilvl w:val="0"/>
          <w:numId w:val="12"/>
        </w:numPr>
        <w:tabs>
          <w:tab w:val="left" w:pos="580"/>
        </w:tabs>
        <w:spacing w:before="67" w:line="242" w:lineRule="auto"/>
        <w:ind w:right="312" w:firstLine="0"/>
        <w:rPr>
          <w:sz w:val="28"/>
          <w:lang w:val="en-US"/>
        </w:rPr>
      </w:pPr>
      <w:r w:rsidRPr="00ED106F">
        <w:rPr>
          <w:sz w:val="28"/>
          <w:lang w:val="en-US"/>
        </w:rPr>
        <w:lastRenderedPageBreak/>
        <w:t xml:space="preserve">A Convenient Tool for the Determination of Organic Pollutants in Environmental Matrices // Crit. </w:t>
      </w:r>
      <w:r w:rsidRPr="00327B54">
        <w:rPr>
          <w:sz w:val="28"/>
          <w:lang w:val="en-US"/>
        </w:rPr>
        <w:t>Rev. Anal. Chem. - 2001. - Vol. 31, no. 1.-PP. 1–18.</w:t>
      </w:r>
    </w:p>
    <w:p w:rsidR="00D51FB7" w:rsidRPr="00ED106F" w:rsidRDefault="00ED106F">
      <w:pPr>
        <w:pStyle w:val="a5"/>
        <w:numPr>
          <w:ilvl w:val="0"/>
          <w:numId w:val="4"/>
        </w:numPr>
        <w:tabs>
          <w:tab w:val="left" w:pos="1443"/>
        </w:tabs>
        <w:ind w:right="302" w:firstLine="566"/>
        <w:jc w:val="both"/>
        <w:rPr>
          <w:sz w:val="28"/>
          <w:lang w:val="en-US"/>
        </w:rPr>
      </w:pPr>
      <w:r w:rsidRPr="00ED106F">
        <w:rPr>
          <w:sz w:val="28"/>
          <w:lang w:val="en-US"/>
        </w:rPr>
        <w:t>Pawliszyn J. Handbook of Solid Phase Microextraction. - Elsevier Inc., 2012. - 478c.</w:t>
      </w:r>
    </w:p>
    <w:p w:rsidR="00D51FB7" w:rsidRDefault="00ED106F">
      <w:pPr>
        <w:pStyle w:val="a5"/>
        <w:numPr>
          <w:ilvl w:val="0"/>
          <w:numId w:val="4"/>
        </w:numPr>
        <w:tabs>
          <w:tab w:val="left" w:pos="1374"/>
        </w:tabs>
        <w:ind w:right="299" w:firstLine="566"/>
        <w:jc w:val="both"/>
        <w:rPr>
          <w:sz w:val="28"/>
        </w:rPr>
      </w:pPr>
      <w:r w:rsidRPr="00ED106F">
        <w:rPr>
          <w:sz w:val="28"/>
          <w:lang w:val="en-US"/>
        </w:rPr>
        <w:t xml:space="preserve">Risticevic S., Lord H., Górecki T., Arthur CL, and Pawliszyn J. Protocol for solid-phase microextraction method development // Nat. </w:t>
      </w:r>
      <w:r>
        <w:rPr>
          <w:sz w:val="28"/>
        </w:rPr>
        <w:t>Protocol. - 2010. - Vol. 5, no. 1.-PP. 122–39.</w:t>
      </w:r>
    </w:p>
    <w:p w:rsidR="00D51FB7" w:rsidRPr="00ED106F" w:rsidRDefault="00ED106F">
      <w:pPr>
        <w:pStyle w:val="a5"/>
        <w:numPr>
          <w:ilvl w:val="0"/>
          <w:numId w:val="4"/>
        </w:numPr>
        <w:tabs>
          <w:tab w:val="left" w:pos="1341"/>
        </w:tabs>
        <w:ind w:right="301" w:firstLine="566"/>
        <w:jc w:val="both"/>
        <w:rPr>
          <w:sz w:val="28"/>
          <w:lang w:val="en-US"/>
        </w:rPr>
      </w:pPr>
      <w:r w:rsidRPr="00ED106F">
        <w:rPr>
          <w:sz w:val="28"/>
          <w:lang w:val="en-US"/>
        </w:rPr>
        <w:t>Yang Xiuyan, Zhu Wenda, Koziel Jacek A., Cai Lingshuang, S. Jenks William, Laor Yael, J. Hans van Leeuwen, Hoff Steven J. Improved quantification of livestock associated odorous volatile organic compounds in a standard flow-through system using solid -phase microextraction and gas chromatography–mass spectrometry // Journal of Chromatography A. - 2015. - Vol. 1414. - 31-40.</w:t>
      </w:r>
    </w:p>
    <w:p w:rsidR="00D51FB7" w:rsidRDefault="00ED106F">
      <w:pPr>
        <w:pStyle w:val="a5"/>
        <w:numPr>
          <w:ilvl w:val="0"/>
          <w:numId w:val="4"/>
        </w:numPr>
        <w:tabs>
          <w:tab w:val="left" w:pos="1305"/>
        </w:tabs>
        <w:spacing w:line="242" w:lineRule="auto"/>
        <w:ind w:right="312" w:firstLine="566"/>
        <w:jc w:val="both"/>
        <w:rPr>
          <w:sz w:val="28"/>
        </w:rPr>
      </w:pPr>
      <w:r w:rsidRPr="00ED106F">
        <w:rPr>
          <w:sz w:val="28"/>
          <w:lang w:val="en-US"/>
        </w:rPr>
        <w:t xml:space="preserve">Ouyang G. SPME and Environmental Analysis: Handbook of Solid Phase Microextraction. – Elsevier Inc., 2012. </w:t>
      </w:r>
      <w:r>
        <w:rPr>
          <w:sz w:val="28"/>
        </w:rPr>
        <w:t>PP. 251–290.</w:t>
      </w:r>
    </w:p>
    <w:p w:rsidR="00D51FB7" w:rsidRDefault="00ED106F">
      <w:pPr>
        <w:pStyle w:val="a5"/>
        <w:numPr>
          <w:ilvl w:val="0"/>
          <w:numId w:val="4"/>
        </w:numPr>
        <w:tabs>
          <w:tab w:val="left" w:pos="1336"/>
        </w:tabs>
        <w:ind w:right="301" w:firstLine="566"/>
        <w:jc w:val="both"/>
        <w:rPr>
          <w:sz w:val="28"/>
        </w:rPr>
      </w:pPr>
      <w:r w:rsidRPr="00ED106F">
        <w:rPr>
          <w:sz w:val="28"/>
          <w:lang w:val="en-US"/>
        </w:rPr>
        <w:t xml:space="preserve">Souza-Silva E. A., Jiang R., Rodríguez-Lafuente A., Gionfriddo E. and </w:t>
      </w:r>
      <w:r>
        <w:rPr>
          <w:sz w:val="28"/>
        </w:rPr>
        <w:t>Р</w:t>
      </w:r>
      <w:r w:rsidRPr="00ED106F">
        <w:rPr>
          <w:sz w:val="28"/>
          <w:lang w:val="en-US"/>
        </w:rPr>
        <w:t xml:space="preserve">awliszyn J. A critical review of the state of the art of solid-phase microextraction of complex matrices I. Environmental analysis // TrAC Trends Anal. </w:t>
      </w:r>
      <w:r>
        <w:rPr>
          <w:sz w:val="28"/>
        </w:rPr>
        <w:t>Chem. – 2015. –</w:t>
      </w:r>
      <w:hyperlink r:id="rId98">
        <w:r>
          <w:rPr>
            <w:sz w:val="28"/>
          </w:rPr>
          <w:t>Vol. 71</w:t>
        </w:r>
      </w:hyperlink>
      <w:r>
        <w:rPr>
          <w:sz w:val="28"/>
        </w:rPr>
        <w:t>. – PP. 224–235.</w:t>
      </w:r>
    </w:p>
    <w:p w:rsidR="00D51FB7" w:rsidRPr="00ED106F" w:rsidRDefault="00ED106F">
      <w:pPr>
        <w:pStyle w:val="a5"/>
        <w:numPr>
          <w:ilvl w:val="0"/>
          <w:numId w:val="4"/>
        </w:numPr>
        <w:tabs>
          <w:tab w:val="left" w:pos="1269"/>
        </w:tabs>
        <w:ind w:right="306" w:firstLine="566"/>
        <w:jc w:val="both"/>
        <w:rPr>
          <w:sz w:val="28"/>
          <w:lang w:val="en-US"/>
        </w:rPr>
      </w:pPr>
      <w:r w:rsidRPr="00ED106F">
        <w:rPr>
          <w:sz w:val="28"/>
          <w:lang w:val="en-US"/>
        </w:rPr>
        <w:t>Koziel J., Jia M., Khaled A., Noah J. and Pawliszyn J. Field air analysis with SPME device // Analytica Chimica Acta. - 1999. - Vol. 400, no. 1–3. – PP. 153–162.</w:t>
      </w:r>
    </w:p>
    <w:p w:rsidR="00D51FB7" w:rsidRDefault="00ED106F">
      <w:pPr>
        <w:pStyle w:val="a5"/>
        <w:numPr>
          <w:ilvl w:val="0"/>
          <w:numId w:val="4"/>
        </w:numPr>
        <w:tabs>
          <w:tab w:val="left" w:pos="1468"/>
        </w:tabs>
        <w:ind w:right="300" w:firstLine="566"/>
        <w:jc w:val="both"/>
        <w:rPr>
          <w:sz w:val="28"/>
        </w:rPr>
      </w:pPr>
      <w:r w:rsidRPr="00ED106F">
        <w:rPr>
          <w:sz w:val="28"/>
          <w:lang w:val="en-US"/>
        </w:rPr>
        <w:t xml:space="preserve">Egemova S.S., Bakaykina N.V., Kenesov B.N. Quantitative determination of 1-methyl-1,2,4-triazole in soils of launch vehicle crash sites by solid-phase microextraction combined with gas chromatography-mass spectrometry // Theory and practice of chromatography: abstract. report All-Russian Conf. memory of prof. M.S. Wigderhaus. </w:t>
      </w:r>
      <w:r>
        <w:rPr>
          <w:sz w:val="28"/>
        </w:rPr>
        <w:t>May 24 - 30, 2015 - Samara, 2015. - P. 222.</w:t>
      </w:r>
    </w:p>
    <w:p w:rsidR="00D51FB7" w:rsidRDefault="00ED106F">
      <w:pPr>
        <w:pStyle w:val="a5"/>
        <w:numPr>
          <w:ilvl w:val="0"/>
          <w:numId w:val="4"/>
        </w:numPr>
        <w:tabs>
          <w:tab w:val="left" w:pos="1374"/>
        </w:tabs>
        <w:ind w:right="299" w:firstLine="566"/>
        <w:jc w:val="both"/>
        <w:rPr>
          <w:sz w:val="28"/>
        </w:rPr>
      </w:pPr>
      <w:r w:rsidRPr="00ED106F">
        <w:rPr>
          <w:sz w:val="28"/>
          <w:lang w:val="en-US"/>
        </w:rPr>
        <w:t xml:space="preserve">Risticevic S., Lord H., Górecki T., Arthur CL, and Pawliszyn J. Protocol for solid-phase microextraction method development // Nat. </w:t>
      </w:r>
      <w:r>
        <w:rPr>
          <w:sz w:val="28"/>
        </w:rPr>
        <w:t>Protocol. - 2010. - Vol. 5, no. 1.-PP. 122–39.</w:t>
      </w:r>
    </w:p>
    <w:p w:rsidR="00D51FB7" w:rsidRPr="00ED106F" w:rsidRDefault="00ED106F">
      <w:pPr>
        <w:pStyle w:val="a5"/>
        <w:numPr>
          <w:ilvl w:val="0"/>
          <w:numId w:val="4"/>
        </w:numPr>
        <w:tabs>
          <w:tab w:val="left" w:pos="1353"/>
        </w:tabs>
        <w:ind w:right="300" w:firstLine="566"/>
        <w:jc w:val="both"/>
        <w:rPr>
          <w:sz w:val="28"/>
          <w:lang w:val="en-US"/>
        </w:rPr>
      </w:pPr>
      <w:r w:rsidRPr="00ED106F">
        <w:rPr>
          <w:sz w:val="28"/>
          <w:lang w:val="en-US"/>
        </w:rPr>
        <w:t>Baimatova N., Koziel JA, Kenessov B. Quantification of benzene, toluene, ethylbenzene and o-xylene in internal combustion engine exhaust with time-weighted average solid phase microextraction and gas chromatography mass spectrometry // Analytica Chimica Acta. - 2015. - Vol. 873.-PP. 38–50.</w:t>
      </w:r>
    </w:p>
    <w:p w:rsidR="00D51FB7" w:rsidRPr="00ED106F" w:rsidRDefault="00ED106F">
      <w:pPr>
        <w:pStyle w:val="a5"/>
        <w:numPr>
          <w:ilvl w:val="0"/>
          <w:numId w:val="4"/>
        </w:numPr>
        <w:tabs>
          <w:tab w:val="left" w:pos="1295"/>
        </w:tabs>
        <w:ind w:right="300" w:firstLine="566"/>
        <w:jc w:val="both"/>
        <w:rPr>
          <w:sz w:val="28"/>
          <w:lang w:val="en-US"/>
        </w:rPr>
      </w:pPr>
      <w:r w:rsidRPr="00ED106F">
        <w:rPr>
          <w:sz w:val="28"/>
          <w:lang w:val="en-US"/>
        </w:rPr>
        <w:t>Koziel JA, Hosseinzadeh Shokouh, Haddadi, Koch Wolfgang, Pawliszyn Janusz. Sampling and analysis of nanoparticles with cold fiber SPME device // J. Sep. sci. - 2009. - No. 32. - PP. 1975 - 1980.</w:t>
      </w:r>
    </w:p>
    <w:p w:rsidR="00D51FB7" w:rsidRPr="00ED106F" w:rsidRDefault="00ED106F">
      <w:pPr>
        <w:pStyle w:val="a5"/>
        <w:numPr>
          <w:ilvl w:val="0"/>
          <w:numId w:val="4"/>
        </w:numPr>
        <w:tabs>
          <w:tab w:val="left" w:pos="1317"/>
        </w:tabs>
        <w:ind w:right="302" w:firstLine="566"/>
        <w:jc w:val="both"/>
        <w:rPr>
          <w:sz w:val="28"/>
          <w:lang w:val="en-US"/>
        </w:rPr>
      </w:pPr>
      <w:r w:rsidRPr="00ED106F">
        <w:rPr>
          <w:sz w:val="28"/>
          <w:lang w:val="en-US"/>
        </w:rPr>
        <w:t>Rice Somchai, Koziel Jacek A. The relationship between chemical concentration and odor activity value explains the inconsistency in making a comprehensive surrogate scent training tool representative of illicit drugs // Forensic Science International. - 2015. - Vol. 257.-PP. 257–270.</w:t>
      </w:r>
    </w:p>
    <w:p w:rsidR="00D51FB7" w:rsidRDefault="00ED106F">
      <w:pPr>
        <w:pStyle w:val="a5"/>
        <w:numPr>
          <w:ilvl w:val="0"/>
          <w:numId w:val="4"/>
        </w:numPr>
        <w:tabs>
          <w:tab w:val="left" w:pos="1305"/>
        </w:tabs>
        <w:ind w:right="298" w:firstLine="566"/>
        <w:jc w:val="both"/>
        <w:rPr>
          <w:sz w:val="28"/>
        </w:rPr>
      </w:pPr>
      <w:r w:rsidRPr="00ED106F">
        <w:rPr>
          <w:sz w:val="28"/>
          <w:lang w:val="en-US"/>
        </w:rPr>
        <w:t xml:space="preserve">Martendal E. and Carasek E. A new approach based on a combination of direct and headspace cold-fiber solid-phase microextraction modes in the same procedure for the determination of polycyclic aromatic hydrocarbons and phthalate esters in soil samples // J. Chromatogr. </w:t>
      </w:r>
      <w:r>
        <w:rPr>
          <w:sz w:val="28"/>
        </w:rPr>
        <w:t>A. - 2011. - Vol. 1218, no. 13.-PP. 1707–1714.</w:t>
      </w:r>
    </w:p>
    <w:p w:rsidR="00D51FB7" w:rsidRDefault="00D51FB7">
      <w:pPr>
        <w:jc w:val="both"/>
        <w:rPr>
          <w:sz w:val="28"/>
        </w:rPr>
        <w:sectPr w:rsidR="00D51FB7">
          <w:pgSz w:w="11910" w:h="16840"/>
          <w:pgMar w:top="1040" w:right="260" w:bottom="1140" w:left="1360" w:header="0" w:footer="895" w:gutter="0"/>
          <w:cols w:space="720"/>
        </w:sectPr>
      </w:pPr>
    </w:p>
    <w:p w:rsidR="00D51FB7" w:rsidRDefault="00ED106F">
      <w:pPr>
        <w:pStyle w:val="a5"/>
        <w:numPr>
          <w:ilvl w:val="0"/>
          <w:numId w:val="4"/>
        </w:numPr>
        <w:tabs>
          <w:tab w:val="left" w:pos="1288"/>
        </w:tabs>
        <w:spacing w:before="67"/>
        <w:ind w:right="305" w:firstLine="566"/>
        <w:jc w:val="both"/>
        <w:rPr>
          <w:sz w:val="28"/>
        </w:rPr>
      </w:pPr>
      <w:r w:rsidRPr="00ED106F">
        <w:rPr>
          <w:sz w:val="28"/>
          <w:lang w:val="en-US"/>
        </w:rPr>
        <w:lastRenderedPageBreak/>
        <w:t xml:space="preserve">Llompart M., Li K. and Fingas M. HeadsPAce solid-phase microextraction for the determination of volatile and semi-volatile pollutants in water and air // J. Chromatogr. </w:t>
      </w:r>
      <w:r>
        <w:rPr>
          <w:sz w:val="28"/>
        </w:rPr>
        <w:t>A. - 1998. - Vol. 824, no. 1.-PP. 53–61.</w:t>
      </w:r>
    </w:p>
    <w:p w:rsidR="00D51FB7" w:rsidRDefault="00ED106F">
      <w:pPr>
        <w:pStyle w:val="a5"/>
        <w:numPr>
          <w:ilvl w:val="0"/>
          <w:numId w:val="4"/>
        </w:numPr>
        <w:tabs>
          <w:tab w:val="left" w:pos="1305"/>
        </w:tabs>
        <w:spacing w:before="2"/>
        <w:ind w:right="303" w:firstLine="566"/>
        <w:jc w:val="both"/>
        <w:rPr>
          <w:sz w:val="28"/>
        </w:rPr>
      </w:pPr>
      <w:r w:rsidRPr="00ED106F">
        <w:rPr>
          <w:sz w:val="28"/>
          <w:lang w:val="en-US"/>
        </w:rPr>
        <w:t xml:space="preserve">Dungan RS Headspace Solid-Phase Microextraction (HS-SPME) for the Determination of Benzene, Toluene, Ethylbenzene, and Xylenes (BTEX) in Foundry Molding Sand. – Anal. </w:t>
      </w:r>
      <w:r>
        <w:rPr>
          <w:sz w:val="28"/>
        </w:rPr>
        <w:t>Lett. - 2005. - Vol. 38, no. 14.-PP. 2393–2405</w:t>
      </w:r>
    </w:p>
    <w:p w:rsidR="00D51FB7" w:rsidRDefault="00ED106F">
      <w:pPr>
        <w:pStyle w:val="a5"/>
        <w:numPr>
          <w:ilvl w:val="0"/>
          <w:numId w:val="4"/>
        </w:numPr>
        <w:tabs>
          <w:tab w:val="left" w:pos="1383"/>
        </w:tabs>
        <w:ind w:right="299" w:firstLine="566"/>
        <w:jc w:val="both"/>
        <w:rPr>
          <w:sz w:val="28"/>
        </w:rPr>
      </w:pPr>
      <w:r w:rsidRPr="00ED106F">
        <w:rPr>
          <w:sz w:val="28"/>
          <w:lang w:val="en-US"/>
        </w:rPr>
        <w:t xml:space="preserve">Ezquerro Ó., Ortiz G., Pons B. and Tena MT Determination of benzene, toluene, ethylbenzene and xylenes in soils by multiple headspace solid-phase microextraction // J. Chromatogr. </w:t>
      </w:r>
      <w:r>
        <w:rPr>
          <w:sz w:val="28"/>
        </w:rPr>
        <w:t>A. - 2004. - Vol. 1035, no. 1.-PP. 17–22.</w:t>
      </w:r>
    </w:p>
    <w:p w:rsidR="00D51FB7" w:rsidRPr="00ED106F" w:rsidRDefault="00ED106F">
      <w:pPr>
        <w:pStyle w:val="a5"/>
        <w:numPr>
          <w:ilvl w:val="0"/>
          <w:numId w:val="4"/>
        </w:numPr>
        <w:tabs>
          <w:tab w:val="left" w:pos="1341"/>
        </w:tabs>
        <w:spacing w:before="1"/>
        <w:ind w:right="301" w:firstLine="566"/>
        <w:jc w:val="both"/>
        <w:rPr>
          <w:sz w:val="28"/>
          <w:lang w:val="en-US"/>
        </w:rPr>
      </w:pPr>
      <w:r w:rsidRPr="00ED106F">
        <w:rPr>
          <w:sz w:val="28"/>
          <w:lang w:val="en-US"/>
        </w:rPr>
        <w:t>Llompart M., Blanco B., Cela R. Determination of phenols in soils by in situ acetylation headspace // Journal of Microcolumn Separations. - 2000. - Vol.12, Is.1.</w:t>
      </w:r>
    </w:p>
    <w:p w:rsidR="00D51FB7" w:rsidRDefault="00ED106F">
      <w:pPr>
        <w:pStyle w:val="a3"/>
        <w:spacing w:line="322" w:lineRule="exact"/>
      </w:pPr>
      <w:r>
        <w:t>- P.25–32.</w:t>
      </w:r>
    </w:p>
    <w:p w:rsidR="00D51FB7" w:rsidRPr="00ED106F" w:rsidRDefault="00ED106F">
      <w:pPr>
        <w:pStyle w:val="a5"/>
        <w:numPr>
          <w:ilvl w:val="0"/>
          <w:numId w:val="4"/>
        </w:numPr>
        <w:tabs>
          <w:tab w:val="left" w:pos="1430"/>
        </w:tabs>
        <w:ind w:right="301" w:firstLine="566"/>
        <w:jc w:val="both"/>
        <w:rPr>
          <w:sz w:val="28"/>
          <w:lang w:val="en-US"/>
        </w:rPr>
      </w:pPr>
      <w:r w:rsidRPr="00ED106F">
        <w:rPr>
          <w:sz w:val="28"/>
          <w:lang w:val="en-US"/>
        </w:rPr>
        <w:t>Baciocchi R., Attinà M., Lombardi G., Boni MR Fast determination of phenols in contaminated soils // Journal of Chromatography A. - 2001. - Vol. 911, Is. 1. - P. 135-141.</w:t>
      </w:r>
    </w:p>
    <w:p w:rsidR="00D51FB7" w:rsidRPr="00ED106F" w:rsidRDefault="00ED106F">
      <w:pPr>
        <w:pStyle w:val="a5"/>
        <w:numPr>
          <w:ilvl w:val="0"/>
          <w:numId w:val="4"/>
        </w:numPr>
        <w:tabs>
          <w:tab w:val="left" w:pos="1300"/>
        </w:tabs>
        <w:ind w:right="304" w:firstLine="566"/>
        <w:jc w:val="both"/>
        <w:rPr>
          <w:sz w:val="28"/>
          <w:lang w:val="en-US"/>
        </w:rPr>
      </w:pPr>
      <w:r w:rsidRPr="00ED106F">
        <w:rPr>
          <w:sz w:val="28"/>
          <w:lang w:val="en-US"/>
        </w:rPr>
        <w:t>Llompart M., Li K. and Fingas M. Headspace solid phase microextraction (HSSPME) for the determination of volatile and semivolatile pollutants in soils // Talanta. - 1999. - Vol. 48, no. 2.-PP. 451–469.</w:t>
      </w:r>
    </w:p>
    <w:p w:rsidR="00D51FB7" w:rsidRPr="00ED106F" w:rsidRDefault="00ED106F">
      <w:pPr>
        <w:pStyle w:val="a5"/>
        <w:numPr>
          <w:ilvl w:val="0"/>
          <w:numId w:val="4"/>
        </w:numPr>
        <w:tabs>
          <w:tab w:val="left" w:pos="1336"/>
        </w:tabs>
        <w:ind w:right="301" w:firstLine="566"/>
        <w:jc w:val="both"/>
        <w:rPr>
          <w:sz w:val="28"/>
          <w:lang w:val="en-US"/>
        </w:rPr>
      </w:pPr>
      <w:r w:rsidRPr="00ED106F">
        <w:rPr>
          <w:sz w:val="28"/>
          <w:lang w:val="en-US"/>
        </w:rPr>
        <w:t>Saraji M. and Mehrafza N. Polysiloxane coated steel fibers for solid-phase microextraction of chlorobenzenes // Microchim. acta. - 2015. - Vol. 182, no. 3–4. – PP. 841–848.</w:t>
      </w:r>
    </w:p>
    <w:p w:rsidR="00D51FB7" w:rsidRDefault="00ED106F">
      <w:pPr>
        <w:pStyle w:val="a5"/>
        <w:numPr>
          <w:ilvl w:val="0"/>
          <w:numId w:val="4"/>
        </w:numPr>
        <w:tabs>
          <w:tab w:val="left" w:pos="1276"/>
        </w:tabs>
        <w:ind w:right="301" w:firstLine="566"/>
        <w:jc w:val="both"/>
        <w:rPr>
          <w:sz w:val="28"/>
        </w:rPr>
      </w:pPr>
      <w:r w:rsidRPr="00ED106F">
        <w:rPr>
          <w:sz w:val="28"/>
          <w:lang w:val="en-US"/>
        </w:rPr>
        <w:t xml:space="preserve">Santos FJ, Galceran MT and Sarrion MN Strategies for the analysis of chlorobenzenes in soils using solid-phase microextraction coupled with gas chromatography – ion trap mass spectrometry // J. Chromatogr. </w:t>
      </w:r>
      <w:r>
        <w:rPr>
          <w:sz w:val="28"/>
        </w:rPr>
        <w:t>A. - 1998. - Vol. 819.-PP. 197–209.</w:t>
      </w:r>
    </w:p>
    <w:p w:rsidR="00D51FB7" w:rsidRDefault="00ED106F">
      <w:pPr>
        <w:pStyle w:val="a5"/>
        <w:numPr>
          <w:ilvl w:val="0"/>
          <w:numId w:val="4"/>
        </w:numPr>
        <w:tabs>
          <w:tab w:val="left" w:pos="1336"/>
        </w:tabs>
        <w:ind w:right="303" w:firstLine="566"/>
        <w:jc w:val="both"/>
        <w:rPr>
          <w:sz w:val="28"/>
        </w:rPr>
      </w:pPr>
      <w:r w:rsidRPr="00ED106F">
        <w:rPr>
          <w:sz w:val="28"/>
          <w:lang w:val="en-US"/>
        </w:rPr>
        <w:t xml:space="preserve">Beltran J., López F., Hernández F. Solid-phase microextraction in pesticide residue analysis // J. Chromatogr. </w:t>
      </w:r>
      <w:r>
        <w:rPr>
          <w:sz w:val="28"/>
        </w:rPr>
        <w:t>A. - 2000. - Vol. 885, no. 1–2. – PP. 389–404.</w:t>
      </w:r>
    </w:p>
    <w:p w:rsidR="00D51FB7" w:rsidRDefault="00ED106F">
      <w:pPr>
        <w:pStyle w:val="a5"/>
        <w:numPr>
          <w:ilvl w:val="0"/>
          <w:numId w:val="4"/>
        </w:numPr>
        <w:tabs>
          <w:tab w:val="left" w:pos="1334"/>
        </w:tabs>
        <w:ind w:right="301" w:firstLine="566"/>
        <w:jc w:val="both"/>
        <w:rPr>
          <w:sz w:val="28"/>
        </w:rPr>
      </w:pPr>
      <w:r w:rsidRPr="00ED106F">
        <w:rPr>
          <w:sz w:val="28"/>
          <w:lang w:val="en-US"/>
        </w:rPr>
        <w:t xml:space="preserve">Fernandez-Alvarez M., Llompart M., Lamas JP, Lores M., Garcia-Jares C., Cela R. and Dagnac T. Simultaneous determination of traces of pyrethroids, organochlorines and other main plant protection agents in agricultural soils by headspace solid -phase microextraction-gas chromatography // J. Chromatogr. </w:t>
      </w:r>
      <w:r>
        <w:rPr>
          <w:sz w:val="28"/>
        </w:rPr>
        <w:t>A. - 2008. - Vol. 1188, no. 2.-PP. 154–163.</w:t>
      </w:r>
    </w:p>
    <w:p w:rsidR="00D51FB7" w:rsidRDefault="00ED106F">
      <w:pPr>
        <w:pStyle w:val="a5"/>
        <w:numPr>
          <w:ilvl w:val="0"/>
          <w:numId w:val="4"/>
        </w:numPr>
        <w:tabs>
          <w:tab w:val="left" w:pos="1379"/>
        </w:tabs>
        <w:ind w:right="300" w:firstLine="566"/>
        <w:jc w:val="both"/>
        <w:rPr>
          <w:sz w:val="28"/>
        </w:rPr>
      </w:pPr>
      <w:r w:rsidRPr="00ED106F">
        <w:rPr>
          <w:sz w:val="28"/>
          <w:lang w:val="en-US"/>
        </w:rPr>
        <w:t xml:space="preserve">Zhao R., Wang X., Yuan J., Jiang T., Fu S. and Xu X. A novel headspace solid-phase microextraction method for the exact determination of organochlorine pesticides in environmental soil samples // Anal. bioanal. </w:t>
      </w:r>
      <w:r>
        <w:rPr>
          <w:sz w:val="28"/>
        </w:rPr>
        <w:t>Chem. - 2006. - Vol. 384, no. 7–8. – PP. 1584–1589</w:t>
      </w:r>
    </w:p>
    <w:p w:rsidR="00D51FB7" w:rsidRDefault="00ED106F">
      <w:pPr>
        <w:pStyle w:val="a5"/>
        <w:numPr>
          <w:ilvl w:val="0"/>
          <w:numId w:val="4"/>
        </w:numPr>
        <w:tabs>
          <w:tab w:val="left" w:pos="1336"/>
        </w:tabs>
        <w:spacing w:before="1"/>
        <w:ind w:right="305" w:firstLine="566"/>
        <w:jc w:val="both"/>
        <w:rPr>
          <w:sz w:val="28"/>
        </w:rPr>
      </w:pPr>
      <w:r w:rsidRPr="00ED106F">
        <w:rPr>
          <w:sz w:val="28"/>
          <w:lang w:val="en-US"/>
        </w:rPr>
        <w:t xml:space="preserve">Doong RA and Liao PL Determination of organochlorine pesticides and their metabolites in soil samples using headspace solid-phase microextraction // J. Chromatogr. </w:t>
      </w:r>
      <w:r>
        <w:rPr>
          <w:sz w:val="28"/>
        </w:rPr>
        <w:t>A. - 2001. - Vol. 918, no. 1.-PP. 177–188.</w:t>
      </w:r>
    </w:p>
    <w:p w:rsidR="00D51FB7" w:rsidRDefault="00ED106F">
      <w:pPr>
        <w:pStyle w:val="a5"/>
        <w:numPr>
          <w:ilvl w:val="0"/>
          <w:numId w:val="4"/>
        </w:numPr>
        <w:tabs>
          <w:tab w:val="left" w:pos="1386"/>
        </w:tabs>
        <w:ind w:right="303" w:firstLine="566"/>
        <w:jc w:val="both"/>
        <w:rPr>
          <w:sz w:val="28"/>
        </w:rPr>
      </w:pPr>
      <w:r w:rsidRPr="00ED106F">
        <w:rPr>
          <w:sz w:val="28"/>
          <w:lang w:val="en-US"/>
        </w:rPr>
        <w:t xml:space="preserve">Durovic RD, Umiljendic JSG, Cupac SB, Ignjatovic LM Solid phase microextraction as an efficient method for characterization of the interaction of pesticides with different soil types // J. Braz. </w:t>
      </w:r>
      <w:r>
        <w:rPr>
          <w:sz w:val="28"/>
        </w:rPr>
        <w:t>Chem. soc. – Vol. 21. – P. 985-994.</w:t>
      </w:r>
    </w:p>
    <w:p w:rsidR="00D51FB7" w:rsidRPr="00ED106F" w:rsidRDefault="00ED106F">
      <w:pPr>
        <w:pStyle w:val="a5"/>
        <w:numPr>
          <w:ilvl w:val="0"/>
          <w:numId w:val="4"/>
        </w:numPr>
        <w:tabs>
          <w:tab w:val="left" w:pos="1398"/>
        </w:tabs>
        <w:spacing w:before="1"/>
        <w:ind w:right="301" w:firstLine="566"/>
        <w:jc w:val="both"/>
        <w:rPr>
          <w:sz w:val="28"/>
          <w:lang w:val="en-US"/>
        </w:rPr>
      </w:pPr>
      <w:r w:rsidRPr="00ED106F">
        <w:rPr>
          <w:sz w:val="28"/>
          <w:lang w:val="en-US"/>
        </w:rPr>
        <w:t>Mohammadi A., Ameli A. and Alizadeh N. Headspace solid-phase microextraction using a dodecylsulfate-doped polypyrrole film coupled to ion mobility spectrometry for the simultaneous determination of atrazine and ametryn in</w:t>
      </w:r>
    </w:p>
    <w:p w:rsidR="00D51FB7" w:rsidRPr="00ED106F" w:rsidRDefault="00D51FB7">
      <w:pPr>
        <w:jc w:val="both"/>
        <w:rPr>
          <w:sz w:val="28"/>
          <w:lang w:val="en-US"/>
        </w:rPr>
        <w:sectPr w:rsidR="00D51FB7" w:rsidRPr="00ED106F">
          <w:pgSz w:w="11910" w:h="16840"/>
          <w:pgMar w:top="1040" w:right="260" w:bottom="1120" w:left="1360" w:header="0" w:footer="895" w:gutter="0"/>
          <w:cols w:space="720"/>
        </w:sectPr>
      </w:pPr>
    </w:p>
    <w:p w:rsidR="00D51FB7" w:rsidRPr="00ED106F" w:rsidRDefault="00ED106F">
      <w:pPr>
        <w:pStyle w:val="a3"/>
        <w:spacing w:before="67"/>
        <w:rPr>
          <w:lang w:val="en-US"/>
        </w:rPr>
      </w:pPr>
      <w:r w:rsidRPr="00ED106F">
        <w:rPr>
          <w:lang w:val="en-US"/>
        </w:rPr>
        <w:lastRenderedPageBreak/>
        <w:t>soil and water samples // Talanta. - 2009. - Vol. 78, no. 3.-PP. 1107–1114.</w:t>
      </w:r>
    </w:p>
    <w:p w:rsidR="00D51FB7" w:rsidRPr="00ED106F" w:rsidRDefault="00ED106F">
      <w:pPr>
        <w:pStyle w:val="a5"/>
        <w:numPr>
          <w:ilvl w:val="0"/>
          <w:numId w:val="4"/>
        </w:numPr>
        <w:tabs>
          <w:tab w:val="left" w:pos="1341"/>
        </w:tabs>
        <w:spacing w:before="3"/>
        <w:ind w:right="301" w:firstLine="566"/>
        <w:jc w:val="both"/>
        <w:rPr>
          <w:sz w:val="28"/>
          <w:lang w:val="en-US"/>
        </w:rPr>
      </w:pPr>
      <w:r w:rsidRPr="00ED106F">
        <w:rPr>
          <w:sz w:val="28"/>
          <w:lang w:val="en-US"/>
        </w:rPr>
        <w:t>Brodsky E.S., Butkova O.L., Shelepchikov A.A., Kalinkevich G.A., Mir-Kadyrova E.Ya., Feshin D.B., Zhilnikov V.G. Determination of the composition and assessment of the content of volatile hydrocarbons in soil by solid-phase microextraction and gas chromatography // Analytics and control. - 2013. - V. 17, No. 1. - S. 59–65.</w:t>
      </w:r>
    </w:p>
    <w:p w:rsidR="00D51FB7" w:rsidRPr="00ED106F" w:rsidRDefault="00ED106F">
      <w:pPr>
        <w:pStyle w:val="a5"/>
        <w:numPr>
          <w:ilvl w:val="0"/>
          <w:numId w:val="4"/>
        </w:numPr>
        <w:tabs>
          <w:tab w:val="left" w:pos="1334"/>
        </w:tabs>
        <w:ind w:right="300" w:firstLine="566"/>
        <w:jc w:val="both"/>
        <w:rPr>
          <w:sz w:val="28"/>
          <w:lang w:val="en-US"/>
        </w:rPr>
      </w:pPr>
      <w:r w:rsidRPr="00ED106F">
        <w:rPr>
          <w:sz w:val="28"/>
          <w:lang w:val="en-US"/>
        </w:rPr>
        <w:t>Higashikawa FS, Cayuela ML, Roig A., Silva CA and Sánchez- Monedero MA Matrix effect on the performance of headspace solid phase microextraction method for the analysis of target volatile organic compounds (VOCs) in environmental samples // Chemosphere. - 2013. - Vol. 93, no. 10.-PP. 2311–8.</w:t>
      </w:r>
    </w:p>
    <w:p w:rsidR="00D51FB7" w:rsidRDefault="00ED106F">
      <w:pPr>
        <w:pStyle w:val="a5"/>
        <w:numPr>
          <w:ilvl w:val="0"/>
          <w:numId w:val="4"/>
        </w:numPr>
        <w:tabs>
          <w:tab w:val="left" w:pos="1406"/>
        </w:tabs>
        <w:ind w:right="301" w:firstLine="566"/>
        <w:jc w:val="both"/>
        <w:rPr>
          <w:sz w:val="28"/>
        </w:rPr>
      </w:pPr>
      <w:r w:rsidRPr="00ED106F">
        <w:rPr>
          <w:sz w:val="28"/>
          <w:lang w:val="en-US"/>
        </w:rPr>
        <w:t xml:space="preserve">Amanzadeh H., Yamini Y. and Moradi M. Zinc oxide/polypyrrole nanocomposite as a novel solid phase microextraction coating for extraction of aliphatic hydrocarbons from water and soil samples // Anal. </w:t>
      </w:r>
      <w:r>
        <w:rPr>
          <w:sz w:val="28"/>
        </w:rPr>
        <w:t>Chim. acta. - 2015. - Vol. 884.-PP. 52–60.</w:t>
      </w:r>
    </w:p>
    <w:p w:rsidR="00D51FB7" w:rsidRPr="00ED106F" w:rsidRDefault="00ED106F">
      <w:pPr>
        <w:pStyle w:val="a5"/>
        <w:numPr>
          <w:ilvl w:val="0"/>
          <w:numId w:val="4"/>
        </w:numPr>
        <w:tabs>
          <w:tab w:val="left" w:pos="1362"/>
        </w:tabs>
        <w:ind w:right="303" w:firstLine="566"/>
        <w:jc w:val="both"/>
        <w:rPr>
          <w:sz w:val="28"/>
          <w:lang w:val="en-US"/>
        </w:rPr>
      </w:pPr>
      <w:r w:rsidRPr="00ED106F">
        <w:rPr>
          <w:sz w:val="28"/>
          <w:lang w:val="en-US"/>
        </w:rPr>
        <w:t>Brown S., Rickrode M. and Caldwell T. Determination of JP-8 components in soils using solid-phase microextraction-gas chromatography-mass spectrometry // Fuel. - 2008. - Vol. 87, no. 10–11. – PP. 2334–2338.</w:t>
      </w:r>
    </w:p>
    <w:p w:rsidR="00D51FB7" w:rsidRDefault="00ED106F">
      <w:pPr>
        <w:pStyle w:val="a5"/>
        <w:numPr>
          <w:ilvl w:val="0"/>
          <w:numId w:val="4"/>
        </w:numPr>
        <w:tabs>
          <w:tab w:val="left" w:pos="1497"/>
        </w:tabs>
        <w:ind w:right="301" w:firstLine="566"/>
        <w:jc w:val="both"/>
        <w:rPr>
          <w:sz w:val="28"/>
        </w:rPr>
      </w:pPr>
      <w:r w:rsidRPr="00ED106F">
        <w:rPr>
          <w:sz w:val="28"/>
          <w:lang w:val="en-US"/>
        </w:rPr>
        <w:t xml:space="preserve">Kenessov BN, Koziel JA., Grotenhuis T. and Carlsen L. Analytica Chimica Acta Screening of transformation products in soils contaminated with unsymmetrical dimethylhydrazine using headspace SPME and GC – MS // Anal. </w:t>
      </w:r>
      <w:r>
        <w:rPr>
          <w:sz w:val="28"/>
        </w:rPr>
        <w:t>Chim. acta. - 2010. - Vol. 674, no. 1.-PP. 32–39.</w:t>
      </w:r>
    </w:p>
    <w:p w:rsidR="00D51FB7" w:rsidRDefault="00ED106F">
      <w:pPr>
        <w:pStyle w:val="a5"/>
        <w:numPr>
          <w:ilvl w:val="0"/>
          <w:numId w:val="4"/>
        </w:numPr>
        <w:tabs>
          <w:tab w:val="left" w:pos="1415"/>
        </w:tabs>
        <w:ind w:right="300" w:firstLine="539"/>
        <w:jc w:val="both"/>
        <w:rPr>
          <w:sz w:val="28"/>
        </w:rPr>
      </w:pPr>
      <w:r w:rsidRPr="00ED106F">
        <w:rPr>
          <w:sz w:val="28"/>
          <w:lang w:val="en-US"/>
        </w:rPr>
        <w:t xml:space="preserve">Zhubatov Zh.K., Tovasarov A.D. Topical Issues of Identification of Rocket Fuel Components in Environmental Objects // Ibid. – M.: Moscow State University. </w:t>
      </w:r>
      <w:r>
        <w:rPr>
          <w:sz w:val="28"/>
        </w:rPr>
        <w:t>M.V. Lomonosov, 2011. - p. 85–89.</w:t>
      </w:r>
    </w:p>
    <w:p w:rsidR="00D51FB7" w:rsidRDefault="00ED106F">
      <w:pPr>
        <w:pStyle w:val="a5"/>
        <w:numPr>
          <w:ilvl w:val="0"/>
          <w:numId w:val="4"/>
        </w:numPr>
        <w:tabs>
          <w:tab w:val="left" w:pos="1321"/>
        </w:tabs>
        <w:ind w:right="303" w:firstLine="566"/>
        <w:jc w:val="both"/>
        <w:rPr>
          <w:sz w:val="28"/>
        </w:rPr>
      </w:pPr>
      <w:r w:rsidRPr="00ED106F">
        <w:rPr>
          <w:sz w:val="28"/>
          <w:lang w:val="en-US"/>
        </w:rPr>
        <w:t xml:space="preserve">Durović RD, Dorđević TM, Santrić LR, Gasić SM, Ignjatović LM Headspace solid phase microextraction method for determination of triazine and organophosphorus pesticides in soil // Journal of Environmental Science and Health. </w:t>
      </w:r>
      <w:r>
        <w:rPr>
          <w:sz w:val="28"/>
        </w:rPr>
        <w:t>Part B. - 2010. - Vol. 45, Is. 7. - P. 626-632.</w:t>
      </w:r>
    </w:p>
    <w:p w:rsidR="00D51FB7" w:rsidRPr="00ED106F" w:rsidRDefault="00ED106F">
      <w:pPr>
        <w:pStyle w:val="a5"/>
        <w:numPr>
          <w:ilvl w:val="0"/>
          <w:numId w:val="4"/>
        </w:numPr>
        <w:tabs>
          <w:tab w:val="left" w:pos="1271"/>
        </w:tabs>
        <w:ind w:right="300" w:firstLine="566"/>
        <w:jc w:val="both"/>
        <w:rPr>
          <w:sz w:val="28"/>
          <w:lang w:val="en-US"/>
        </w:rPr>
      </w:pPr>
      <w:r w:rsidRPr="00ED106F">
        <w:rPr>
          <w:sz w:val="28"/>
          <w:lang w:val="en-US"/>
        </w:rPr>
        <w:t>Yegemova S., Bakaikina NV, Kenessov B. and Koziel JA</w:t>
      </w:r>
    </w:p>
    <w:p w:rsidR="00D51FB7" w:rsidRPr="00ED106F" w:rsidRDefault="00ED106F">
      <w:pPr>
        <w:pStyle w:val="a3"/>
        <w:spacing w:line="321" w:lineRule="exact"/>
        <w:rPr>
          <w:lang w:val="en-US"/>
        </w:rPr>
      </w:pPr>
      <w:r w:rsidRPr="00ED106F">
        <w:rPr>
          <w:lang w:val="en-US"/>
        </w:rPr>
        <w:t>// talenta. - 2015. - Vol. 143.-PP. 226–233</w:t>
      </w:r>
    </w:p>
    <w:p w:rsidR="00D51FB7" w:rsidRPr="00ED106F" w:rsidRDefault="00ED106F">
      <w:pPr>
        <w:pStyle w:val="a3"/>
        <w:ind w:right="302" w:firstLine="566"/>
        <w:rPr>
          <w:lang w:val="en-US"/>
        </w:rPr>
      </w:pPr>
      <w:r w:rsidRPr="00ED106F">
        <w:rPr>
          <w:lang w:val="en-US"/>
        </w:rPr>
        <w:t>76. Wang Y., Zhang J., Ding Y., Zhou J., Ni L. and Sun C. Quantitative determination of 16 polycyclic aromatic hydrocarbons in soil samples using solid-phase microextraction // J. Sep. sci. - 2009. - Vol. 32, no. 22.-PP. 3951–4126</w:t>
      </w:r>
    </w:p>
    <w:p w:rsidR="00D51FB7" w:rsidRDefault="00ED106F">
      <w:pPr>
        <w:pStyle w:val="a3"/>
        <w:spacing w:before="2"/>
        <w:ind w:right="310" w:firstLine="566"/>
      </w:pPr>
      <w:r w:rsidRPr="00ED106F">
        <w:rPr>
          <w:lang w:val="en-US"/>
        </w:rPr>
        <w:t xml:space="preserve">77 Calvet R. Adsorption of Organic Chemicals in Soils // Environ. </w:t>
      </w:r>
      <w:r>
        <w:t>Health Perspective. - 1989. - Vol. 83. – p. 145-168.</w:t>
      </w:r>
    </w:p>
    <w:p w:rsidR="00D51FB7" w:rsidRPr="00ED106F" w:rsidRDefault="00ED106F">
      <w:pPr>
        <w:pStyle w:val="a5"/>
        <w:numPr>
          <w:ilvl w:val="0"/>
          <w:numId w:val="3"/>
        </w:numPr>
        <w:tabs>
          <w:tab w:val="left" w:pos="1449"/>
        </w:tabs>
        <w:ind w:right="299" w:firstLine="566"/>
        <w:rPr>
          <w:sz w:val="28"/>
          <w:lang w:val="en-US"/>
        </w:rPr>
      </w:pPr>
      <w:r w:rsidRPr="00ED106F">
        <w:rPr>
          <w:sz w:val="28"/>
          <w:lang w:val="en-US"/>
        </w:rPr>
        <w:t>Ulyanovsky N.V., Kosyakov D.S., Pokryshkin S.A., Bogolitsyn K.G. Determination of transformation products of 1,1-dimethylhydrazine by tandem gas chromatography-mass spectrometry // Mass spectrometry. - 2014. - No. 11 (3). – S. 155–162.</w:t>
      </w:r>
    </w:p>
    <w:p w:rsidR="00D51FB7" w:rsidRPr="00ED106F" w:rsidRDefault="00ED106F">
      <w:pPr>
        <w:pStyle w:val="a5"/>
        <w:numPr>
          <w:ilvl w:val="0"/>
          <w:numId w:val="3"/>
        </w:numPr>
        <w:tabs>
          <w:tab w:val="left" w:pos="1384"/>
        </w:tabs>
        <w:ind w:right="297" w:firstLine="566"/>
        <w:rPr>
          <w:sz w:val="28"/>
          <w:lang w:val="en-US"/>
        </w:rPr>
      </w:pPr>
      <w:r w:rsidRPr="00ED106F">
        <w:rPr>
          <w:sz w:val="28"/>
          <w:lang w:val="en-US"/>
        </w:rPr>
        <w:t>Grebel JE, Young CC, Suffet IH (Mel) Solid-phase microextraction of N-nitrosamines // Journal of Chromatography A. - 2006. - Vol. 1117, Is. 1. - P. 11-18.</w:t>
      </w:r>
    </w:p>
    <w:p w:rsidR="00D51FB7" w:rsidRPr="00ED106F" w:rsidRDefault="00ED106F">
      <w:pPr>
        <w:pStyle w:val="a5"/>
        <w:numPr>
          <w:ilvl w:val="0"/>
          <w:numId w:val="3"/>
        </w:numPr>
        <w:tabs>
          <w:tab w:val="left" w:pos="1379"/>
        </w:tabs>
        <w:spacing w:line="321" w:lineRule="exact"/>
        <w:ind w:left="1378" w:hanging="471"/>
        <w:rPr>
          <w:sz w:val="28"/>
          <w:lang w:val="en-US"/>
        </w:rPr>
      </w:pPr>
      <w:r w:rsidRPr="00ED106F">
        <w:rPr>
          <w:sz w:val="28"/>
          <w:lang w:val="en-US"/>
        </w:rPr>
        <w:t>Kosyakov DS, Ul'yanovskii NV, Bogolitsyn KG, Shpigun O.A.</w:t>
      </w:r>
    </w:p>
    <w:p w:rsidR="00D51FB7" w:rsidRPr="00ED106F" w:rsidRDefault="00D51FB7">
      <w:pPr>
        <w:spacing w:line="321" w:lineRule="exact"/>
        <w:rPr>
          <w:sz w:val="28"/>
          <w:lang w:val="en-US"/>
        </w:rPr>
        <w:sectPr w:rsidR="00D51FB7" w:rsidRPr="00ED106F">
          <w:pgSz w:w="11910" w:h="16840"/>
          <w:pgMar w:top="1040" w:right="260" w:bottom="1140" w:left="1360" w:header="0" w:footer="895" w:gutter="0"/>
          <w:cols w:space="720"/>
        </w:sectPr>
      </w:pPr>
    </w:p>
    <w:p w:rsidR="00D51FB7" w:rsidRPr="00ED106F" w:rsidRDefault="00ED106F">
      <w:pPr>
        <w:pStyle w:val="a3"/>
        <w:spacing w:before="67"/>
        <w:ind w:right="305"/>
        <w:rPr>
          <w:lang w:val="en-US"/>
        </w:rPr>
      </w:pPr>
      <w:r w:rsidRPr="00ED106F">
        <w:rPr>
          <w:lang w:val="en-US"/>
        </w:rPr>
        <w:lastRenderedPageBreak/>
        <w:t>Simultaneous determination of 1,1-dimethylhydrazine and products of its oxidative transformations by liquid chromatography-tandem mass spectrometry // International Journal of Environmental Analytical Chemistry. - 2014. - Vol. 94. - P. 1254-1263.</w:t>
      </w:r>
    </w:p>
    <w:p w:rsidR="00D51FB7" w:rsidRDefault="00ED106F">
      <w:pPr>
        <w:pStyle w:val="a5"/>
        <w:numPr>
          <w:ilvl w:val="0"/>
          <w:numId w:val="3"/>
        </w:numPr>
        <w:tabs>
          <w:tab w:val="left" w:pos="1264"/>
        </w:tabs>
        <w:spacing w:before="2"/>
        <w:ind w:right="301" w:firstLine="566"/>
        <w:rPr>
          <w:sz w:val="28"/>
        </w:rPr>
      </w:pPr>
      <w:r w:rsidRPr="00ED106F">
        <w:rPr>
          <w:sz w:val="28"/>
          <w:lang w:val="en-US"/>
        </w:rPr>
        <w:t xml:space="preserve">Kenessov BN, Koziel JA, Grotenhuis T. and Carlsen L. Analytica Chimica Acta Screening of transformation products in soils contaminated with unsymmetrical dimethylhydrazine using headsPAce SPME and GC – MS // Anal. </w:t>
      </w:r>
      <w:r>
        <w:rPr>
          <w:sz w:val="28"/>
        </w:rPr>
        <w:t>Chim. acta. - 2010. - Vol. 674, no. 1.-PP. 32–39</w:t>
      </w:r>
    </w:p>
    <w:p w:rsidR="00D51FB7" w:rsidRPr="00ED106F" w:rsidRDefault="00ED106F">
      <w:pPr>
        <w:pStyle w:val="a5"/>
        <w:numPr>
          <w:ilvl w:val="0"/>
          <w:numId w:val="3"/>
        </w:numPr>
        <w:tabs>
          <w:tab w:val="left" w:pos="1336"/>
        </w:tabs>
        <w:spacing w:before="1"/>
        <w:ind w:right="301" w:firstLine="566"/>
        <w:rPr>
          <w:sz w:val="28"/>
          <w:lang w:val="en-US"/>
        </w:rPr>
      </w:pPr>
      <w:r w:rsidRPr="00ED106F">
        <w:rPr>
          <w:sz w:val="28"/>
          <w:lang w:val="en-US"/>
        </w:rPr>
        <w:t>Hung H.-W., Lin T.-F., Chiu C.-H., Chang Y.-C. and Hsieh T.-Y. Trace Analysis of N-Nitrosamines in Water Using Solid-Phase Microextraction Coupled with Gas Chromatograph–Tandem Mass Spectrometry // Water, Air, Soil Pollut. – Nov. 2010. - Vol. 213, no. 1–4. – PP. 459–469.</w:t>
      </w:r>
    </w:p>
    <w:p w:rsidR="00D51FB7" w:rsidRDefault="00ED106F">
      <w:pPr>
        <w:pStyle w:val="a5"/>
        <w:numPr>
          <w:ilvl w:val="0"/>
          <w:numId w:val="3"/>
        </w:numPr>
        <w:tabs>
          <w:tab w:val="left" w:pos="1264"/>
        </w:tabs>
        <w:ind w:right="300" w:firstLine="566"/>
        <w:rPr>
          <w:sz w:val="28"/>
        </w:rPr>
      </w:pPr>
      <w:r w:rsidRPr="00ED106F">
        <w:rPr>
          <w:sz w:val="28"/>
          <w:lang w:val="en-US"/>
        </w:rPr>
        <w:t xml:space="preserve">Grebel JE, Young CC, Suffet (Mel) IH Solid-phase microextraction of N-nitrosamines // J. Chromatogr. </w:t>
      </w:r>
      <w:r>
        <w:rPr>
          <w:sz w:val="28"/>
        </w:rPr>
        <w:t>A. - Jun. 2006. Vol. 1117, no. 1.-PP. 11–18.</w:t>
      </w:r>
    </w:p>
    <w:p w:rsidR="00D51FB7" w:rsidRPr="00ED106F" w:rsidRDefault="00ED106F">
      <w:pPr>
        <w:pStyle w:val="a5"/>
        <w:numPr>
          <w:ilvl w:val="0"/>
          <w:numId w:val="3"/>
        </w:numPr>
        <w:tabs>
          <w:tab w:val="left" w:pos="1358"/>
        </w:tabs>
        <w:ind w:right="305" w:firstLine="566"/>
        <w:rPr>
          <w:sz w:val="28"/>
          <w:lang w:val="en-US"/>
        </w:rPr>
      </w:pPr>
      <w:r w:rsidRPr="00ED106F">
        <w:rPr>
          <w:sz w:val="28"/>
          <w:lang w:val="en-US"/>
        </w:rPr>
        <w:t>Ventanas S., Martín D., Estévez M. and Ruiz J. Analysis of volatile nitrosamines from a model system using SPME-DED at different temperatures and times of extraction // Food Chem. - 2006. - Vol. 99, no. 4.-PP. 842–850.</w:t>
      </w:r>
    </w:p>
    <w:p w:rsidR="00D51FB7" w:rsidRPr="00ED106F" w:rsidRDefault="00ED106F">
      <w:pPr>
        <w:pStyle w:val="a5"/>
        <w:numPr>
          <w:ilvl w:val="0"/>
          <w:numId w:val="3"/>
        </w:numPr>
        <w:tabs>
          <w:tab w:val="left" w:pos="1348"/>
        </w:tabs>
        <w:ind w:right="303" w:firstLine="566"/>
        <w:rPr>
          <w:sz w:val="28"/>
          <w:lang w:val="en-US"/>
        </w:rPr>
      </w:pPr>
      <w:r w:rsidRPr="00ED106F">
        <w:rPr>
          <w:sz w:val="28"/>
          <w:lang w:val="en-US"/>
        </w:rPr>
        <w:t>Pérez DM, Alatorre GG, Álvarez EB, Silva EE and Alvarado JFJ Solid-phase microextraction of N-nitrosodimethylamine in beer // Food Chem. - 2008. - Vol. 107, no. 3.-PP. 1348–1352.</w:t>
      </w:r>
    </w:p>
    <w:p w:rsidR="00D51FB7" w:rsidRPr="00ED106F" w:rsidRDefault="00ED106F">
      <w:pPr>
        <w:pStyle w:val="a5"/>
        <w:numPr>
          <w:ilvl w:val="0"/>
          <w:numId w:val="3"/>
        </w:numPr>
        <w:tabs>
          <w:tab w:val="left" w:pos="1346"/>
        </w:tabs>
        <w:ind w:right="303" w:firstLine="566"/>
        <w:rPr>
          <w:sz w:val="28"/>
          <w:lang w:val="en-US"/>
        </w:rPr>
      </w:pPr>
      <w:r w:rsidRPr="00ED106F">
        <w:rPr>
          <w:sz w:val="28"/>
          <w:lang w:val="en-US"/>
        </w:rPr>
        <w:t>Huang MC, Chen HC, Fu SC and Ding WH Determination of volatile N-nitrosamines in meat products by microwave-assisted extraction coupled with dispersive micro solid-phase extraction and gas chromatography-Chemical ionization mass spectrometry // Food Chem. - 2013. - Vol. 138, no. 1.-PP. 227–233.</w:t>
      </w:r>
    </w:p>
    <w:p w:rsidR="00D51FB7" w:rsidRDefault="00ED106F">
      <w:pPr>
        <w:pStyle w:val="a5"/>
        <w:numPr>
          <w:ilvl w:val="0"/>
          <w:numId w:val="3"/>
        </w:numPr>
        <w:tabs>
          <w:tab w:val="left" w:pos="1312"/>
        </w:tabs>
        <w:ind w:right="307" w:firstLine="566"/>
        <w:rPr>
          <w:sz w:val="28"/>
        </w:rPr>
      </w:pPr>
      <w:r w:rsidRPr="00ED106F">
        <w:rPr>
          <w:sz w:val="28"/>
          <w:lang w:val="en-US"/>
        </w:rPr>
        <w:t xml:space="preserve">Ventanas S. and Ruiz J. On-site analysis of volatile nitrosamines in food model systems by solid-phase microextraction coupled to a direct extraction device // Talanta. – Dec. 2006. </w:t>
      </w:r>
      <w:r>
        <w:rPr>
          <w:sz w:val="28"/>
        </w:rPr>
        <w:t>Vol. 70, no. 5.-PP. 1017–1023.</w:t>
      </w:r>
    </w:p>
    <w:p w:rsidR="00D51FB7" w:rsidRPr="00ED106F" w:rsidRDefault="00ED106F">
      <w:pPr>
        <w:pStyle w:val="a5"/>
        <w:numPr>
          <w:ilvl w:val="0"/>
          <w:numId w:val="3"/>
        </w:numPr>
        <w:tabs>
          <w:tab w:val="left" w:pos="1341"/>
        </w:tabs>
        <w:spacing w:before="1"/>
        <w:ind w:right="300" w:firstLine="566"/>
        <w:rPr>
          <w:sz w:val="28"/>
          <w:lang w:val="en-US"/>
        </w:rPr>
      </w:pPr>
      <w:r w:rsidRPr="00ED106F">
        <w:rPr>
          <w:sz w:val="28"/>
          <w:lang w:val="en-US"/>
        </w:rPr>
        <w:t>Kenessov B., Alimzhanova M., Sailaukhanuly Y., Baimatova N., Abilev M., Batyrbekova S., Carlsen L., Tulegenov A., Nauryzbayev M. Transformation products of 1,1-dimethylhydrazine and their distribution in soils of fall places of rocket carriers in Central Kazakhstan. // The Science of The Total Environment. - 2012. - Vol. 427-428. – P. 78-85.</w:t>
      </w:r>
    </w:p>
    <w:p w:rsidR="00D51FB7" w:rsidRPr="00327B54" w:rsidRDefault="00ED106F" w:rsidP="00327B54">
      <w:pPr>
        <w:pStyle w:val="a5"/>
        <w:numPr>
          <w:ilvl w:val="0"/>
          <w:numId w:val="2"/>
        </w:numPr>
        <w:tabs>
          <w:tab w:val="left" w:pos="1274"/>
        </w:tabs>
        <w:ind w:right="299" w:firstLine="566"/>
        <w:rPr>
          <w:sz w:val="28"/>
          <w:lang w:val="en-US"/>
        </w:rPr>
      </w:pPr>
      <w:r w:rsidRPr="00ED106F">
        <w:rPr>
          <w:sz w:val="28"/>
          <w:lang w:val="en-US"/>
        </w:rPr>
        <w:t xml:space="preserve">Kenessov B., Alimzhanova M., Sailaukhanuly Y., Baimatova N., Abilev M., Batyrbekova S., Carlsen L., Tulegenov A. and Nauryzbayev M. Transformation products of 1,1-dimethylhydrazine and their distribution in soils of fall places of rocket carriers in Central Kazakhstan // Sci. </w:t>
      </w:r>
      <w:r w:rsidRPr="00327B54">
        <w:rPr>
          <w:sz w:val="28"/>
          <w:lang w:val="en-US"/>
        </w:rPr>
        <w:t>Total Environment. - 2012. - Vol. 427–428.</w:t>
      </w:r>
      <w:r w:rsidRPr="00327B54">
        <w:rPr>
          <w:lang w:val="en-US"/>
        </w:rPr>
        <w:t>– PP. 78–85.</w:t>
      </w:r>
    </w:p>
    <w:p w:rsidR="00D51FB7" w:rsidRPr="00ED106F" w:rsidRDefault="00ED106F">
      <w:pPr>
        <w:pStyle w:val="a5"/>
        <w:numPr>
          <w:ilvl w:val="0"/>
          <w:numId w:val="2"/>
        </w:numPr>
        <w:tabs>
          <w:tab w:val="left" w:pos="1282"/>
        </w:tabs>
        <w:ind w:right="301" w:firstLine="566"/>
        <w:rPr>
          <w:sz w:val="28"/>
          <w:lang w:val="en-US"/>
        </w:rPr>
      </w:pPr>
      <w:r w:rsidRPr="00ED106F">
        <w:rPr>
          <w:sz w:val="28"/>
          <w:lang w:val="en-US"/>
        </w:rPr>
        <w:t>Atkinson MR, Polya JB Triazoles. Part II. N-Substitution of some 1,2,4-triazoles // Journal of the Chemical Society. - 1954. - Vol. 1. - P. 141-145.</w:t>
      </w:r>
    </w:p>
    <w:p w:rsidR="00D51FB7" w:rsidRPr="00ED106F" w:rsidRDefault="00ED106F">
      <w:pPr>
        <w:pStyle w:val="a5"/>
        <w:numPr>
          <w:ilvl w:val="0"/>
          <w:numId w:val="2"/>
        </w:numPr>
        <w:tabs>
          <w:tab w:val="left" w:pos="1329"/>
        </w:tabs>
        <w:spacing w:line="321" w:lineRule="exact"/>
        <w:ind w:left="1328" w:hanging="421"/>
        <w:rPr>
          <w:sz w:val="28"/>
          <w:lang w:val="en-US"/>
        </w:rPr>
      </w:pPr>
      <w:r w:rsidRPr="00ED106F">
        <w:rPr>
          <w:sz w:val="28"/>
          <w:lang w:val="en-US"/>
        </w:rPr>
        <w:t>1,2,4-Triazole // Organic Syntheses. - 1960. - Vol. 40.-P.99.</w:t>
      </w:r>
    </w:p>
    <w:p w:rsidR="00D51FB7" w:rsidRPr="00ED106F" w:rsidRDefault="00ED106F">
      <w:pPr>
        <w:pStyle w:val="a5"/>
        <w:numPr>
          <w:ilvl w:val="0"/>
          <w:numId w:val="2"/>
        </w:numPr>
        <w:tabs>
          <w:tab w:val="left" w:pos="1418"/>
        </w:tabs>
        <w:spacing w:before="1"/>
        <w:ind w:right="301" w:firstLine="566"/>
        <w:rPr>
          <w:sz w:val="28"/>
          <w:lang w:val="en-US"/>
        </w:rPr>
      </w:pPr>
      <w:r w:rsidRPr="00ED106F">
        <w:rPr>
          <w:sz w:val="28"/>
          <w:lang w:val="en-US"/>
        </w:rPr>
        <w:t>Bakaykina N.V., Egemova S.S. Control of the matrix effect in the determination of volatile organic pollutants in soils by solid-phase microextraction using isotopically labeled internal standards // International Conference of Students and Young Scientists "Farabi Alemi". - Almaty: April 14 - 15, 2015. - P. 189.</w:t>
      </w:r>
    </w:p>
    <w:p w:rsidR="00D51FB7" w:rsidRPr="00ED106F" w:rsidRDefault="00ED106F">
      <w:pPr>
        <w:pStyle w:val="a5"/>
        <w:numPr>
          <w:ilvl w:val="0"/>
          <w:numId w:val="2"/>
        </w:numPr>
        <w:tabs>
          <w:tab w:val="left" w:pos="1280"/>
        </w:tabs>
        <w:spacing w:line="321" w:lineRule="exact"/>
        <w:ind w:left="1279" w:hanging="372"/>
        <w:rPr>
          <w:sz w:val="28"/>
          <w:lang w:val="en-US"/>
        </w:rPr>
      </w:pPr>
      <w:r w:rsidRPr="00ED106F">
        <w:rPr>
          <w:sz w:val="28"/>
          <w:lang w:val="en-US"/>
        </w:rPr>
        <w:t>Alimzhanova MB, Kenessov BN, Nauryzbayev MK, Koziel JA Effects</w:t>
      </w:r>
    </w:p>
    <w:p w:rsidR="00D51FB7" w:rsidRPr="00ED106F" w:rsidRDefault="00D51FB7">
      <w:pPr>
        <w:spacing w:line="321" w:lineRule="exact"/>
        <w:jc w:val="both"/>
        <w:rPr>
          <w:sz w:val="28"/>
          <w:lang w:val="en-US"/>
        </w:rPr>
        <w:sectPr w:rsidR="00D51FB7" w:rsidRPr="00ED106F">
          <w:pgSz w:w="11910" w:h="16840"/>
          <w:pgMar w:top="1040" w:right="260" w:bottom="1140" w:left="1360" w:header="0" w:footer="895" w:gutter="0"/>
          <w:cols w:space="720"/>
        </w:sectPr>
      </w:pPr>
    </w:p>
    <w:p w:rsidR="00D51FB7" w:rsidRPr="00ED106F" w:rsidRDefault="00ED106F">
      <w:pPr>
        <w:pStyle w:val="a3"/>
        <w:spacing w:before="67" w:line="242" w:lineRule="auto"/>
        <w:ind w:right="301"/>
        <w:rPr>
          <w:lang w:val="en-US"/>
        </w:rPr>
      </w:pPr>
      <w:r w:rsidRPr="00ED106F">
        <w:rPr>
          <w:lang w:val="en-US"/>
        </w:rPr>
        <w:lastRenderedPageBreak/>
        <w:t>of Moisture Content and Solvent Additive on Headspace Solid-Phase Microextraction of Total Petroleum Hydrocarbons from Soil // Eurasian ChemTech Journal. – 2012. –</w:t>
      </w:r>
    </w:p>
    <w:p w:rsidR="00D51FB7" w:rsidRDefault="00ED106F">
      <w:pPr>
        <w:pStyle w:val="a3"/>
        <w:spacing w:line="317" w:lineRule="exact"/>
      </w:pPr>
      <w:r>
        <w:t>No. 14. - P. 331-335.</w:t>
      </w:r>
    </w:p>
    <w:p w:rsidR="00D51FB7" w:rsidRDefault="00ED106F">
      <w:pPr>
        <w:pStyle w:val="a5"/>
        <w:numPr>
          <w:ilvl w:val="0"/>
          <w:numId w:val="2"/>
        </w:numPr>
        <w:tabs>
          <w:tab w:val="left" w:pos="1289"/>
        </w:tabs>
        <w:ind w:right="301" w:firstLine="566"/>
        <w:rPr>
          <w:color w:val="0D0D0D"/>
          <w:sz w:val="28"/>
        </w:rPr>
      </w:pPr>
      <w:r w:rsidRPr="00ED106F">
        <w:rPr>
          <w:color w:val="0D0D0D"/>
          <w:sz w:val="28"/>
          <w:lang w:val="en-US"/>
        </w:rPr>
        <w:t>Development and implementation of "green" methods for determining organic toxicants in soils</w:t>
      </w:r>
      <w:r w:rsidRPr="00ED106F">
        <w:rPr>
          <w:sz w:val="28"/>
          <w:lang w:val="en-US"/>
        </w:rPr>
        <w:t xml:space="preserve">: report on research (interim) / RSE “Kazakh National University named after. al-Farabi”, State Enterprise “Center for Physical and Chemical Methods of Research and Analysis”: tutor. Kenesov B.N.; performer: Egemova S.S. - Almaty, 2015. - 91 p. – No. </w:t>
      </w:r>
      <w:r>
        <w:rPr>
          <w:sz w:val="28"/>
        </w:rPr>
        <w:t>GR 0115RK00556</w:t>
      </w:r>
    </w:p>
    <w:p w:rsidR="00D51FB7" w:rsidRPr="00ED106F" w:rsidRDefault="00ED106F">
      <w:pPr>
        <w:pStyle w:val="a5"/>
        <w:numPr>
          <w:ilvl w:val="0"/>
          <w:numId w:val="2"/>
        </w:numPr>
        <w:tabs>
          <w:tab w:val="left" w:pos="1345"/>
        </w:tabs>
        <w:ind w:right="301" w:firstLine="566"/>
        <w:rPr>
          <w:sz w:val="28"/>
          <w:lang w:val="en-US"/>
        </w:rPr>
      </w:pPr>
      <w:r w:rsidRPr="00ED106F">
        <w:rPr>
          <w:sz w:val="28"/>
          <w:lang w:val="en-US"/>
        </w:rPr>
        <w:t>Egemova S.S., Bakaykina N.V., Akylbekova T.N., Alimzhanova M.B. Monitoring of organic pollutants in the soils of Almaty by gas chromatography with mass spectrometric detection in combination with solid-phase microextraction // Science News of Kazakhstan. - 2015. - No. 2 (124). – S. 146–161.</w:t>
      </w:r>
    </w:p>
    <w:p w:rsidR="00D51FB7" w:rsidRDefault="00ED106F">
      <w:pPr>
        <w:pStyle w:val="a5"/>
        <w:numPr>
          <w:ilvl w:val="0"/>
          <w:numId w:val="2"/>
        </w:numPr>
        <w:tabs>
          <w:tab w:val="left" w:pos="1365"/>
        </w:tabs>
        <w:spacing w:before="2"/>
        <w:ind w:right="302" w:firstLine="566"/>
        <w:rPr>
          <w:sz w:val="28"/>
        </w:rPr>
      </w:pPr>
      <w:r w:rsidRPr="00ED106F">
        <w:rPr>
          <w:sz w:val="28"/>
          <w:lang w:val="en-US"/>
        </w:rPr>
        <w:t xml:space="preserve">Muratova S.R., Adilbekov E.N., Egemova S.S., Alimzhanova M.B. Determination of phenol in soil by gas chromatography-mass spectrometry in combination with solid-phase microextraction // International conference of students and young scientists "Farabi Alemi". - Almaty: April 14 - 15, 2015. </w:t>
      </w:r>
      <w:r>
        <w:rPr>
          <w:sz w:val="28"/>
        </w:rPr>
        <w:t>P. 200.</w:t>
      </w: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Default="00D45D6E" w:rsidP="00D45D6E">
      <w:pPr>
        <w:tabs>
          <w:tab w:val="left" w:pos="1365"/>
        </w:tabs>
        <w:spacing w:before="2"/>
        <w:ind w:right="302"/>
        <w:jc w:val="both"/>
        <w:rPr>
          <w:sz w:val="28"/>
        </w:rPr>
      </w:pPr>
    </w:p>
    <w:p w:rsidR="00D45D6E" w:rsidRPr="004430D3" w:rsidRDefault="00D45D6E" w:rsidP="004430D3">
      <w:pPr>
        <w:widowControl/>
        <w:autoSpaceDE/>
        <w:autoSpaceDN/>
        <w:spacing w:line="276" w:lineRule="auto"/>
        <w:ind w:right="225"/>
        <w:jc w:val="center"/>
        <w:rPr>
          <w:sz w:val="28"/>
          <w:szCs w:val="28"/>
          <w:lang w:eastAsia="ru-RU"/>
        </w:rPr>
      </w:pPr>
      <w:r w:rsidRPr="00D45D6E">
        <w:rPr>
          <w:noProof/>
          <w:sz w:val="28"/>
          <w:szCs w:val="28"/>
          <w:lang w:eastAsia="ru-RU"/>
        </w:rPr>
        <mc:AlternateContent>
          <mc:Choice Requires="wps">
            <w:drawing>
              <wp:anchor distT="0" distB="0" distL="114300" distR="114300" simplePos="0" relativeHeight="487612416" behindDoc="0" locked="0" layoutInCell="1" allowOverlap="1">
                <wp:simplePos x="0" y="0"/>
                <wp:positionH relativeFrom="column">
                  <wp:posOffset>2778125</wp:posOffset>
                </wp:positionH>
                <wp:positionV relativeFrom="paragraph">
                  <wp:posOffset>321945</wp:posOffset>
                </wp:positionV>
                <wp:extent cx="769620" cy="649605"/>
                <wp:effectExtent l="6350" t="7620" r="5080" b="9525"/>
                <wp:wrapNone/>
                <wp:docPr id="16" name="Овал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9620" cy="649605"/>
                        </a:xfrm>
                        <a:prstGeom prst="ellipse">
                          <a:avLst/>
                        </a:prstGeom>
                        <a:solidFill>
                          <a:srgbClr val="FFFFFF"/>
                        </a:solidFill>
                        <a:ln w="9525">
                          <a:solidFill>
                            <a:srgbClr val="FFFF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DC02163" id="Овал 16" o:spid="_x0000_s1026" style="position:absolute;margin-left:218.75pt;margin-top:25.35pt;width:60.6pt;height:51.15pt;z-index:48761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" strokecolor="white"/>
            </w:pict>
          </mc:Fallback>
        </mc:AlternateContent>
      </w:r>
      <w:r w:rsidRPr="00D45D6E">
        <w:rPr>
          <w:sz w:val="28"/>
          <w:szCs w:val="28"/>
          <w:lang w:val="kk-KZ" w:eastAsia="ru-RU"/>
        </w:rPr>
        <w:t>Abduova A</w:t>
      </w:r>
      <w:r w:rsidRPr="004430D3">
        <w:rPr>
          <w:sz w:val="28"/>
          <w:szCs w:val="28"/>
          <w:lang w:eastAsia="ru-RU"/>
        </w:rPr>
        <w:t>.</w:t>
      </w:r>
      <w:r w:rsidRPr="00D45D6E">
        <w:rPr>
          <w:sz w:val="28"/>
          <w:szCs w:val="28"/>
          <w:lang w:val="en-US" w:eastAsia="ru-RU"/>
        </w:rPr>
        <w:t>F</w:t>
      </w:r>
      <w:r w:rsidRPr="004430D3">
        <w:rPr>
          <w:sz w:val="28"/>
          <w:szCs w:val="28"/>
          <w:lang w:eastAsia="ru-RU"/>
        </w:rPr>
        <w:t xml:space="preserve">. </w:t>
      </w:r>
      <w:r w:rsidRPr="00D45D6E">
        <w:rPr>
          <w:sz w:val="28"/>
          <w:szCs w:val="28"/>
          <w:lang w:val="en-US" w:eastAsia="ru-RU"/>
        </w:rPr>
        <w:t>Kenzhaliyeva</w:t>
      </w:r>
      <w:r w:rsidRPr="004430D3">
        <w:rPr>
          <w:sz w:val="28"/>
          <w:szCs w:val="28"/>
          <w:lang w:eastAsia="ru-RU"/>
        </w:rPr>
        <w:t xml:space="preserve"> </w:t>
      </w:r>
      <w:r w:rsidRPr="00D45D6E">
        <w:rPr>
          <w:sz w:val="28"/>
          <w:szCs w:val="28"/>
          <w:lang w:val="en-US" w:eastAsia="ru-RU"/>
        </w:rPr>
        <w:t>G</w:t>
      </w:r>
      <w:r w:rsidRPr="004430D3">
        <w:rPr>
          <w:sz w:val="28"/>
          <w:szCs w:val="28"/>
          <w:lang w:eastAsia="ru-RU"/>
        </w:rPr>
        <w:t>.</w:t>
      </w:r>
      <w:r w:rsidRPr="00D45D6E">
        <w:rPr>
          <w:sz w:val="28"/>
          <w:szCs w:val="28"/>
          <w:lang w:val="en-US" w:eastAsia="ru-RU"/>
        </w:rPr>
        <w:t>D</w:t>
      </w:r>
      <w:r w:rsidRPr="004430D3">
        <w:rPr>
          <w:sz w:val="28"/>
          <w:szCs w:val="28"/>
          <w:lang w:eastAsia="ru-RU"/>
        </w:rPr>
        <w:t>.</w:t>
      </w:r>
      <w:r w:rsidR="004430D3" w:rsidRPr="004430D3">
        <w:rPr>
          <w:sz w:val="28"/>
          <w:szCs w:val="28"/>
          <w:lang w:eastAsia="ru-RU"/>
        </w:rPr>
        <w:t xml:space="preserve">, </w:t>
      </w:r>
      <w:r w:rsidR="004430D3">
        <w:rPr>
          <w:sz w:val="28"/>
          <w:szCs w:val="28"/>
          <w:lang w:val="en-US" w:eastAsia="ru-RU"/>
        </w:rPr>
        <w:t>Bektureeva</w:t>
      </w:r>
      <w:r w:rsidR="004430D3" w:rsidRPr="004430D3">
        <w:rPr>
          <w:sz w:val="28"/>
          <w:szCs w:val="28"/>
          <w:lang w:eastAsia="ru-RU"/>
        </w:rPr>
        <w:t xml:space="preserve"> </w:t>
      </w:r>
      <w:r w:rsidR="004430D3">
        <w:rPr>
          <w:sz w:val="28"/>
          <w:szCs w:val="28"/>
          <w:lang w:val="en-US" w:eastAsia="ru-RU"/>
        </w:rPr>
        <w:t>G</w:t>
      </w:r>
      <w:r w:rsidR="004430D3" w:rsidRPr="004430D3">
        <w:rPr>
          <w:sz w:val="28"/>
          <w:szCs w:val="28"/>
          <w:lang w:eastAsia="ru-RU"/>
        </w:rPr>
        <w:t>.</w:t>
      </w:r>
      <w:r w:rsidR="004430D3">
        <w:rPr>
          <w:sz w:val="28"/>
          <w:szCs w:val="28"/>
          <w:lang w:val="en-US" w:eastAsia="ru-RU"/>
        </w:rPr>
        <w:t>U</w:t>
      </w:r>
      <w:r w:rsidR="004430D3" w:rsidRPr="004430D3">
        <w:rPr>
          <w:sz w:val="28"/>
          <w:szCs w:val="28"/>
          <w:lang w:eastAsia="ru-RU"/>
        </w:rPr>
        <w:t>.</w:t>
      </w:r>
    </w:p>
    <w:p w:rsidR="00D45D6E" w:rsidRPr="00D45D6E" w:rsidRDefault="00D45D6E" w:rsidP="00D45D6E">
      <w:pPr>
        <w:widowControl/>
        <w:autoSpaceDE/>
        <w:autoSpaceDN/>
        <w:spacing w:after="200" w:line="276" w:lineRule="auto"/>
        <w:jc w:val="center"/>
        <w:rPr>
          <w:sz w:val="28"/>
          <w:szCs w:val="28"/>
          <w:lang w:val="kk-KZ" w:eastAsia="ru-RU"/>
        </w:rPr>
      </w:pPr>
    </w:p>
    <w:p w:rsidR="00D45D6E" w:rsidRPr="004430D3" w:rsidRDefault="00D45D6E" w:rsidP="00D45D6E">
      <w:pPr>
        <w:widowControl/>
        <w:autoSpaceDE/>
        <w:autoSpaceDN/>
        <w:spacing w:after="200" w:line="276" w:lineRule="auto"/>
        <w:rPr>
          <w:sz w:val="28"/>
          <w:szCs w:val="28"/>
          <w:lang w:eastAsia="ru-RU"/>
        </w:rPr>
      </w:pPr>
    </w:p>
    <w:p w:rsidR="00D45D6E" w:rsidRPr="00D45D6E" w:rsidRDefault="00D45D6E" w:rsidP="00D45D6E">
      <w:pPr>
        <w:widowControl/>
        <w:autoSpaceDE/>
        <w:autoSpaceDN/>
        <w:spacing w:after="200" w:line="276" w:lineRule="auto"/>
        <w:ind w:firstLine="720"/>
        <w:jc w:val="center"/>
        <w:rPr>
          <w:sz w:val="28"/>
          <w:szCs w:val="28"/>
          <w:lang w:val="kk-KZ" w:eastAsia="ru-RU"/>
        </w:rPr>
      </w:pPr>
    </w:p>
    <w:p w:rsidR="00D45D6E" w:rsidRPr="00D45D6E" w:rsidRDefault="00D45D6E" w:rsidP="00D45D6E">
      <w:pPr>
        <w:widowControl/>
        <w:autoSpaceDE/>
        <w:autoSpaceDN/>
        <w:spacing w:after="200" w:line="276" w:lineRule="auto"/>
        <w:ind w:firstLine="720"/>
        <w:jc w:val="center"/>
        <w:rPr>
          <w:b/>
          <w:sz w:val="28"/>
          <w:szCs w:val="28"/>
          <w:lang w:val="kk-KZ" w:eastAsia="ru-RU"/>
        </w:rPr>
      </w:pPr>
      <w:r w:rsidRPr="00D45D6E">
        <w:rPr>
          <w:sz w:val="28"/>
          <w:szCs w:val="28"/>
          <w:lang w:val="en-US" w:eastAsia="ru-RU"/>
        </w:rPr>
        <w:t>Textbook</w:t>
      </w:r>
      <w:r w:rsidRPr="00D45D6E">
        <w:rPr>
          <w:sz w:val="28"/>
          <w:szCs w:val="28"/>
          <w:lang w:val="kk-KZ" w:eastAsia="ru-RU"/>
        </w:rPr>
        <w:t xml:space="preserve"> </w:t>
      </w:r>
      <w:r w:rsidRPr="00D45D6E">
        <w:rPr>
          <w:b/>
          <w:bCs/>
          <w:sz w:val="28"/>
          <w:szCs w:val="28"/>
          <w:lang w:val="en-US" w:eastAsia="ru-RU"/>
        </w:rPr>
        <w:t>“</w:t>
      </w:r>
      <w:r w:rsidRPr="00D45D6E">
        <w:rPr>
          <w:sz w:val="28"/>
          <w:szCs w:val="28"/>
          <w:lang w:val="en-US" w:eastAsia="ru-RU"/>
        </w:rPr>
        <w:t>Soil science with fundamentals of ecology</w:t>
      </w:r>
      <w:r w:rsidRPr="00D45D6E">
        <w:rPr>
          <w:bCs/>
          <w:sz w:val="28"/>
          <w:szCs w:val="28"/>
          <w:lang w:val="en-US" w:eastAsia="ru-RU"/>
        </w:rPr>
        <w:t>”</w:t>
      </w:r>
      <w:r w:rsidRPr="00D45D6E">
        <w:rPr>
          <w:b/>
          <w:sz w:val="28"/>
          <w:szCs w:val="28"/>
          <w:lang w:val="en-US" w:eastAsia="ru-RU"/>
        </w:rPr>
        <w:t xml:space="preserve">  </w:t>
      </w:r>
    </w:p>
    <w:p w:rsidR="00D45D6E" w:rsidRPr="00D45D6E" w:rsidRDefault="00D45D6E" w:rsidP="00D45D6E">
      <w:pPr>
        <w:widowControl/>
        <w:autoSpaceDE/>
        <w:autoSpaceDN/>
        <w:spacing w:after="200" w:line="276" w:lineRule="auto"/>
        <w:ind w:firstLine="720"/>
        <w:jc w:val="center"/>
        <w:rPr>
          <w:sz w:val="28"/>
          <w:szCs w:val="28"/>
          <w:lang w:val="en-US" w:eastAsia="ru-RU"/>
        </w:rPr>
      </w:pPr>
    </w:p>
    <w:p w:rsidR="00D45D6E" w:rsidRPr="00D45D6E" w:rsidRDefault="00D45D6E" w:rsidP="00D45D6E">
      <w:pPr>
        <w:widowControl/>
        <w:autoSpaceDE/>
        <w:autoSpaceDN/>
        <w:rPr>
          <w:b/>
          <w:sz w:val="28"/>
          <w:szCs w:val="28"/>
          <w:lang w:val="en-US" w:eastAsia="ru-RU"/>
        </w:rPr>
      </w:pPr>
    </w:p>
    <w:p w:rsidR="00D45D6E" w:rsidRPr="00D45D6E" w:rsidRDefault="00D45D6E" w:rsidP="00D45D6E">
      <w:pPr>
        <w:widowControl/>
        <w:autoSpaceDE/>
        <w:autoSpaceDN/>
        <w:jc w:val="center"/>
        <w:rPr>
          <w:sz w:val="28"/>
          <w:szCs w:val="28"/>
          <w:lang w:val="kk-KZ" w:eastAsia="ko-KR"/>
        </w:rPr>
      </w:pPr>
    </w:p>
    <w:p w:rsidR="00D45D6E" w:rsidRPr="00D45D6E" w:rsidRDefault="00D45D6E" w:rsidP="00D45D6E">
      <w:pPr>
        <w:widowControl/>
        <w:autoSpaceDE/>
        <w:autoSpaceDN/>
        <w:jc w:val="center"/>
        <w:rPr>
          <w:sz w:val="28"/>
          <w:szCs w:val="28"/>
          <w:lang w:val="en-US" w:eastAsia="ko-KR"/>
        </w:rPr>
      </w:pPr>
      <w:r w:rsidRPr="00D45D6E">
        <w:rPr>
          <w:sz w:val="28"/>
          <w:szCs w:val="28"/>
          <w:lang w:val="en-US" w:eastAsia="ko-KR"/>
        </w:rPr>
        <w:t>For students of a specialty</w:t>
      </w:r>
    </w:p>
    <w:p w:rsidR="00D45D6E" w:rsidRPr="00D45D6E" w:rsidRDefault="00D45D6E" w:rsidP="00D45D6E">
      <w:pPr>
        <w:widowControl/>
        <w:autoSpaceDE/>
        <w:autoSpaceDN/>
        <w:jc w:val="center"/>
        <w:rPr>
          <w:sz w:val="28"/>
          <w:szCs w:val="28"/>
          <w:lang w:val="en-US" w:eastAsia="ko-KR"/>
        </w:rPr>
      </w:pPr>
      <w:r w:rsidRPr="00D45D6E">
        <w:rPr>
          <w:sz w:val="28"/>
          <w:szCs w:val="28"/>
          <w:lang w:val="en-US" w:eastAsia="ko-KR"/>
        </w:rPr>
        <w:t xml:space="preserve"> </w:t>
      </w:r>
      <w:r w:rsidRPr="00D45D6E">
        <w:rPr>
          <w:sz w:val="28"/>
          <w:szCs w:val="28"/>
          <w:lang w:val="en-US" w:eastAsia="ru-RU"/>
        </w:rPr>
        <w:t>6В05210–Ecology</w:t>
      </w:r>
    </w:p>
    <w:p w:rsidR="00D45D6E" w:rsidRPr="00D45D6E" w:rsidRDefault="00D45D6E" w:rsidP="00D45D6E">
      <w:pPr>
        <w:widowControl/>
        <w:tabs>
          <w:tab w:val="left" w:pos="1275"/>
        </w:tabs>
        <w:autoSpaceDE/>
        <w:autoSpaceDN/>
        <w:rPr>
          <w:sz w:val="28"/>
          <w:szCs w:val="28"/>
          <w:lang w:val="en-US" w:eastAsia="ru-RU"/>
        </w:rPr>
      </w:pPr>
    </w:p>
    <w:p w:rsidR="00D45D6E" w:rsidRPr="00D45D6E" w:rsidRDefault="00D45D6E" w:rsidP="00D45D6E">
      <w:pPr>
        <w:widowControl/>
        <w:tabs>
          <w:tab w:val="left" w:pos="3825"/>
        </w:tabs>
        <w:autoSpaceDE/>
        <w:autoSpaceDN/>
        <w:rPr>
          <w:sz w:val="28"/>
          <w:szCs w:val="28"/>
          <w:lang w:val="en-US" w:eastAsia="ru-RU"/>
        </w:rPr>
      </w:pPr>
    </w:p>
    <w:p w:rsidR="00D45D6E" w:rsidRPr="00D45D6E" w:rsidRDefault="00D45D6E" w:rsidP="00D45D6E">
      <w:pPr>
        <w:widowControl/>
        <w:tabs>
          <w:tab w:val="left" w:pos="3825"/>
        </w:tabs>
        <w:autoSpaceDE/>
        <w:autoSpaceDN/>
        <w:rPr>
          <w:sz w:val="28"/>
          <w:szCs w:val="28"/>
          <w:lang w:val="en-US" w:eastAsia="ru-RU"/>
        </w:rPr>
      </w:pPr>
    </w:p>
    <w:p w:rsidR="00D45D6E" w:rsidRPr="00D45D6E" w:rsidRDefault="00D45D6E" w:rsidP="00D45D6E">
      <w:pPr>
        <w:widowControl/>
        <w:tabs>
          <w:tab w:val="left" w:pos="3825"/>
        </w:tabs>
        <w:autoSpaceDE/>
        <w:autoSpaceDN/>
        <w:rPr>
          <w:sz w:val="28"/>
          <w:szCs w:val="28"/>
          <w:lang w:val="en-US" w:eastAsia="ru-RU"/>
        </w:rPr>
      </w:pPr>
    </w:p>
    <w:p w:rsidR="00D45D6E" w:rsidRPr="00D45D6E" w:rsidRDefault="00D45D6E" w:rsidP="00D45D6E">
      <w:pPr>
        <w:widowControl/>
        <w:autoSpaceDE/>
        <w:autoSpaceDN/>
        <w:jc w:val="center"/>
        <w:rPr>
          <w:rFonts w:eastAsia="Malgun Gothic"/>
          <w:sz w:val="28"/>
          <w:szCs w:val="28"/>
          <w:lang w:val="en-US" w:eastAsia="ko-KR"/>
        </w:rPr>
      </w:pPr>
      <w:r w:rsidRPr="00D45D6E">
        <w:rPr>
          <w:rFonts w:eastAsia="Malgun Gothic"/>
          <w:sz w:val="28"/>
          <w:szCs w:val="28"/>
          <w:lang w:val="en-US" w:eastAsia="ko-KR"/>
        </w:rPr>
        <w:t>It has been signed for the publication.</w:t>
      </w:r>
    </w:p>
    <w:p w:rsidR="00D45D6E" w:rsidRPr="00D45D6E" w:rsidRDefault="00D45D6E" w:rsidP="00D45D6E">
      <w:pPr>
        <w:widowControl/>
        <w:autoSpaceDE/>
        <w:autoSpaceDN/>
        <w:jc w:val="center"/>
        <w:rPr>
          <w:rFonts w:eastAsia="Malgun Gothic"/>
          <w:sz w:val="28"/>
          <w:szCs w:val="28"/>
          <w:lang w:val="en-US" w:eastAsia="ko-KR"/>
        </w:rPr>
      </w:pPr>
      <w:r w:rsidRPr="00D45D6E">
        <w:rPr>
          <w:rFonts w:eastAsia="Malgun Gothic"/>
          <w:sz w:val="28"/>
          <w:szCs w:val="28"/>
          <w:lang w:val="en-US" w:eastAsia="ko-KR"/>
        </w:rPr>
        <w:t xml:space="preserve">Paper size </w:t>
      </w:r>
      <w:r w:rsidRPr="00D45D6E">
        <w:rPr>
          <w:rFonts w:eastAsia="Malgun Gothic"/>
          <w:noProof/>
          <w:color w:val="000000"/>
          <w:sz w:val="28"/>
          <w:szCs w:val="28"/>
          <w:lang w:val="kk-KZ" w:eastAsia="ko-KR"/>
        </w:rPr>
        <w:t>60x84  1/16.</w:t>
      </w:r>
    </w:p>
    <w:p w:rsidR="00D45D6E" w:rsidRPr="00D45D6E" w:rsidRDefault="00D45D6E" w:rsidP="00D45D6E">
      <w:pPr>
        <w:widowControl/>
        <w:autoSpaceDE/>
        <w:autoSpaceDN/>
        <w:jc w:val="center"/>
        <w:rPr>
          <w:rFonts w:eastAsia="Malgun Gothic"/>
          <w:sz w:val="28"/>
          <w:szCs w:val="28"/>
          <w:lang w:val="en-US" w:eastAsia="ko-KR"/>
        </w:rPr>
      </w:pPr>
      <w:r w:rsidRPr="00D45D6E">
        <w:rPr>
          <w:rFonts w:eastAsia="Malgun Gothic"/>
          <w:sz w:val="28"/>
          <w:szCs w:val="28"/>
          <w:lang w:val="en-US" w:eastAsia="ko-KR"/>
        </w:rPr>
        <w:t>Writing paper.Offset publication.The volume of 2.25 printed sheets.</w:t>
      </w:r>
    </w:p>
    <w:p w:rsidR="00D45D6E" w:rsidRPr="00D45D6E" w:rsidRDefault="00D45D6E" w:rsidP="00D45D6E">
      <w:pPr>
        <w:widowControl/>
        <w:autoSpaceDE/>
        <w:autoSpaceDN/>
        <w:jc w:val="center"/>
        <w:rPr>
          <w:rFonts w:eastAsia="Malgun Gothic"/>
          <w:sz w:val="28"/>
          <w:szCs w:val="28"/>
          <w:lang w:val="en-US" w:eastAsia="ko-KR"/>
        </w:rPr>
      </w:pPr>
      <w:r w:rsidRPr="00D45D6E">
        <w:rPr>
          <w:rFonts w:eastAsia="Malgun Gothic"/>
          <w:sz w:val="28"/>
          <w:szCs w:val="28"/>
          <w:lang w:val="en-US" w:eastAsia="ko-KR"/>
        </w:rPr>
        <w:t>The circulation of copies.</w:t>
      </w:r>
    </w:p>
    <w:p w:rsidR="00D45D6E" w:rsidRPr="00D45D6E" w:rsidRDefault="00D45D6E" w:rsidP="00D45D6E">
      <w:pPr>
        <w:widowControl/>
        <w:autoSpaceDE/>
        <w:autoSpaceDN/>
        <w:jc w:val="center"/>
        <w:rPr>
          <w:rFonts w:eastAsia="Malgun Gothic"/>
          <w:sz w:val="28"/>
          <w:szCs w:val="28"/>
          <w:lang w:val="en-US" w:eastAsia="ko-KR"/>
        </w:rPr>
      </w:pPr>
      <w:r w:rsidRPr="00D45D6E">
        <w:rPr>
          <w:rFonts w:eastAsia="Malgun Gothic"/>
          <w:sz w:val="28"/>
          <w:szCs w:val="28"/>
          <w:lang w:val="en-US" w:eastAsia="ko-KR"/>
        </w:rPr>
        <w:t>Order №</w:t>
      </w:r>
    </w:p>
    <w:p w:rsidR="00D45D6E" w:rsidRPr="00D45D6E" w:rsidRDefault="00D45D6E" w:rsidP="00D45D6E">
      <w:pPr>
        <w:widowControl/>
        <w:autoSpaceDE/>
        <w:autoSpaceDN/>
        <w:jc w:val="center"/>
        <w:rPr>
          <w:rFonts w:eastAsia="Malgun Gothic"/>
          <w:sz w:val="28"/>
          <w:szCs w:val="28"/>
          <w:lang w:val="en-US" w:eastAsia="ko-KR"/>
        </w:rPr>
      </w:pPr>
    </w:p>
    <w:p w:rsidR="00D45D6E" w:rsidRPr="00D45D6E" w:rsidRDefault="00D45D6E" w:rsidP="00D45D6E">
      <w:pPr>
        <w:widowControl/>
        <w:autoSpaceDE/>
        <w:autoSpaceDN/>
        <w:jc w:val="center"/>
        <w:rPr>
          <w:rFonts w:eastAsia="Malgun Gothic"/>
          <w:sz w:val="28"/>
          <w:szCs w:val="28"/>
          <w:lang w:val="en-US" w:eastAsia="ko-KR"/>
        </w:rPr>
      </w:pPr>
    </w:p>
    <w:p w:rsidR="00D45D6E" w:rsidRPr="00D45D6E" w:rsidRDefault="00D45D6E" w:rsidP="00D45D6E">
      <w:pPr>
        <w:widowControl/>
        <w:autoSpaceDE/>
        <w:autoSpaceDN/>
        <w:jc w:val="center"/>
        <w:rPr>
          <w:rFonts w:eastAsia="Malgun Gothic"/>
          <w:sz w:val="28"/>
          <w:szCs w:val="28"/>
          <w:lang w:val="en-US" w:eastAsia="ko-KR"/>
        </w:rPr>
      </w:pPr>
    </w:p>
    <w:p w:rsidR="00D45D6E" w:rsidRPr="00D45D6E" w:rsidRDefault="00D45D6E" w:rsidP="00D45D6E">
      <w:pPr>
        <w:widowControl/>
        <w:autoSpaceDE/>
        <w:autoSpaceDN/>
        <w:jc w:val="center"/>
        <w:rPr>
          <w:rFonts w:eastAsia="Malgun Gothic"/>
          <w:sz w:val="28"/>
          <w:szCs w:val="28"/>
          <w:lang w:val="en-US" w:eastAsia="ko-KR"/>
        </w:rPr>
      </w:pPr>
    </w:p>
    <w:p w:rsidR="00D45D6E" w:rsidRPr="00D45D6E" w:rsidRDefault="00D45D6E" w:rsidP="00D45D6E">
      <w:pPr>
        <w:widowControl/>
        <w:autoSpaceDE/>
        <w:autoSpaceDN/>
        <w:jc w:val="center"/>
        <w:rPr>
          <w:rFonts w:eastAsia="Malgun Gothic"/>
          <w:sz w:val="28"/>
          <w:szCs w:val="28"/>
          <w:lang w:val="en-US" w:eastAsia="ko-KR"/>
        </w:rPr>
      </w:pPr>
    </w:p>
    <w:p w:rsidR="00D45D6E" w:rsidRPr="00D45D6E" w:rsidRDefault="00D45D6E" w:rsidP="00D45D6E">
      <w:pPr>
        <w:widowControl/>
        <w:autoSpaceDE/>
        <w:autoSpaceDN/>
        <w:jc w:val="center"/>
        <w:rPr>
          <w:rFonts w:eastAsia="Malgun Gothic"/>
          <w:sz w:val="28"/>
          <w:szCs w:val="28"/>
          <w:lang w:val="en-US" w:eastAsia="ko-KR"/>
        </w:rPr>
      </w:pPr>
    </w:p>
    <w:p w:rsidR="00D45D6E" w:rsidRPr="00D45D6E" w:rsidRDefault="00D45D6E" w:rsidP="00D45D6E">
      <w:pPr>
        <w:widowControl/>
        <w:autoSpaceDE/>
        <w:autoSpaceDN/>
        <w:rPr>
          <w:sz w:val="28"/>
          <w:szCs w:val="28"/>
          <w:lang w:val="en-US" w:eastAsia="ru-RU"/>
        </w:rPr>
      </w:pPr>
    </w:p>
    <w:p w:rsidR="00D45D6E" w:rsidRPr="00D45D6E" w:rsidRDefault="00D45D6E" w:rsidP="00D45D6E">
      <w:pPr>
        <w:widowControl/>
        <w:autoSpaceDE/>
        <w:autoSpaceDN/>
        <w:rPr>
          <w:sz w:val="28"/>
          <w:szCs w:val="28"/>
          <w:lang w:val="en-US" w:eastAsia="ru-RU"/>
        </w:rPr>
      </w:pPr>
    </w:p>
    <w:p w:rsidR="00D45D6E" w:rsidRPr="00D45D6E" w:rsidRDefault="00D45D6E" w:rsidP="00D45D6E">
      <w:pPr>
        <w:widowControl/>
        <w:autoSpaceDE/>
        <w:autoSpaceDN/>
        <w:rPr>
          <w:sz w:val="28"/>
          <w:szCs w:val="28"/>
          <w:lang w:val="en-US" w:eastAsia="ru-RU"/>
        </w:rPr>
      </w:pPr>
    </w:p>
    <w:p w:rsidR="00D45D6E" w:rsidRPr="00D45D6E" w:rsidRDefault="00D45D6E" w:rsidP="00D45D6E">
      <w:pPr>
        <w:widowControl/>
        <w:autoSpaceDE/>
        <w:autoSpaceDN/>
        <w:rPr>
          <w:sz w:val="28"/>
          <w:szCs w:val="28"/>
          <w:lang w:val="en-US" w:eastAsia="ru-RU"/>
        </w:rPr>
      </w:pPr>
    </w:p>
    <w:p w:rsidR="00D45D6E" w:rsidRPr="00D45D6E" w:rsidRDefault="00D45D6E" w:rsidP="00D45D6E">
      <w:pPr>
        <w:widowControl/>
        <w:autoSpaceDE/>
        <w:autoSpaceDN/>
        <w:rPr>
          <w:sz w:val="28"/>
          <w:szCs w:val="28"/>
          <w:lang w:val="en-US" w:eastAsia="ru-RU"/>
        </w:rPr>
      </w:pPr>
    </w:p>
    <w:p w:rsidR="00D45D6E" w:rsidRPr="00D45D6E" w:rsidRDefault="00D45D6E" w:rsidP="00D45D6E">
      <w:pPr>
        <w:widowControl/>
        <w:autoSpaceDE/>
        <w:autoSpaceDN/>
        <w:rPr>
          <w:sz w:val="28"/>
          <w:szCs w:val="28"/>
          <w:lang w:val="en-US" w:eastAsia="ru-RU"/>
        </w:rPr>
      </w:pPr>
    </w:p>
    <w:p w:rsidR="00D45D6E" w:rsidRPr="00D45D6E" w:rsidRDefault="00D45D6E" w:rsidP="00D45D6E">
      <w:pPr>
        <w:widowControl/>
        <w:shd w:val="clear" w:color="auto" w:fill="FFFFFF"/>
        <w:adjustRightInd w:val="0"/>
        <w:jc w:val="center"/>
        <w:rPr>
          <w:b/>
          <w:bCs/>
          <w:sz w:val="28"/>
          <w:szCs w:val="28"/>
          <w:lang w:val="en-US" w:eastAsia="ru-RU"/>
        </w:rPr>
      </w:pPr>
      <w:r w:rsidRPr="00D45D6E">
        <w:rPr>
          <w:sz w:val="28"/>
          <w:szCs w:val="28"/>
          <w:lang w:val="en-US" w:eastAsia="ru-RU"/>
        </w:rPr>
        <w:t xml:space="preserve">Publication of  M. Auezov South Kazakhstan University </w:t>
      </w:r>
    </w:p>
    <w:p w:rsidR="00D45D6E" w:rsidRPr="00D45D6E" w:rsidRDefault="00D45D6E" w:rsidP="00D45D6E">
      <w:pPr>
        <w:widowControl/>
        <w:autoSpaceDE/>
        <w:autoSpaceDN/>
        <w:ind w:firstLine="720"/>
        <w:rPr>
          <w:sz w:val="28"/>
          <w:szCs w:val="28"/>
          <w:lang w:val="en-US" w:eastAsia="ru-RU"/>
        </w:rPr>
      </w:pPr>
    </w:p>
    <w:p w:rsidR="00D45D6E" w:rsidRPr="00D45D6E" w:rsidRDefault="00D45D6E" w:rsidP="00D45D6E">
      <w:pPr>
        <w:widowControl/>
        <w:autoSpaceDE/>
        <w:autoSpaceDN/>
        <w:rPr>
          <w:sz w:val="28"/>
          <w:szCs w:val="28"/>
          <w:lang w:val="en-US" w:eastAsia="ru-RU"/>
        </w:rPr>
      </w:pPr>
      <w:r w:rsidRPr="00D45D6E">
        <w:rPr>
          <w:noProof/>
          <w:sz w:val="28"/>
          <w:szCs w:val="28"/>
          <w:lang w:eastAsia="ru-RU"/>
        </w:rPr>
        <mc:AlternateContent>
          <mc:Choice Requires="wps">
            <w:drawing>
              <wp:anchor distT="0" distB="0" distL="114300" distR="114300" simplePos="0" relativeHeight="487611392" behindDoc="0" locked="0" layoutInCell="1" allowOverlap="1">
                <wp:simplePos x="0" y="0"/>
                <wp:positionH relativeFrom="column">
                  <wp:posOffset>2658110</wp:posOffset>
                </wp:positionH>
                <wp:positionV relativeFrom="paragraph">
                  <wp:posOffset>201295</wp:posOffset>
                </wp:positionV>
                <wp:extent cx="769620" cy="649605"/>
                <wp:effectExtent l="10160" t="10795" r="10795" b="6350"/>
                <wp:wrapNone/>
                <wp:docPr id="14" name="Овал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9620" cy="649605"/>
                        </a:xfrm>
                        <a:prstGeom prst="ellipse">
                          <a:avLst/>
                        </a:prstGeom>
                        <a:solidFill>
                          <a:srgbClr val="FFFFFF"/>
                        </a:solidFill>
                        <a:ln w="9525">
                          <a:solidFill>
                            <a:srgbClr val="FFFFFF"/>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7E88A41" id="Овал 14" o:spid="_x0000_s1026" style="position:absolute;margin-left:209.3pt;margin-top:15.85pt;width:60.6pt;height:51.15pt;z-index:48761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" strokecolor="white"/>
            </w:pict>
          </mc:Fallback>
        </mc:AlternateContent>
      </w:r>
      <w:r w:rsidRPr="00D45D6E">
        <w:rPr>
          <w:sz w:val="28"/>
          <w:szCs w:val="28"/>
          <w:lang w:val="en-US" w:eastAsia="ru-RU"/>
        </w:rPr>
        <w:t xml:space="preserve">     M. Auezov SKU publishing center.Shymkent, Tauke Khan avenue 5.</w:t>
      </w:r>
    </w:p>
    <w:p w:rsidR="00D45D6E" w:rsidRPr="00D45D6E" w:rsidRDefault="00D45D6E" w:rsidP="00D45D6E">
      <w:pPr>
        <w:tabs>
          <w:tab w:val="left" w:pos="1365"/>
        </w:tabs>
        <w:spacing w:before="2"/>
        <w:ind w:right="302"/>
        <w:jc w:val="both"/>
        <w:rPr>
          <w:sz w:val="28"/>
          <w:lang w:val="en-US"/>
        </w:rPr>
      </w:pPr>
    </w:p>
    <w:sectPr w:rsidR="00D45D6E" w:rsidRPr="00D45D6E" w:rsidSect="00327B54">
      <w:pgSz w:w="11910" w:h="16840"/>
      <w:pgMar w:top="1040" w:right="260" w:bottom="1160" w:left="1360" w:header="0" w:footer="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23C8C" w:rsidRDefault="00323C8C">
      <w:r>
        <w:separator/>
      </w:r>
    </w:p>
  </w:endnote>
  <w:endnote w:type="continuationSeparator" w:id="0">
    <w:p w:rsidR="00323C8C" w:rsidRDefault="00323C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KZ Times New Roman">
    <w:altName w:val="Times New Roman"/>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Arial MT">
    <w:altName w:val="Arial"/>
    <w:charset w:val="01"/>
    <w:family w:val="swiss"/>
    <w:pitch w:val="variable"/>
  </w:font>
  <w:font w:name="Verdana">
    <w:altName w:val="Verdana"/>
    <w:panose1 w:val="020B0604030504040204"/>
    <w:charset w:val="CC"/>
    <w:family w:val="swiss"/>
    <w:pitch w:val="variable"/>
    <w:sig w:usb0="A00006FF" w:usb1="4000205B" w:usb2="00000010" w:usb3="00000000" w:csb0="0000019F" w:csb1="00000000"/>
  </w:font>
  <w:font w:name="Lucida Sans Unicode">
    <w:altName w:val="Lucida Sans Unicode"/>
    <w:panose1 w:val="020B0602030504020204"/>
    <w:charset w:val="CC"/>
    <w:family w:val="swiss"/>
    <w:pitch w:val="variable"/>
    <w:sig w:usb0="80000AFF" w:usb1="0000396B" w:usb2="00000000" w:usb3="00000000" w:csb0="000000B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24FB" w:rsidRDefault="00AD24FB">
    <w:pPr>
      <w:pStyle w:val="a3"/>
      <w:spacing w:line="14" w:lineRule="auto"/>
      <w:ind w:left="0"/>
      <w:jc w:val="left"/>
      <w:rPr>
        <w:sz w:val="20"/>
      </w:rPr>
    </w:pPr>
    <w:r>
      <w:rPr>
        <w:noProof/>
        <w:lang w:eastAsia="ru-RU"/>
      </w:rPr>
      <mc:AlternateContent>
        <mc:Choice Requires="wps">
          <w:drawing>
            <wp:anchor distT="0" distB="0" distL="114300" distR="114300" simplePos="0" relativeHeight="483453952" behindDoc="1" locked="0" layoutInCell="1" allowOverlap="1">
              <wp:simplePos x="0" y="0"/>
              <wp:positionH relativeFrom="page">
                <wp:posOffset>4039235</wp:posOffset>
              </wp:positionH>
              <wp:positionV relativeFrom="page">
                <wp:posOffset>9940290</wp:posOffset>
              </wp:positionV>
              <wp:extent cx="204470" cy="165735"/>
              <wp:effectExtent l="0" t="0" r="0" b="0"/>
              <wp:wrapNone/>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7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24FB" w:rsidRDefault="00AD24FB">
                          <w:pPr>
                            <w:spacing w:before="10"/>
                            <w:ind w:left="60"/>
                            <w:rPr>
                              <w:sz w:val="20"/>
                            </w:rPr>
                          </w:pPr>
                          <w:r>
                            <w:fldChar w:fldCharType="begin"/>
                          </w:r>
                          <w:r>
                            <w:rPr>
                              <w:sz w:val="20"/>
                            </w:rPr>
                            <w:instrText xml:space="preserve"> PAGE </w:instrText>
                          </w:r>
                          <w:r>
                            <w:fldChar w:fldCharType="separate"/>
                          </w:r>
                          <w:r w:rsidR="00E17F31">
                            <w:rPr>
                              <w:noProof/>
                              <w:sz w:val="20"/>
                            </w:rPr>
                            <w:t>21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12" o:spid="_x0000_s1026" type="#_x0000_t202" style="position:absolute;margin-left:318.05pt;margin-top:782.7pt;width:16.1pt;height:13.05pt;z-index:-19862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" filled="f" stroked="f">
              <v:textbox inset="0,0,0,0">
                <w:txbxContent>
                  <w:p w:rsidR="00AD24FB" w:rsidRDefault="00AD24FB">
                    <w:pPr>
                      <w:spacing w:before="10"/>
                      <w:ind w:left="60"/>
                      <w:rPr>
                        <w:sz w:val="20"/>
                      </w:rPr>
                    </w:pPr>
                    <w:r>
                      <w:fldChar w:fldCharType="begin"/>
                    </w:r>
                    <w:r>
                      <w:rPr>
                        <w:sz w:val="20"/>
                      </w:rPr>
                      <w:instrText xml:space="preserve"> PAGE </w:instrText>
                    </w:r>
                    <w:r>
                      <w:fldChar w:fldCharType="separate"/>
                    </w:r>
                    <w:r w:rsidR="00E17F31">
                      <w:rPr>
                        <w:noProof/>
                        <w:sz w:val="20"/>
                      </w:rPr>
                      <w:t>21</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24FB" w:rsidRDefault="00AD24FB">
    <w:pPr>
      <w:pStyle w:val="a3"/>
      <w:spacing w:line="14" w:lineRule="auto"/>
      <w:ind w:left="0"/>
      <w:jc w:val="left"/>
      <w:rPr>
        <w:sz w:val="20"/>
      </w:rPr>
    </w:pPr>
    <w:r>
      <w:pict>
        <v:shapetype id="_x0000_t202" coordsize="21600,21600" o:spt="202" path="m,l,21600r21600,l21600,xe">
          <v:stroke joinstyle="miter"/>
          <v:path gradientshapeok="t" o:connecttype="rect"/>
        </v:shapetype>
        <v:shape id="_x0000_s2051" type="#_x0000_t202" style="position:absolute;margin-left:84.1pt;margin-top:761.35pt;width:149.1pt;height:17.55pt;z-index:-19862016;mso-position-horizontal-relative:page;mso-position-vertical-relative:page" filled="f" stroked="f">
          <v:textbox inset="0,0,0,0">
            <w:txbxContent>
              <w:p w:rsidR="00AD24FB" w:rsidRDefault="00AD24FB">
                <w:pPr>
                  <w:pStyle w:val="a3"/>
                  <w:spacing w:before="9"/>
                  <w:ind w:left="20"/>
                  <w:jc w:val="left"/>
                </w:pPr>
              </w:p>
              <w:p w:rsidR="00AD24FB" w:rsidRDefault="00AD24FB">
                <w:pPr>
                  <w:pStyle w:val="a3"/>
                  <w:spacing w:before="9"/>
                  <w:ind w:left="20"/>
                  <w:jc w:val="left"/>
                </w:pPr>
                <w:r>
                  <w:t>Table 7 continued</w:t>
                </w:r>
              </w:p>
            </w:txbxContent>
          </v:textbox>
          <w10:wrap anchorx="page" anchory="page"/>
        </v:shape>
      </w:pict>
    </w:r>
    <w:r>
      <w:pict>
        <v:shape id="_x0000_s2050" type="#_x0000_t202" style="position:absolute;margin-left:318.05pt;margin-top:782.7pt;width:16.1pt;height:13.05pt;z-index:-19861504;mso-position-horizontal-relative:page;mso-position-vertical-relative:page" filled="f" stroked="f">
          <v:textbox inset="0,0,0,0">
            <w:txbxContent>
              <w:p w:rsidR="00AD24FB" w:rsidRDefault="00AD24FB">
                <w:pPr>
                  <w:spacing w:before="10"/>
                  <w:ind w:left="60"/>
                  <w:rPr>
                    <w:sz w:val="20"/>
                  </w:rPr>
                </w:pPr>
                <w:r>
                  <w:fldChar w:fldCharType="begin"/>
                </w:r>
                <w:r>
                  <w:rPr>
                    <w:sz w:val="20"/>
                  </w:rPr>
                  <w:instrText xml:space="preserve"> PAGE </w:instrText>
                </w:r>
                <w:r>
                  <w:fldChar w:fldCharType="separate"/>
                </w:r>
                <w:r w:rsidR="005060A6">
                  <w:rPr>
                    <w:noProof/>
                    <w:sz w:val="20"/>
                  </w:rPr>
                  <w:t>38</w:t>
                </w:r>
                <w:r>
                  <w:fldChar w:fldCharType="end"/>
                </w:r>
              </w:p>
            </w:txbxContent>
          </v:textbox>
          <w10:wrap anchorx="page" anchory="page"/>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24FB" w:rsidRDefault="00AD24FB">
    <w:pPr>
      <w:pStyle w:val="a3"/>
      <w:spacing w:line="14" w:lineRule="auto"/>
      <w:ind w:left="0"/>
      <w:jc w:val="left"/>
      <w:rPr>
        <w:sz w:val="15"/>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23C8C" w:rsidRDefault="00323C8C">
      <w:r>
        <w:separator/>
      </w:r>
    </w:p>
  </w:footnote>
  <w:footnote w:type="continuationSeparator" w:id="0">
    <w:p w:rsidR="00323C8C" w:rsidRDefault="00323C8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853BB2"/>
    <w:multiLevelType w:val="hybridMultilevel"/>
    <w:tmpl w:val="C1BCFE36"/>
    <w:lvl w:ilvl="0" w:tplc="ED72B056">
      <w:start w:val="1"/>
      <w:numFmt w:val="decimal"/>
      <w:lvlText w:val="%1."/>
      <w:lvlJc w:val="left"/>
      <w:pPr>
        <w:ind w:left="107" w:hanging="1001"/>
      </w:pPr>
      <w:rPr>
        <w:rFonts w:ascii="Times New Roman" w:eastAsia="Times New Roman" w:hAnsi="Times New Roman" w:cs="Times New Roman" w:hint="default"/>
        <w:w w:val="100"/>
        <w:sz w:val="22"/>
        <w:szCs w:val="22"/>
        <w:lang w:val="ru-RU" w:eastAsia="en-US" w:bidi="ar-SA"/>
      </w:rPr>
    </w:lvl>
    <w:lvl w:ilvl="1" w:tplc="6764FA7A">
      <w:numFmt w:val="bullet"/>
      <w:lvlText w:val="•"/>
      <w:lvlJc w:val="left"/>
      <w:pPr>
        <w:ind w:left="429" w:hanging="1001"/>
      </w:pPr>
      <w:rPr>
        <w:rFonts w:hint="default"/>
        <w:lang w:val="ru-RU" w:eastAsia="en-US" w:bidi="ar-SA"/>
      </w:rPr>
    </w:lvl>
    <w:lvl w:ilvl="2" w:tplc="9C388DAC">
      <w:numFmt w:val="bullet"/>
      <w:lvlText w:val="•"/>
      <w:lvlJc w:val="left"/>
      <w:pPr>
        <w:ind w:left="758" w:hanging="1001"/>
      </w:pPr>
      <w:rPr>
        <w:rFonts w:hint="default"/>
        <w:lang w:val="ru-RU" w:eastAsia="en-US" w:bidi="ar-SA"/>
      </w:rPr>
    </w:lvl>
    <w:lvl w:ilvl="3" w:tplc="8E222EFE">
      <w:numFmt w:val="bullet"/>
      <w:lvlText w:val="•"/>
      <w:lvlJc w:val="left"/>
      <w:pPr>
        <w:ind w:left="1087" w:hanging="1001"/>
      </w:pPr>
      <w:rPr>
        <w:rFonts w:hint="default"/>
        <w:lang w:val="ru-RU" w:eastAsia="en-US" w:bidi="ar-SA"/>
      </w:rPr>
    </w:lvl>
    <w:lvl w:ilvl="4" w:tplc="198A0B4C">
      <w:numFmt w:val="bullet"/>
      <w:lvlText w:val="•"/>
      <w:lvlJc w:val="left"/>
      <w:pPr>
        <w:ind w:left="1416" w:hanging="1001"/>
      </w:pPr>
      <w:rPr>
        <w:rFonts w:hint="default"/>
        <w:lang w:val="ru-RU" w:eastAsia="en-US" w:bidi="ar-SA"/>
      </w:rPr>
    </w:lvl>
    <w:lvl w:ilvl="5" w:tplc="CDB67548">
      <w:numFmt w:val="bullet"/>
      <w:lvlText w:val="•"/>
      <w:lvlJc w:val="left"/>
      <w:pPr>
        <w:ind w:left="1746" w:hanging="1001"/>
      </w:pPr>
      <w:rPr>
        <w:rFonts w:hint="default"/>
        <w:lang w:val="ru-RU" w:eastAsia="en-US" w:bidi="ar-SA"/>
      </w:rPr>
    </w:lvl>
    <w:lvl w:ilvl="6" w:tplc="CA800F7A">
      <w:numFmt w:val="bullet"/>
      <w:lvlText w:val="•"/>
      <w:lvlJc w:val="left"/>
      <w:pPr>
        <w:ind w:left="2075" w:hanging="1001"/>
      </w:pPr>
      <w:rPr>
        <w:rFonts w:hint="default"/>
        <w:lang w:val="ru-RU" w:eastAsia="en-US" w:bidi="ar-SA"/>
      </w:rPr>
    </w:lvl>
    <w:lvl w:ilvl="7" w:tplc="35E2677E">
      <w:numFmt w:val="bullet"/>
      <w:lvlText w:val="•"/>
      <w:lvlJc w:val="left"/>
      <w:pPr>
        <w:ind w:left="2404" w:hanging="1001"/>
      </w:pPr>
      <w:rPr>
        <w:rFonts w:hint="default"/>
        <w:lang w:val="ru-RU" w:eastAsia="en-US" w:bidi="ar-SA"/>
      </w:rPr>
    </w:lvl>
    <w:lvl w:ilvl="8" w:tplc="DD5A4A3C">
      <w:numFmt w:val="bullet"/>
      <w:lvlText w:val="•"/>
      <w:lvlJc w:val="left"/>
      <w:pPr>
        <w:ind w:left="2733" w:hanging="1001"/>
      </w:pPr>
      <w:rPr>
        <w:rFonts w:hint="default"/>
        <w:lang w:val="ru-RU" w:eastAsia="en-US" w:bidi="ar-SA"/>
      </w:rPr>
    </w:lvl>
  </w:abstractNum>
  <w:abstractNum w:abstractNumId="1" w15:restartNumberingAfterBreak="0">
    <w:nsid w:val="0655133E"/>
    <w:multiLevelType w:val="multilevel"/>
    <w:tmpl w:val="6C3CD846"/>
    <w:lvl w:ilvl="0">
      <w:start w:val="2"/>
      <w:numFmt w:val="decimal"/>
      <w:lvlText w:val="%1"/>
      <w:lvlJc w:val="left"/>
      <w:pPr>
        <w:ind w:left="1119" w:hanging="212"/>
      </w:pPr>
      <w:rPr>
        <w:rFonts w:ascii="Times New Roman" w:eastAsia="Times New Roman" w:hAnsi="Times New Roman" w:cs="Times New Roman" w:hint="default"/>
        <w:b/>
        <w:bCs/>
        <w:w w:val="100"/>
        <w:sz w:val="28"/>
        <w:szCs w:val="28"/>
        <w:lang w:val="ru-RU" w:eastAsia="en-US" w:bidi="ar-SA"/>
      </w:rPr>
    </w:lvl>
    <w:lvl w:ilvl="1">
      <w:start w:val="1"/>
      <w:numFmt w:val="decimal"/>
      <w:lvlText w:val="%1.%2"/>
      <w:lvlJc w:val="left"/>
      <w:pPr>
        <w:ind w:left="342" w:hanging="501"/>
      </w:pPr>
      <w:rPr>
        <w:rFonts w:hint="default"/>
        <w:b/>
        <w:bCs/>
        <w:w w:val="100"/>
        <w:lang w:val="ru-RU" w:eastAsia="en-US" w:bidi="ar-SA"/>
      </w:rPr>
    </w:lvl>
    <w:lvl w:ilvl="2">
      <w:start w:val="1"/>
      <w:numFmt w:val="decimal"/>
      <w:lvlText w:val="%1.%2.%3"/>
      <w:lvlJc w:val="left"/>
      <w:pPr>
        <w:ind w:left="1539" w:hanging="632"/>
      </w:pPr>
      <w:rPr>
        <w:rFonts w:hint="default"/>
        <w:spacing w:val="-3"/>
        <w:w w:val="100"/>
        <w:lang w:val="ru-RU" w:eastAsia="en-US" w:bidi="ar-SA"/>
      </w:rPr>
    </w:lvl>
    <w:lvl w:ilvl="3">
      <w:start w:val="1"/>
      <w:numFmt w:val="decimal"/>
      <w:lvlText w:val="%1.%2.%3.%4"/>
      <w:lvlJc w:val="left"/>
      <w:pPr>
        <w:ind w:left="342" w:hanging="632"/>
      </w:pPr>
      <w:rPr>
        <w:rFonts w:hint="default"/>
        <w:spacing w:val="-3"/>
        <w:w w:val="100"/>
        <w:lang w:val="ru-RU" w:eastAsia="en-US" w:bidi="ar-SA"/>
      </w:rPr>
    </w:lvl>
    <w:lvl w:ilvl="4">
      <w:numFmt w:val="bullet"/>
      <w:lvlText w:val="•"/>
      <w:lvlJc w:val="left"/>
      <w:pPr>
        <w:ind w:left="1740" w:hanging="632"/>
      </w:pPr>
      <w:rPr>
        <w:rFonts w:hint="default"/>
        <w:lang w:val="ru-RU" w:eastAsia="en-US" w:bidi="ar-SA"/>
      </w:rPr>
    </w:lvl>
    <w:lvl w:ilvl="5">
      <w:numFmt w:val="bullet"/>
      <w:lvlText w:val="•"/>
      <w:lvlJc w:val="left"/>
      <w:pPr>
        <w:ind w:left="3164" w:hanging="632"/>
      </w:pPr>
      <w:rPr>
        <w:rFonts w:hint="default"/>
        <w:lang w:val="ru-RU" w:eastAsia="en-US" w:bidi="ar-SA"/>
      </w:rPr>
    </w:lvl>
    <w:lvl w:ilvl="6">
      <w:numFmt w:val="bullet"/>
      <w:lvlText w:val="•"/>
      <w:lvlJc w:val="left"/>
      <w:pPr>
        <w:ind w:left="4588" w:hanging="632"/>
      </w:pPr>
      <w:rPr>
        <w:rFonts w:hint="default"/>
        <w:lang w:val="ru-RU" w:eastAsia="en-US" w:bidi="ar-SA"/>
      </w:rPr>
    </w:lvl>
    <w:lvl w:ilvl="7">
      <w:numFmt w:val="bullet"/>
      <w:lvlText w:val="•"/>
      <w:lvlJc w:val="left"/>
      <w:pPr>
        <w:ind w:left="6013" w:hanging="632"/>
      </w:pPr>
      <w:rPr>
        <w:rFonts w:hint="default"/>
        <w:lang w:val="ru-RU" w:eastAsia="en-US" w:bidi="ar-SA"/>
      </w:rPr>
    </w:lvl>
    <w:lvl w:ilvl="8">
      <w:numFmt w:val="bullet"/>
      <w:lvlText w:val="•"/>
      <w:lvlJc w:val="left"/>
      <w:pPr>
        <w:ind w:left="7437" w:hanging="632"/>
      </w:pPr>
      <w:rPr>
        <w:rFonts w:hint="default"/>
        <w:lang w:val="ru-RU" w:eastAsia="en-US" w:bidi="ar-SA"/>
      </w:rPr>
    </w:lvl>
  </w:abstractNum>
  <w:abstractNum w:abstractNumId="2" w15:restartNumberingAfterBreak="0">
    <w:nsid w:val="09553CE3"/>
    <w:multiLevelType w:val="multilevel"/>
    <w:tmpl w:val="1FAEBB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056624D"/>
    <w:multiLevelType w:val="hybridMultilevel"/>
    <w:tmpl w:val="C1F0C03C"/>
    <w:lvl w:ilvl="0" w:tplc="752EF072">
      <w:start w:val="1"/>
      <w:numFmt w:val="decimal"/>
      <w:lvlText w:val="%1."/>
      <w:lvlJc w:val="left"/>
      <w:pPr>
        <w:ind w:left="348" w:hanging="240"/>
      </w:pPr>
      <w:rPr>
        <w:rFonts w:hint="default"/>
        <w:w w:val="100"/>
        <w:lang w:val="ru-RU" w:eastAsia="en-US" w:bidi="ar-SA"/>
      </w:rPr>
    </w:lvl>
    <w:lvl w:ilvl="1" w:tplc="E0466AE8">
      <w:numFmt w:val="bullet"/>
      <w:lvlText w:val="•"/>
      <w:lvlJc w:val="left"/>
      <w:pPr>
        <w:ind w:left="659" w:hanging="240"/>
      </w:pPr>
      <w:rPr>
        <w:rFonts w:hint="default"/>
        <w:lang w:val="ru-RU" w:eastAsia="en-US" w:bidi="ar-SA"/>
      </w:rPr>
    </w:lvl>
    <w:lvl w:ilvl="2" w:tplc="AB46214A">
      <w:numFmt w:val="bullet"/>
      <w:lvlText w:val="•"/>
      <w:lvlJc w:val="left"/>
      <w:pPr>
        <w:ind w:left="979" w:hanging="240"/>
      </w:pPr>
      <w:rPr>
        <w:rFonts w:hint="default"/>
        <w:lang w:val="ru-RU" w:eastAsia="en-US" w:bidi="ar-SA"/>
      </w:rPr>
    </w:lvl>
    <w:lvl w:ilvl="3" w:tplc="90582130">
      <w:numFmt w:val="bullet"/>
      <w:lvlText w:val="•"/>
      <w:lvlJc w:val="left"/>
      <w:pPr>
        <w:ind w:left="1298" w:hanging="240"/>
      </w:pPr>
      <w:rPr>
        <w:rFonts w:hint="default"/>
        <w:lang w:val="ru-RU" w:eastAsia="en-US" w:bidi="ar-SA"/>
      </w:rPr>
    </w:lvl>
    <w:lvl w:ilvl="4" w:tplc="6F3A9084">
      <w:numFmt w:val="bullet"/>
      <w:lvlText w:val="•"/>
      <w:lvlJc w:val="left"/>
      <w:pPr>
        <w:ind w:left="1618" w:hanging="240"/>
      </w:pPr>
      <w:rPr>
        <w:rFonts w:hint="default"/>
        <w:lang w:val="ru-RU" w:eastAsia="en-US" w:bidi="ar-SA"/>
      </w:rPr>
    </w:lvl>
    <w:lvl w:ilvl="5" w:tplc="C1CE7990">
      <w:numFmt w:val="bullet"/>
      <w:lvlText w:val="•"/>
      <w:lvlJc w:val="left"/>
      <w:pPr>
        <w:ind w:left="1938" w:hanging="240"/>
      </w:pPr>
      <w:rPr>
        <w:rFonts w:hint="default"/>
        <w:lang w:val="ru-RU" w:eastAsia="en-US" w:bidi="ar-SA"/>
      </w:rPr>
    </w:lvl>
    <w:lvl w:ilvl="6" w:tplc="2B328438">
      <w:numFmt w:val="bullet"/>
      <w:lvlText w:val="•"/>
      <w:lvlJc w:val="left"/>
      <w:pPr>
        <w:ind w:left="2257" w:hanging="240"/>
      </w:pPr>
      <w:rPr>
        <w:rFonts w:hint="default"/>
        <w:lang w:val="ru-RU" w:eastAsia="en-US" w:bidi="ar-SA"/>
      </w:rPr>
    </w:lvl>
    <w:lvl w:ilvl="7" w:tplc="E8FA70C8">
      <w:numFmt w:val="bullet"/>
      <w:lvlText w:val="•"/>
      <w:lvlJc w:val="left"/>
      <w:pPr>
        <w:ind w:left="2577" w:hanging="240"/>
      </w:pPr>
      <w:rPr>
        <w:rFonts w:hint="default"/>
        <w:lang w:val="ru-RU" w:eastAsia="en-US" w:bidi="ar-SA"/>
      </w:rPr>
    </w:lvl>
    <w:lvl w:ilvl="8" w:tplc="3E1AC140">
      <w:numFmt w:val="bullet"/>
      <w:lvlText w:val="•"/>
      <w:lvlJc w:val="left"/>
      <w:pPr>
        <w:ind w:left="2896" w:hanging="240"/>
      </w:pPr>
      <w:rPr>
        <w:rFonts w:hint="default"/>
        <w:lang w:val="ru-RU" w:eastAsia="en-US" w:bidi="ar-SA"/>
      </w:rPr>
    </w:lvl>
  </w:abstractNum>
  <w:abstractNum w:abstractNumId="4" w15:restartNumberingAfterBreak="0">
    <w:nsid w:val="15E35A7D"/>
    <w:multiLevelType w:val="hybridMultilevel"/>
    <w:tmpl w:val="475AAD66"/>
    <w:lvl w:ilvl="0" w:tplc="A75E67C0">
      <w:start w:val="1"/>
      <w:numFmt w:val="decimal"/>
      <w:lvlText w:val="%1)"/>
      <w:lvlJc w:val="left"/>
      <w:pPr>
        <w:ind w:left="1335" w:hanging="428"/>
      </w:pPr>
      <w:rPr>
        <w:rFonts w:ascii="Times New Roman" w:eastAsia="Times New Roman" w:hAnsi="Times New Roman" w:cs="Times New Roman" w:hint="default"/>
        <w:color w:val="0D0D0D"/>
        <w:spacing w:val="0"/>
        <w:w w:val="100"/>
        <w:sz w:val="28"/>
        <w:szCs w:val="28"/>
        <w:lang w:val="ru-RU" w:eastAsia="en-US" w:bidi="ar-SA"/>
      </w:rPr>
    </w:lvl>
    <w:lvl w:ilvl="1" w:tplc="8A905420">
      <w:numFmt w:val="bullet"/>
      <w:lvlText w:val="•"/>
      <w:lvlJc w:val="left"/>
      <w:pPr>
        <w:ind w:left="2234" w:hanging="428"/>
      </w:pPr>
      <w:rPr>
        <w:rFonts w:hint="default"/>
        <w:lang w:val="ru-RU" w:eastAsia="en-US" w:bidi="ar-SA"/>
      </w:rPr>
    </w:lvl>
    <w:lvl w:ilvl="2" w:tplc="BFA82D74">
      <w:numFmt w:val="bullet"/>
      <w:lvlText w:val="•"/>
      <w:lvlJc w:val="left"/>
      <w:pPr>
        <w:ind w:left="3129" w:hanging="428"/>
      </w:pPr>
      <w:rPr>
        <w:rFonts w:hint="default"/>
        <w:lang w:val="ru-RU" w:eastAsia="en-US" w:bidi="ar-SA"/>
      </w:rPr>
    </w:lvl>
    <w:lvl w:ilvl="3" w:tplc="2D568D08">
      <w:numFmt w:val="bullet"/>
      <w:lvlText w:val="•"/>
      <w:lvlJc w:val="left"/>
      <w:pPr>
        <w:ind w:left="4023" w:hanging="428"/>
      </w:pPr>
      <w:rPr>
        <w:rFonts w:hint="default"/>
        <w:lang w:val="ru-RU" w:eastAsia="en-US" w:bidi="ar-SA"/>
      </w:rPr>
    </w:lvl>
    <w:lvl w:ilvl="4" w:tplc="FAB8209A">
      <w:numFmt w:val="bullet"/>
      <w:lvlText w:val="•"/>
      <w:lvlJc w:val="left"/>
      <w:pPr>
        <w:ind w:left="4918" w:hanging="428"/>
      </w:pPr>
      <w:rPr>
        <w:rFonts w:hint="default"/>
        <w:lang w:val="ru-RU" w:eastAsia="en-US" w:bidi="ar-SA"/>
      </w:rPr>
    </w:lvl>
    <w:lvl w:ilvl="5" w:tplc="F7CC112E">
      <w:numFmt w:val="bullet"/>
      <w:lvlText w:val="•"/>
      <w:lvlJc w:val="left"/>
      <w:pPr>
        <w:ind w:left="5813" w:hanging="428"/>
      </w:pPr>
      <w:rPr>
        <w:rFonts w:hint="default"/>
        <w:lang w:val="ru-RU" w:eastAsia="en-US" w:bidi="ar-SA"/>
      </w:rPr>
    </w:lvl>
    <w:lvl w:ilvl="6" w:tplc="7B02958A">
      <w:numFmt w:val="bullet"/>
      <w:lvlText w:val="•"/>
      <w:lvlJc w:val="left"/>
      <w:pPr>
        <w:ind w:left="6707" w:hanging="428"/>
      </w:pPr>
      <w:rPr>
        <w:rFonts w:hint="default"/>
        <w:lang w:val="ru-RU" w:eastAsia="en-US" w:bidi="ar-SA"/>
      </w:rPr>
    </w:lvl>
    <w:lvl w:ilvl="7" w:tplc="725A8892">
      <w:numFmt w:val="bullet"/>
      <w:lvlText w:val="•"/>
      <w:lvlJc w:val="left"/>
      <w:pPr>
        <w:ind w:left="7602" w:hanging="428"/>
      </w:pPr>
      <w:rPr>
        <w:rFonts w:hint="default"/>
        <w:lang w:val="ru-RU" w:eastAsia="en-US" w:bidi="ar-SA"/>
      </w:rPr>
    </w:lvl>
    <w:lvl w:ilvl="8" w:tplc="EF461538">
      <w:numFmt w:val="bullet"/>
      <w:lvlText w:val="•"/>
      <w:lvlJc w:val="left"/>
      <w:pPr>
        <w:ind w:left="8497" w:hanging="428"/>
      </w:pPr>
      <w:rPr>
        <w:rFonts w:hint="default"/>
        <w:lang w:val="ru-RU" w:eastAsia="en-US" w:bidi="ar-SA"/>
      </w:rPr>
    </w:lvl>
  </w:abstractNum>
  <w:abstractNum w:abstractNumId="5" w15:restartNumberingAfterBreak="0">
    <w:nsid w:val="19685B1A"/>
    <w:multiLevelType w:val="hybridMultilevel"/>
    <w:tmpl w:val="999EC036"/>
    <w:lvl w:ilvl="0" w:tplc="5C84A7C0">
      <w:numFmt w:val="bullet"/>
      <w:lvlText w:val="-"/>
      <w:lvlJc w:val="left"/>
      <w:pPr>
        <w:ind w:left="342" w:hanging="185"/>
      </w:pPr>
      <w:rPr>
        <w:rFonts w:ascii="Times New Roman" w:eastAsia="Times New Roman" w:hAnsi="Times New Roman" w:cs="Times New Roman" w:hint="default"/>
        <w:w w:val="100"/>
        <w:sz w:val="28"/>
        <w:szCs w:val="28"/>
        <w:lang w:val="ru-RU" w:eastAsia="en-US" w:bidi="ar-SA"/>
      </w:rPr>
    </w:lvl>
    <w:lvl w:ilvl="1" w:tplc="E6FE4FE0">
      <w:numFmt w:val="bullet"/>
      <w:lvlText w:val="•"/>
      <w:lvlJc w:val="left"/>
      <w:pPr>
        <w:ind w:left="1334" w:hanging="185"/>
      </w:pPr>
      <w:rPr>
        <w:rFonts w:hint="default"/>
        <w:lang w:val="ru-RU" w:eastAsia="en-US" w:bidi="ar-SA"/>
      </w:rPr>
    </w:lvl>
    <w:lvl w:ilvl="2" w:tplc="D3B2F8C0">
      <w:numFmt w:val="bullet"/>
      <w:lvlText w:val="•"/>
      <w:lvlJc w:val="left"/>
      <w:pPr>
        <w:ind w:left="2329" w:hanging="185"/>
      </w:pPr>
      <w:rPr>
        <w:rFonts w:hint="default"/>
        <w:lang w:val="ru-RU" w:eastAsia="en-US" w:bidi="ar-SA"/>
      </w:rPr>
    </w:lvl>
    <w:lvl w:ilvl="3" w:tplc="9A1238EC">
      <w:numFmt w:val="bullet"/>
      <w:lvlText w:val="•"/>
      <w:lvlJc w:val="left"/>
      <w:pPr>
        <w:ind w:left="3323" w:hanging="185"/>
      </w:pPr>
      <w:rPr>
        <w:rFonts w:hint="default"/>
        <w:lang w:val="ru-RU" w:eastAsia="en-US" w:bidi="ar-SA"/>
      </w:rPr>
    </w:lvl>
    <w:lvl w:ilvl="4" w:tplc="437EC1AE">
      <w:numFmt w:val="bullet"/>
      <w:lvlText w:val="•"/>
      <w:lvlJc w:val="left"/>
      <w:pPr>
        <w:ind w:left="4318" w:hanging="185"/>
      </w:pPr>
      <w:rPr>
        <w:rFonts w:hint="default"/>
        <w:lang w:val="ru-RU" w:eastAsia="en-US" w:bidi="ar-SA"/>
      </w:rPr>
    </w:lvl>
    <w:lvl w:ilvl="5" w:tplc="D62047C0">
      <w:numFmt w:val="bullet"/>
      <w:lvlText w:val="•"/>
      <w:lvlJc w:val="left"/>
      <w:pPr>
        <w:ind w:left="5313" w:hanging="185"/>
      </w:pPr>
      <w:rPr>
        <w:rFonts w:hint="default"/>
        <w:lang w:val="ru-RU" w:eastAsia="en-US" w:bidi="ar-SA"/>
      </w:rPr>
    </w:lvl>
    <w:lvl w:ilvl="6" w:tplc="257090D8">
      <w:numFmt w:val="bullet"/>
      <w:lvlText w:val="•"/>
      <w:lvlJc w:val="left"/>
      <w:pPr>
        <w:ind w:left="6307" w:hanging="185"/>
      </w:pPr>
      <w:rPr>
        <w:rFonts w:hint="default"/>
        <w:lang w:val="ru-RU" w:eastAsia="en-US" w:bidi="ar-SA"/>
      </w:rPr>
    </w:lvl>
    <w:lvl w:ilvl="7" w:tplc="30D24B60">
      <w:numFmt w:val="bullet"/>
      <w:lvlText w:val="•"/>
      <w:lvlJc w:val="left"/>
      <w:pPr>
        <w:ind w:left="7302" w:hanging="185"/>
      </w:pPr>
      <w:rPr>
        <w:rFonts w:hint="default"/>
        <w:lang w:val="ru-RU" w:eastAsia="en-US" w:bidi="ar-SA"/>
      </w:rPr>
    </w:lvl>
    <w:lvl w:ilvl="8" w:tplc="F5A0BA86">
      <w:numFmt w:val="bullet"/>
      <w:lvlText w:val="•"/>
      <w:lvlJc w:val="left"/>
      <w:pPr>
        <w:ind w:left="8297" w:hanging="185"/>
      </w:pPr>
      <w:rPr>
        <w:rFonts w:hint="default"/>
        <w:lang w:val="ru-RU" w:eastAsia="en-US" w:bidi="ar-SA"/>
      </w:rPr>
    </w:lvl>
  </w:abstractNum>
  <w:abstractNum w:abstractNumId="6" w15:restartNumberingAfterBreak="0">
    <w:nsid w:val="23634955"/>
    <w:multiLevelType w:val="hybridMultilevel"/>
    <w:tmpl w:val="148A7976"/>
    <w:lvl w:ilvl="0" w:tplc="3C6422E8">
      <w:start w:val="1"/>
      <w:numFmt w:val="decimal"/>
      <w:lvlText w:val="%1."/>
      <w:lvlJc w:val="left"/>
      <w:pPr>
        <w:ind w:left="330" w:hanging="224"/>
      </w:pPr>
      <w:rPr>
        <w:rFonts w:ascii="Times New Roman" w:eastAsia="Times New Roman" w:hAnsi="Times New Roman" w:cs="Times New Roman" w:hint="default"/>
        <w:w w:val="100"/>
        <w:sz w:val="22"/>
        <w:szCs w:val="22"/>
        <w:lang w:val="ru-RU" w:eastAsia="en-US" w:bidi="ar-SA"/>
      </w:rPr>
    </w:lvl>
    <w:lvl w:ilvl="1" w:tplc="80BE7772">
      <w:numFmt w:val="bullet"/>
      <w:lvlText w:val="•"/>
      <w:lvlJc w:val="left"/>
      <w:pPr>
        <w:ind w:left="741" w:hanging="224"/>
      </w:pPr>
      <w:rPr>
        <w:rFonts w:hint="default"/>
        <w:lang w:val="ru-RU" w:eastAsia="en-US" w:bidi="ar-SA"/>
      </w:rPr>
    </w:lvl>
    <w:lvl w:ilvl="2" w:tplc="F2A41E74">
      <w:numFmt w:val="bullet"/>
      <w:lvlText w:val="•"/>
      <w:lvlJc w:val="left"/>
      <w:pPr>
        <w:ind w:left="1143" w:hanging="224"/>
      </w:pPr>
      <w:rPr>
        <w:rFonts w:hint="default"/>
        <w:lang w:val="ru-RU" w:eastAsia="en-US" w:bidi="ar-SA"/>
      </w:rPr>
    </w:lvl>
    <w:lvl w:ilvl="3" w:tplc="BC6E73E8">
      <w:numFmt w:val="bullet"/>
      <w:lvlText w:val="•"/>
      <w:lvlJc w:val="left"/>
      <w:pPr>
        <w:ind w:left="1545" w:hanging="224"/>
      </w:pPr>
      <w:rPr>
        <w:rFonts w:hint="default"/>
        <w:lang w:val="ru-RU" w:eastAsia="en-US" w:bidi="ar-SA"/>
      </w:rPr>
    </w:lvl>
    <w:lvl w:ilvl="4" w:tplc="111A714A">
      <w:numFmt w:val="bullet"/>
      <w:lvlText w:val="•"/>
      <w:lvlJc w:val="left"/>
      <w:pPr>
        <w:ind w:left="1946" w:hanging="224"/>
      </w:pPr>
      <w:rPr>
        <w:rFonts w:hint="default"/>
        <w:lang w:val="ru-RU" w:eastAsia="en-US" w:bidi="ar-SA"/>
      </w:rPr>
    </w:lvl>
    <w:lvl w:ilvl="5" w:tplc="C49E8C5E">
      <w:numFmt w:val="bullet"/>
      <w:lvlText w:val="•"/>
      <w:lvlJc w:val="left"/>
      <w:pPr>
        <w:ind w:left="2348" w:hanging="224"/>
      </w:pPr>
      <w:rPr>
        <w:rFonts w:hint="default"/>
        <w:lang w:val="ru-RU" w:eastAsia="en-US" w:bidi="ar-SA"/>
      </w:rPr>
    </w:lvl>
    <w:lvl w:ilvl="6" w:tplc="91A28642">
      <w:numFmt w:val="bullet"/>
      <w:lvlText w:val="•"/>
      <w:lvlJc w:val="left"/>
      <w:pPr>
        <w:ind w:left="2750" w:hanging="224"/>
      </w:pPr>
      <w:rPr>
        <w:rFonts w:hint="default"/>
        <w:lang w:val="ru-RU" w:eastAsia="en-US" w:bidi="ar-SA"/>
      </w:rPr>
    </w:lvl>
    <w:lvl w:ilvl="7" w:tplc="082E225A">
      <w:numFmt w:val="bullet"/>
      <w:lvlText w:val="•"/>
      <w:lvlJc w:val="left"/>
      <w:pPr>
        <w:ind w:left="3151" w:hanging="224"/>
      </w:pPr>
      <w:rPr>
        <w:rFonts w:hint="default"/>
        <w:lang w:val="ru-RU" w:eastAsia="en-US" w:bidi="ar-SA"/>
      </w:rPr>
    </w:lvl>
    <w:lvl w:ilvl="8" w:tplc="6216409E">
      <w:numFmt w:val="bullet"/>
      <w:lvlText w:val="•"/>
      <w:lvlJc w:val="left"/>
      <w:pPr>
        <w:ind w:left="3553" w:hanging="224"/>
      </w:pPr>
      <w:rPr>
        <w:rFonts w:hint="default"/>
        <w:lang w:val="ru-RU" w:eastAsia="en-US" w:bidi="ar-SA"/>
      </w:rPr>
    </w:lvl>
  </w:abstractNum>
  <w:abstractNum w:abstractNumId="7" w15:restartNumberingAfterBreak="0">
    <w:nsid w:val="249F13BD"/>
    <w:multiLevelType w:val="hybridMultilevel"/>
    <w:tmpl w:val="EBEA0FE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 w15:restartNumberingAfterBreak="0">
    <w:nsid w:val="251957B8"/>
    <w:multiLevelType w:val="hybridMultilevel"/>
    <w:tmpl w:val="D45423C8"/>
    <w:lvl w:ilvl="0" w:tplc="1AAE0DF2">
      <w:start w:val="1"/>
      <w:numFmt w:val="decimal"/>
      <w:lvlText w:val="%1."/>
      <w:lvlJc w:val="left"/>
      <w:pPr>
        <w:ind w:left="1335" w:hanging="428"/>
      </w:pPr>
      <w:rPr>
        <w:rFonts w:hint="default"/>
        <w:spacing w:val="0"/>
        <w:w w:val="100"/>
        <w:lang w:val="ru-RU" w:eastAsia="en-US" w:bidi="ar-SA"/>
      </w:rPr>
    </w:lvl>
    <w:lvl w:ilvl="1" w:tplc="751E7AEA">
      <w:numFmt w:val="bullet"/>
      <w:lvlText w:val="•"/>
      <w:lvlJc w:val="left"/>
      <w:pPr>
        <w:ind w:left="2234" w:hanging="428"/>
      </w:pPr>
      <w:rPr>
        <w:rFonts w:hint="default"/>
        <w:lang w:val="ru-RU" w:eastAsia="en-US" w:bidi="ar-SA"/>
      </w:rPr>
    </w:lvl>
    <w:lvl w:ilvl="2" w:tplc="F2924B9A">
      <w:numFmt w:val="bullet"/>
      <w:lvlText w:val="•"/>
      <w:lvlJc w:val="left"/>
      <w:pPr>
        <w:ind w:left="3129" w:hanging="428"/>
      </w:pPr>
      <w:rPr>
        <w:rFonts w:hint="default"/>
        <w:lang w:val="ru-RU" w:eastAsia="en-US" w:bidi="ar-SA"/>
      </w:rPr>
    </w:lvl>
    <w:lvl w:ilvl="3" w:tplc="DAC68262">
      <w:numFmt w:val="bullet"/>
      <w:lvlText w:val="•"/>
      <w:lvlJc w:val="left"/>
      <w:pPr>
        <w:ind w:left="4023" w:hanging="428"/>
      </w:pPr>
      <w:rPr>
        <w:rFonts w:hint="default"/>
        <w:lang w:val="ru-RU" w:eastAsia="en-US" w:bidi="ar-SA"/>
      </w:rPr>
    </w:lvl>
    <w:lvl w:ilvl="4" w:tplc="9244BBC8">
      <w:numFmt w:val="bullet"/>
      <w:lvlText w:val="•"/>
      <w:lvlJc w:val="left"/>
      <w:pPr>
        <w:ind w:left="4918" w:hanging="428"/>
      </w:pPr>
      <w:rPr>
        <w:rFonts w:hint="default"/>
        <w:lang w:val="ru-RU" w:eastAsia="en-US" w:bidi="ar-SA"/>
      </w:rPr>
    </w:lvl>
    <w:lvl w:ilvl="5" w:tplc="8B860E2E">
      <w:numFmt w:val="bullet"/>
      <w:lvlText w:val="•"/>
      <w:lvlJc w:val="left"/>
      <w:pPr>
        <w:ind w:left="5813" w:hanging="428"/>
      </w:pPr>
      <w:rPr>
        <w:rFonts w:hint="default"/>
        <w:lang w:val="ru-RU" w:eastAsia="en-US" w:bidi="ar-SA"/>
      </w:rPr>
    </w:lvl>
    <w:lvl w:ilvl="6" w:tplc="37B8D69E">
      <w:numFmt w:val="bullet"/>
      <w:lvlText w:val="•"/>
      <w:lvlJc w:val="left"/>
      <w:pPr>
        <w:ind w:left="6707" w:hanging="428"/>
      </w:pPr>
      <w:rPr>
        <w:rFonts w:hint="default"/>
        <w:lang w:val="ru-RU" w:eastAsia="en-US" w:bidi="ar-SA"/>
      </w:rPr>
    </w:lvl>
    <w:lvl w:ilvl="7" w:tplc="0DE44D62">
      <w:numFmt w:val="bullet"/>
      <w:lvlText w:val="•"/>
      <w:lvlJc w:val="left"/>
      <w:pPr>
        <w:ind w:left="7602" w:hanging="428"/>
      </w:pPr>
      <w:rPr>
        <w:rFonts w:hint="default"/>
        <w:lang w:val="ru-RU" w:eastAsia="en-US" w:bidi="ar-SA"/>
      </w:rPr>
    </w:lvl>
    <w:lvl w:ilvl="8" w:tplc="17FC619E">
      <w:numFmt w:val="bullet"/>
      <w:lvlText w:val="•"/>
      <w:lvlJc w:val="left"/>
      <w:pPr>
        <w:ind w:left="8497" w:hanging="428"/>
      </w:pPr>
      <w:rPr>
        <w:rFonts w:hint="default"/>
        <w:lang w:val="ru-RU" w:eastAsia="en-US" w:bidi="ar-SA"/>
      </w:rPr>
    </w:lvl>
  </w:abstractNum>
  <w:abstractNum w:abstractNumId="9" w15:restartNumberingAfterBreak="0">
    <w:nsid w:val="253A6E68"/>
    <w:multiLevelType w:val="hybridMultilevel"/>
    <w:tmpl w:val="BA3C3244"/>
    <w:lvl w:ilvl="0" w:tplc="A5649F9A">
      <w:numFmt w:val="bullet"/>
      <w:lvlText w:val="–"/>
      <w:lvlJc w:val="left"/>
      <w:pPr>
        <w:ind w:left="342" w:hanging="492"/>
      </w:pPr>
      <w:rPr>
        <w:rFonts w:ascii="Times New Roman" w:eastAsia="Times New Roman" w:hAnsi="Times New Roman" w:cs="Times New Roman" w:hint="default"/>
        <w:w w:val="100"/>
        <w:sz w:val="28"/>
        <w:szCs w:val="28"/>
        <w:lang w:val="ru-RU" w:eastAsia="en-US" w:bidi="ar-SA"/>
      </w:rPr>
    </w:lvl>
    <w:lvl w:ilvl="1" w:tplc="68DC48B6">
      <w:numFmt w:val="bullet"/>
      <w:lvlText w:val="•"/>
      <w:lvlJc w:val="left"/>
      <w:pPr>
        <w:ind w:left="1334" w:hanging="492"/>
      </w:pPr>
      <w:rPr>
        <w:rFonts w:hint="default"/>
        <w:lang w:val="ru-RU" w:eastAsia="en-US" w:bidi="ar-SA"/>
      </w:rPr>
    </w:lvl>
    <w:lvl w:ilvl="2" w:tplc="EF74CA0E">
      <w:numFmt w:val="bullet"/>
      <w:lvlText w:val="•"/>
      <w:lvlJc w:val="left"/>
      <w:pPr>
        <w:ind w:left="2329" w:hanging="492"/>
      </w:pPr>
      <w:rPr>
        <w:rFonts w:hint="default"/>
        <w:lang w:val="ru-RU" w:eastAsia="en-US" w:bidi="ar-SA"/>
      </w:rPr>
    </w:lvl>
    <w:lvl w:ilvl="3" w:tplc="FF70FBD2">
      <w:numFmt w:val="bullet"/>
      <w:lvlText w:val="•"/>
      <w:lvlJc w:val="left"/>
      <w:pPr>
        <w:ind w:left="3323" w:hanging="492"/>
      </w:pPr>
      <w:rPr>
        <w:rFonts w:hint="default"/>
        <w:lang w:val="ru-RU" w:eastAsia="en-US" w:bidi="ar-SA"/>
      </w:rPr>
    </w:lvl>
    <w:lvl w:ilvl="4" w:tplc="51E06DDC">
      <w:numFmt w:val="bullet"/>
      <w:lvlText w:val="•"/>
      <w:lvlJc w:val="left"/>
      <w:pPr>
        <w:ind w:left="4318" w:hanging="492"/>
      </w:pPr>
      <w:rPr>
        <w:rFonts w:hint="default"/>
        <w:lang w:val="ru-RU" w:eastAsia="en-US" w:bidi="ar-SA"/>
      </w:rPr>
    </w:lvl>
    <w:lvl w:ilvl="5" w:tplc="FF2E2A48">
      <w:numFmt w:val="bullet"/>
      <w:lvlText w:val="•"/>
      <w:lvlJc w:val="left"/>
      <w:pPr>
        <w:ind w:left="5313" w:hanging="492"/>
      </w:pPr>
      <w:rPr>
        <w:rFonts w:hint="default"/>
        <w:lang w:val="ru-RU" w:eastAsia="en-US" w:bidi="ar-SA"/>
      </w:rPr>
    </w:lvl>
    <w:lvl w:ilvl="6" w:tplc="82F6824A">
      <w:numFmt w:val="bullet"/>
      <w:lvlText w:val="•"/>
      <w:lvlJc w:val="left"/>
      <w:pPr>
        <w:ind w:left="6307" w:hanging="492"/>
      </w:pPr>
      <w:rPr>
        <w:rFonts w:hint="default"/>
        <w:lang w:val="ru-RU" w:eastAsia="en-US" w:bidi="ar-SA"/>
      </w:rPr>
    </w:lvl>
    <w:lvl w:ilvl="7" w:tplc="F8A0932E">
      <w:numFmt w:val="bullet"/>
      <w:lvlText w:val="•"/>
      <w:lvlJc w:val="left"/>
      <w:pPr>
        <w:ind w:left="7302" w:hanging="492"/>
      </w:pPr>
      <w:rPr>
        <w:rFonts w:hint="default"/>
        <w:lang w:val="ru-RU" w:eastAsia="en-US" w:bidi="ar-SA"/>
      </w:rPr>
    </w:lvl>
    <w:lvl w:ilvl="8" w:tplc="D61A579A">
      <w:numFmt w:val="bullet"/>
      <w:lvlText w:val="•"/>
      <w:lvlJc w:val="left"/>
      <w:pPr>
        <w:ind w:left="8297" w:hanging="492"/>
      </w:pPr>
      <w:rPr>
        <w:rFonts w:hint="default"/>
        <w:lang w:val="ru-RU" w:eastAsia="en-US" w:bidi="ar-SA"/>
      </w:rPr>
    </w:lvl>
  </w:abstractNum>
  <w:abstractNum w:abstractNumId="10" w15:restartNumberingAfterBreak="0">
    <w:nsid w:val="25DC29F5"/>
    <w:multiLevelType w:val="hybridMultilevel"/>
    <w:tmpl w:val="933E3A04"/>
    <w:lvl w:ilvl="0" w:tplc="36388422">
      <w:start w:val="3"/>
      <w:numFmt w:val="decimal"/>
      <w:lvlText w:val="%1."/>
      <w:lvlJc w:val="left"/>
      <w:pPr>
        <w:ind w:left="107" w:hanging="420"/>
      </w:pPr>
      <w:rPr>
        <w:rFonts w:ascii="Times New Roman" w:eastAsia="Times New Roman" w:hAnsi="Times New Roman" w:cs="Times New Roman" w:hint="default"/>
        <w:w w:val="100"/>
        <w:sz w:val="22"/>
        <w:szCs w:val="22"/>
        <w:lang w:val="ru-RU" w:eastAsia="en-US" w:bidi="ar-SA"/>
      </w:rPr>
    </w:lvl>
    <w:lvl w:ilvl="1" w:tplc="92ECD638">
      <w:numFmt w:val="bullet"/>
      <w:lvlText w:val="•"/>
      <w:lvlJc w:val="left"/>
      <w:pPr>
        <w:ind w:left="429" w:hanging="420"/>
      </w:pPr>
      <w:rPr>
        <w:rFonts w:hint="default"/>
        <w:lang w:val="ru-RU" w:eastAsia="en-US" w:bidi="ar-SA"/>
      </w:rPr>
    </w:lvl>
    <w:lvl w:ilvl="2" w:tplc="AC4449EA">
      <w:numFmt w:val="bullet"/>
      <w:lvlText w:val="•"/>
      <w:lvlJc w:val="left"/>
      <w:pPr>
        <w:ind w:left="758" w:hanging="420"/>
      </w:pPr>
      <w:rPr>
        <w:rFonts w:hint="default"/>
        <w:lang w:val="ru-RU" w:eastAsia="en-US" w:bidi="ar-SA"/>
      </w:rPr>
    </w:lvl>
    <w:lvl w:ilvl="3" w:tplc="E62EFC70">
      <w:numFmt w:val="bullet"/>
      <w:lvlText w:val="•"/>
      <w:lvlJc w:val="left"/>
      <w:pPr>
        <w:ind w:left="1087" w:hanging="420"/>
      </w:pPr>
      <w:rPr>
        <w:rFonts w:hint="default"/>
        <w:lang w:val="ru-RU" w:eastAsia="en-US" w:bidi="ar-SA"/>
      </w:rPr>
    </w:lvl>
    <w:lvl w:ilvl="4" w:tplc="FACE5D08">
      <w:numFmt w:val="bullet"/>
      <w:lvlText w:val="•"/>
      <w:lvlJc w:val="left"/>
      <w:pPr>
        <w:ind w:left="1416" w:hanging="420"/>
      </w:pPr>
      <w:rPr>
        <w:rFonts w:hint="default"/>
        <w:lang w:val="ru-RU" w:eastAsia="en-US" w:bidi="ar-SA"/>
      </w:rPr>
    </w:lvl>
    <w:lvl w:ilvl="5" w:tplc="62C6BED6">
      <w:numFmt w:val="bullet"/>
      <w:lvlText w:val="•"/>
      <w:lvlJc w:val="left"/>
      <w:pPr>
        <w:ind w:left="1746" w:hanging="420"/>
      </w:pPr>
      <w:rPr>
        <w:rFonts w:hint="default"/>
        <w:lang w:val="ru-RU" w:eastAsia="en-US" w:bidi="ar-SA"/>
      </w:rPr>
    </w:lvl>
    <w:lvl w:ilvl="6" w:tplc="BCDE009E">
      <w:numFmt w:val="bullet"/>
      <w:lvlText w:val="•"/>
      <w:lvlJc w:val="left"/>
      <w:pPr>
        <w:ind w:left="2075" w:hanging="420"/>
      </w:pPr>
      <w:rPr>
        <w:rFonts w:hint="default"/>
        <w:lang w:val="ru-RU" w:eastAsia="en-US" w:bidi="ar-SA"/>
      </w:rPr>
    </w:lvl>
    <w:lvl w:ilvl="7" w:tplc="2BBC47A2">
      <w:numFmt w:val="bullet"/>
      <w:lvlText w:val="•"/>
      <w:lvlJc w:val="left"/>
      <w:pPr>
        <w:ind w:left="2404" w:hanging="420"/>
      </w:pPr>
      <w:rPr>
        <w:rFonts w:hint="default"/>
        <w:lang w:val="ru-RU" w:eastAsia="en-US" w:bidi="ar-SA"/>
      </w:rPr>
    </w:lvl>
    <w:lvl w:ilvl="8" w:tplc="93246DF0">
      <w:numFmt w:val="bullet"/>
      <w:lvlText w:val="•"/>
      <w:lvlJc w:val="left"/>
      <w:pPr>
        <w:ind w:left="2733" w:hanging="420"/>
      </w:pPr>
      <w:rPr>
        <w:rFonts w:hint="default"/>
        <w:lang w:val="ru-RU" w:eastAsia="en-US" w:bidi="ar-SA"/>
      </w:rPr>
    </w:lvl>
  </w:abstractNum>
  <w:abstractNum w:abstractNumId="11" w15:restartNumberingAfterBreak="0">
    <w:nsid w:val="26A00E54"/>
    <w:multiLevelType w:val="hybridMultilevel"/>
    <w:tmpl w:val="A1E42A4E"/>
    <w:lvl w:ilvl="0" w:tplc="6446329C">
      <w:start w:val="1"/>
      <w:numFmt w:val="decimal"/>
      <w:lvlText w:val="%1."/>
      <w:lvlJc w:val="left"/>
      <w:pPr>
        <w:ind w:left="328" w:hanging="221"/>
      </w:pPr>
      <w:rPr>
        <w:rFonts w:ascii="Times New Roman" w:eastAsia="Times New Roman" w:hAnsi="Times New Roman" w:cs="Times New Roman" w:hint="default"/>
        <w:w w:val="100"/>
        <w:sz w:val="22"/>
        <w:szCs w:val="22"/>
        <w:lang w:val="ru-RU" w:eastAsia="en-US" w:bidi="ar-SA"/>
      </w:rPr>
    </w:lvl>
    <w:lvl w:ilvl="1" w:tplc="0D28F7B4">
      <w:numFmt w:val="bullet"/>
      <w:lvlText w:val="•"/>
      <w:lvlJc w:val="left"/>
      <w:pPr>
        <w:ind w:left="723" w:hanging="221"/>
      </w:pPr>
      <w:rPr>
        <w:rFonts w:hint="default"/>
        <w:lang w:val="ru-RU" w:eastAsia="en-US" w:bidi="ar-SA"/>
      </w:rPr>
    </w:lvl>
    <w:lvl w:ilvl="2" w:tplc="76E22D68">
      <w:numFmt w:val="bullet"/>
      <w:lvlText w:val="•"/>
      <w:lvlJc w:val="left"/>
      <w:pPr>
        <w:ind w:left="1127" w:hanging="221"/>
      </w:pPr>
      <w:rPr>
        <w:rFonts w:hint="default"/>
        <w:lang w:val="ru-RU" w:eastAsia="en-US" w:bidi="ar-SA"/>
      </w:rPr>
    </w:lvl>
    <w:lvl w:ilvl="3" w:tplc="433844E6">
      <w:numFmt w:val="bullet"/>
      <w:lvlText w:val="•"/>
      <w:lvlJc w:val="left"/>
      <w:pPr>
        <w:ind w:left="1531" w:hanging="221"/>
      </w:pPr>
      <w:rPr>
        <w:rFonts w:hint="default"/>
        <w:lang w:val="ru-RU" w:eastAsia="en-US" w:bidi="ar-SA"/>
      </w:rPr>
    </w:lvl>
    <w:lvl w:ilvl="4" w:tplc="B3CADD40">
      <w:numFmt w:val="bullet"/>
      <w:lvlText w:val="•"/>
      <w:lvlJc w:val="left"/>
      <w:pPr>
        <w:ind w:left="1934" w:hanging="221"/>
      </w:pPr>
      <w:rPr>
        <w:rFonts w:hint="default"/>
        <w:lang w:val="ru-RU" w:eastAsia="en-US" w:bidi="ar-SA"/>
      </w:rPr>
    </w:lvl>
    <w:lvl w:ilvl="5" w:tplc="7AA21B28">
      <w:numFmt w:val="bullet"/>
      <w:lvlText w:val="•"/>
      <w:lvlJc w:val="left"/>
      <w:pPr>
        <w:ind w:left="2338" w:hanging="221"/>
      </w:pPr>
      <w:rPr>
        <w:rFonts w:hint="default"/>
        <w:lang w:val="ru-RU" w:eastAsia="en-US" w:bidi="ar-SA"/>
      </w:rPr>
    </w:lvl>
    <w:lvl w:ilvl="6" w:tplc="4880C2B4">
      <w:numFmt w:val="bullet"/>
      <w:lvlText w:val="•"/>
      <w:lvlJc w:val="left"/>
      <w:pPr>
        <w:ind w:left="2742" w:hanging="221"/>
      </w:pPr>
      <w:rPr>
        <w:rFonts w:hint="default"/>
        <w:lang w:val="ru-RU" w:eastAsia="en-US" w:bidi="ar-SA"/>
      </w:rPr>
    </w:lvl>
    <w:lvl w:ilvl="7" w:tplc="12C0AA7A">
      <w:numFmt w:val="bullet"/>
      <w:lvlText w:val="•"/>
      <w:lvlJc w:val="left"/>
      <w:pPr>
        <w:ind w:left="3145" w:hanging="221"/>
      </w:pPr>
      <w:rPr>
        <w:rFonts w:hint="default"/>
        <w:lang w:val="ru-RU" w:eastAsia="en-US" w:bidi="ar-SA"/>
      </w:rPr>
    </w:lvl>
    <w:lvl w:ilvl="8" w:tplc="8004ACDA">
      <w:numFmt w:val="bullet"/>
      <w:lvlText w:val="•"/>
      <w:lvlJc w:val="left"/>
      <w:pPr>
        <w:ind w:left="3549" w:hanging="221"/>
      </w:pPr>
      <w:rPr>
        <w:rFonts w:hint="default"/>
        <w:lang w:val="ru-RU" w:eastAsia="en-US" w:bidi="ar-SA"/>
      </w:rPr>
    </w:lvl>
  </w:abstractNum>
  <w:abstractNum w:abstractNumId="12" w15:restartNumberingAfterBreak="0">
    <w:nsid w:val="28DD5687"/>
    <w:multiLevelType w:val="hybridMultilevel"/>
    <w:tmpl w:val="8B9E90A4"/>
    <w:lvl w:ilvl="0" w:tplc="764E283A">
      <w:start w:val="76"/>
      <w:numFmt w:val="decimal"/>
      <w:lvlText w:val="%1"/>
      <w:lvlJc w:val="left"/>
      <w:pPr>
        <w:ind w:left="342" w:hanging="540"/>
      </w:pPr>
      <w:rPr>
        <w:rFonts w:ascii="Times New Roman" w:eastAsia="Times New Roman" w:hAnsi="Times New Roman" w:cs="Times New Roman" w:hint="default"/>
        <w:w w:val="100"/>
        <w:sz w:val="28"/>
        <w:szCs w:val="28"/>
        <w:lang w:val="ru-RU" w:eastAsia="en-US" w:bidi="ar-SA"/>
      </w:rPr>
    </w:lvl>
    <w:lvl w:ilvl="1" w:tplc="C2FCB406">
      <w:numFmt w:val="bullet"/>
      <w:lvlText w:val="•"/>
      <w:lvlJc w:val="left"/>
      <w:pPr>
        <w:ind w:left="1334" w:hanging="540"/>
      </w:pPr>
      <w:rPr>
        <w:rFonts w:hint="default"/>
        <w:lang w:val="ru-RU" w:eastAsia="en-US" w:bidi="ar-SA"/>
      </w:rPr>
    </w:lvl>
    <w:lvl w:ilvl="2" w:tplc="F8186A78">
      <w:numFmt w:val="bullet"/>
      <w:lvlText w:val="•"/>
      <w:lvlJc w:val="left"/>
      <w:pPr>
        <w:ind w:left="2329" w:hanging="540"/>
      </w:pPr>
      <w:rPr>
        <w:rFonts w:hint="default"/>
        <w:lang w:val="ru-RU" w:eastAsia="en-US" w:bidi="ar-SA"/>
      </w:rPr>
    </w:lvl>
    <w:lvl w:ilvl="3" w:tplc="200816BE">
      <w:numFmt w:val="bullet"/>
      <w:lvlText w:val="•"/>
      <w:lvlJc w:val="left"/>
      <w:pPr>
        <w:ind w:left="3323" w:hanging="540"/>
      </w:pPr>
      <w:rPr>
        <w:rFonts w:hint="default"/>
        <w:lang w:val="ru-RU" w:eastAsia="en-US" w:bidi="ar-SA"/>
      </w:rPr>
    </w:lvl>
    <w:lvl w:ilvl="4" w:tplc="BAB06BC6">
      <w:numFmt w:val="bullet"/>
      <w:lvlText w:val="•"/>
      <w:lvlJc w:val="left"/>
      <w:pPr>
        <w:ind w:left="4318" w:hanging="540"/>
      </w:pPr>
      <w:rPr>
        <w:rFonts w:hint="default"/>
        <w:lang w:val="ru-RU" w:eastAsia="en-US" w:bidi="ar-SA"/>
      </w:rPr>
    </w:lvl>
    <w:lvl w:ilvl="5" w:tplc="FB6C0ADA">
      <w:numFmt w:val="bullet"/>
      <w:lvlText w:val="•"/>
      <w:lvlJc w:val="left"/>
      <w:pPr>
        <w:ind w:left="5313" w:hanging="540"/>
      </w:pPr>
      <w:rPr>
        <w:rFonts w:hint="default"/>
        <w:lang w:val="ru-RU" w:eastAsia="en-US" w:bidi="ar-SA"/>
      </w:rPr>
    </w:lvl>
    <w:lvl w:ilvl="6" w:tplc="B1EA0E1A">
      <w:numFmt w:val="bullet"/>
      <w:lvlText w:val="•"/>
      <w:lvlJc w:val="left"/>
      <w:pPr>
        <w:ind w:left="6307" w:hanging="540"/>
      </w:pPr>
      <w:rPr>
        <w:rFonts w:hint="default"/>
        <w:lang w:val="ru-RU" w:eastAsia="en-US" w:bidi="ar-SA"/>
      </w:rPr>
    </w:lvl>
    <w:lvl w:ilvl="7" w:tplc="4CBE8186">
      <w:numFmt w:val="bullet"/>
      <w:lvlText w:val="•"/>
      <w:lvlJc w:val="left"/>
      <w:pPr>
        <w:ind w:left="7302" w:hanging="540"/>
      </w:pPr>
      <w:rPr>
        <w:rFonts w:hint="default"/>
        <w:lang w:val="ru-RU" w:eastAsia="en-US" w:bidi="ar-SA"/>
      </w:rPr>
    </w:lvl>
    <w:lvl w:ilvl="8" w:tplc="96F821CC">
      <w:numFmt w:val="bullet"/>
      <w:lvlText w:val="•"/>
      <w:lvlJc w:val="left"/>
      <w:pPr>
        <w:ind w:left="8297" w:hanging="540"/>
      </w:pPr>
      <w:rPr>
        <w:rFonts w:hint="default"/>
        <w:lang w:val="ru-RU" w:eastAsia="en-US" w:bidi="ar-SA"/>
      </w:rPr>
    </w:lvl>
  </w:abstractNum>
  <w:abstractNum w:abstractNumId="13" w15:restartNumberingAfterBreak="0">
    <w:nsid w:val="2C9B7984"/>
    <w:multiLevelType w:val="multilevel"/>
    <w:tmpl w:val="8CD43722"/>
    <w:lvl w:ilvl="0">
      <w:start w:val="1"/>
      <w:numFmt w:val="decimal"/>
      <w:lvlText w:val="%1"/>
      <w:lvlJc w:val="left"/>
      <w:pPr>
        <w:ind w:left="1402" w:hanging="423"/>
      </w:pPr>
      <w:rPr>
        <w:rFonts w:hint="default"/>
        <w:lang w:val="ru-RU" w:eastAsia="en-US" w:bidi="ar-SA"/>
      </w:rPr>
    </w:lvl>
    <w:lvl w:ilvl="1">
      <w:start w:val="4"/>
      <w:numFmt w:val="decimal"/>
      <w:lvlText w:val="%1.%2"/>
      <w:lvlJc w:val="left"/>
      <w:pPr>
        <w:ind w:left="1402" w:hanging="423"/>
        <w:jc w:val="right"/>
      </w:pPr>
      <w:rPr>
        <w:rFonts w:ascii="Times New Roman" w:eastAsia="Times New Roman" w:hAnsi="Times New Roman" w:cs="Times New Roman" w:hint="default"/>
        <w:b/>
        <w:bCs/>
        <w:spacing w:val="-1"/>
        <w:w w:val="100"/>
        <w:sz w:val="28"/>
        <w:szCs w:val="28"/>
        <w:lang w:val="ru-RU" w:eastAsia="en-US" w:bidi="ar-SA"/>
      </w:rPr>
    </w:lvl>
    <w:lvl w:ilvl="2">
      <w:start w:val="1"/>
      <w:numFmt w:val="decimal"/>
      <w:lvlText w:val="%1.%2.%3"/>
      <w:lvlJc w:val="left"/>
      <w:pPr>
        <w:ind w:left="1611" w:hanging="632"/>
        <w:jc w:val="right"/>
      </w:pPr>
      <w:rPr>
        <w:rFonts w:ascii="Times New Roman" w:eastAsia="Times New Roman" w:hAnsi="Times New Roman" w:cs="Times New Roman" w:hint="default"/>
        <w:spacing w:val="-4"/>
        <w:w w:val="100"/>
        <w:sz w:val="28"/>
        <w:szCs w:val="28"/>
        <w:lang w:val="ru-RU" w:eastAsia="en-US" w:bidi="ar-SA"/>
      </w:rPr>
    </w:lvl>
    <w:lvl w:ilvl="3">
      <w:numFmt w:val="bullet"/>
      <w:lvlText w:val="•"/>
      <w:lvlJc w:val="left"/>
      <w:pPr>
        <w:ind w:left="2703" w:hanging="632"/>
      </w:pPr>
      <w:rPr>
        <w:rFonts w:hint="default"/>
        <w:lang w:val="ru-RU" w:eastAsia="en-US" w:bidi="ar-SA"/>
      </w:rPr>
    </w:lvl>
    <w:lvl w:ilvl="4">
      <w:numFmt w:val="bullet"/>
      <w:lvlText w:val="•"/>
      <w:lvlJc w:val="left"/>
      <w:pPr>
        <w:ind w:left="3786" w:hanging="632"/>
      </w:pPr>
      <w:rPr>
        <w:rFonts w:hint="default"/>
        <w:lang w:val="ru-RU" w:eastAsia="en-US" w:bidi="ar-SA"/>
      </w:rPr>
    </w:lvl>
    <w:lvl w:ilvl="5">
      <w:numFmt w:val="bullet"/>
      <w:lvlText w:val="•"/>
      <w:lvlJc w:val="left"/>
      <w:pPr>
        <w:ind w:left="4869" w:hanging="632"/>
      </w:pPr>
      <w:rPr>
        <w:rFonts w:hint="default"/>
        <w:lang w:val="ru-RU" w:eastAsia="en-US" w:bidi="ar-SA"/>
      </w:rPr>
    </w:lvl>
    <w:lvl w:ilvl="6">
      <w:numFmt w:val="bullet"/>
      <w:lvlText w:val="•"/>
      <w:lvlJc w:val="left"/>
      <w:pPr>
        <w:ind w:left="5953" w:hanging="632"/>
      </w:pPr>
      <w:rPr>
        <w:rFonts w:hint="default"/>
        <w:lang w:val="ru-RU" w:eastAsia="en-US" w:bidi="ar-SA"/>
      </w:rPr>
    </w:lvl>
    <w:lvl w:ilvl="7">
      <w:numFmt w:val="bullet"/>
      <w:lvlText w:val="•"/>
      <w:lvlJc w:val="left"/>
      <w:pPr>
        <w:ind w:left="7036" w:hanging="632"/>
      </w:pPr>
      <w:rPr>
        <w:rFonts w:hint="default"/>
        <w:lang w:val="ru-RU" w:eastAsia="en-US" w:bidi="ar-SA"/>
      </w:rPr>
    </w:lvl>
    <w:lvl w:ilvl="8">
      <w:numFmt w:val="bullet"/>
      <w:lvlText w:val="•"/>
      <w:lvlJc w:val="left"/>
      <w:pPr>
        <w:ind w:left="8119" w:hanging="632"/>
      </w:pPr>
      <w:rPr>
        <w:rFonts w:hint="default"/>
        <w:lang w:val="ru-RU" w:eastAsia="en-US" w:bidi="ar-SA"/>
      </w:rPr>
    </w:lvl>
  </w:abstractNum>
  <w:abstractNum w:abstractNumId="14" w15:restartNumberingAfterBreak="0">
    <w:nsid w:val="2DE90D59"/>
    <w:multiLevelType w:val="multilevel"/>
    <w:tmpl w:val="9A925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EC906A3"/>
    <w:multiLevelType w:val="hybridMultilevel"/>
    <w:tmpl w:val="A98CF8F0"/>
    <w:lvl w:ilvl="0" w:tplc="C1043EA0">
      <w:numFmt w:val="bullet"/>
      <w:lvlText w:val=""/>
      <w:lvlJc w:val="left"/>
      <w:pPr>
        <w:ind w:left="342" w:hanging="428"/>
      </w:pPr>
      <w:rPr>
        <w:rFonts w:ascii="Symbol" w:eastAsia="Symbol" w:hAnsi="Symbol" w:cs="Symbol" w:hint="default"/>
        <w:w w:val="100"/>
        <w:sz w:val="28"/>
        <w:szCs w:val="28"/>
        <w:lang w:val="ru-RU" w:eastAsia="en-US" w:bidi="ar-SA"/>
      </w:rPr>
    </w:lvl>
    <w:lvl w:ilvl="1" w:tplc="10AE3F76">
      <w:numFmt w:val="bullet"/>
      <w:lvlText w:val="•"/>
      <w:lvlJc w:val="left"/>
      <w:pPr>
        <w:ind w:left="1334" w:hanging="428"/>
      </w:pPr>
      <w:rPr>
        <w:rFonts w:hint="default"/>
        <w:lang w:val="ru-RU" w:eastAsia="en-US" w:bidi="ar-SA"/>
      </w:rPr>
    </w:lvl>
    <w:lvl w:ilvl="2" w:tplc="DF6E18C8">
      <w:numFmt w:val="bullet"/>
      <w:lvlText w:val="•"/>
      <w:lvlJc w:val="left"/>
      <w:pPr>
        <w:ind w:left="2329" w:hanging="428"/>
      </w:pPr>
      <w:rPr>
        <w:rFonts w:hint="default"/>
        <w:lang w:val="ru-RU" w:eastAsia="en-US" w:bidi="ar-SA"/>
      </w:rPr>
    </w:lvl>
    <w:lvl w:ilvl="3" w:tplc="39A86FE6">
      <w:numFmt w:val="bullet"/>
      <w:lvlText w:val="•"/>
      <w:lvlJc w:val="left"/>
      <w:pPr>
        <w:ind w:left="3323" w:hanging="428"/>
      </w:pPr>
      <w:rPr>
        <w:rFonts w:hint="default"/>
        <w:lang w:val="ru-RU" w:eastAsia="en-US" w:bidi="ar-SA"/>
      </w:rPr>
    </w:lvl>
    <w:lvl w:ilvl="4" w:tplc="2EDAD9D2">
      <w:numFmt w:val="bullet"/>
      <w:lvlText w:val="•"/>
      <w:lvlJc w:val="left"/>
      <w:pPr>
        <w:ind w:left="4318" w:hanging="428"/>
      </w:pPr>
      <w:rPr>
        <w:rFonts w:hint="default"/>
        <w:lang w:val="ru-RU" w:eastAsia="en-US" w:bidi="ar-SA"/>
      </w:rPr>
    </w:lvl>
    <w:lvl w:ilvl="5" w:tplc="FAC063A6">
      <w:numFmt w:val="bullet"/>
      <w:lvlText w:val="•"/>
      <w:lvlJc w:val="left"/>
      <w:pPr>
        <w:ind w:left="5313" w:hanging="428"/>
      </w:pPr>
      <w:rPr>
        <w:rFonts w:hint="default"/>
        <w:lang w:val="ru-RU" w:eastAsia="en-US" w:bidi="ar-SA"/>
      </w:rPr>
    </w:lvl>
    <w:lvl w:ilvl="6" w:tplc="32C2C242">
      <w:numFmt w:val="bullet"/>
      <w:lvlText w:val="•"/>
      <w:lvlJc w:val="left"/>
      <w:pPr>
        <w:ind w:left="6307" w:hanging="428"/>
      </w:pPr>
      <w:rPr>
        <w:rFonts w:hint="default"/>
        <w:lang w:val="ru-RU" w:eastAsia="en-US" w:bidi="ar-SA"/>
      </w:rPr>
    </w:lvl>
    <w:lvl w:ilvl="7" w:tplc="D444D3B8">
      <w:numFmt w:val="bullet"/>
      <w:lvlText w:val="•"/>
      <w:lvlJc w:val="left"/>
      <w:pPr>
        <w:ind w:left="7302" w:hanging="428"/>
      </w:pPr>
      <w:rPr>
        <w:rFonts w:hint="default"/>
        <w:lang w:val="ru-RU" w:eastAsia="en-US" w:bidi="ar-SA"/>
      </w:rPr>
    </w:lvl>
    <w:lvl w:ilvl="8" w:tplc="CDEECB4A">
      <w:numFmt w:val="bullet"/>
      <w:lvlText w:val="•"/>
      <w:lvlJc w:val="left"/>
      <w:pPr>
        <w:ind w:left="8297" w:hanging="428"/>
      </w:pPr>
      <w:rPr>
        <w:rFonts w:hint="default"/>
        <w:lang w:val="ru-RU" w:eastAsia="en-US" w:bidi="ar-SA"/>
      </w:rPr>
    </w:lvl>
  </w:abstractNum>
  <w:abstractNum w:abstractNumId="16" w15:restartNumberingAfterBreak="0">
    <w:nsid w:val="325E6E14"/>
    <w:multiLevelType w:val="hybridMultilevel"/>
    <w:tmpl w:val="7CE26756"/>
    <w:lvl w:ilvl="0" w:tplc="BAD4D5FA">
      <w:numFmt w:val="bullet"/>
      <w:lvlText w:val=""/>
      <w:lvlJc w:val="left"/>
      <w:pPr>
        <w:ind w:left="1194" w:hanging="286"/>
      </w:pPr>
      <w:rPr>
        <w:rFonts w:ascii="Symbol" w:eastAsia="Symbol" w:hAnsi="Symbol" w:cs="Symbol" w:hint="default"/>
        <w:w w:val="100"/>
        <w:sz w:val="28"/>
        <w:szCs w:val="28"/>
        <w:lang w:val="ru-RU" w:eastAsia="en-US" w:bidi="ar-SA"/>
      </w:rPr>
    </w:lvl>
    <w:lvl w:ilvl="1" w:tplc="6E62403E">
      <w:numFmt w:val="bullet"/>
      <w:lvlText w:val="•"/>
      <w:lvlJc w:val="left"/>
      <w:pPr>
        <w:ind w:left="2108" w:hanging="286"/>
      </w:pPr>
      <w:rPr>
        <w:rFonts w:hint="default"/>
        <w:lang w:val="ru-RU" w:eastAsia="en-US" w:bidi="ar-SA"/>
      </w:rPr>
    </w:lvl>
    <w:lvl w:ilvl="2" w:tplc="EF9CEDE2">
      <w:numFmt w:val="bullet"/>
      <w:lvlText w:val="•"/>
      <w:lvlJc w:val="left"/>
      <w:pPr>
        <w:ind w:left="3017" w:hanging="286"/>
      </w:pPr>
      <w:rPr>
        <w:rFonts w:hint="default"/>
        <w:lang w:val="ru-RU" w:eastAsia="en-US" w:bidi="ar-SA"/>
      </w:rPr>
    </w:lvl>
    <w:lvl w:ilvl="3" w:tplc="83E6847C">
      <w:numFmt w:val="bullet"/>
      <w:lvlText w:val="•"/>
      <w:lvlJc w:val="left"/>
      <w:pPr>
        <w:ind w:left="3925" w:hanging="286"/>
      </w:pPr>
      <w:rPr>
        <w:rFonts w:hint="default"/>
        <w:lang w:val="ru-RU" w:eastAsia="en-US" w:bidi="ar-SA"/>
      </w:rPr>
    </w:lvl>
    <w:lvl w:ilvl="4" w:tplc="1042F614">
      <w:numFmt w:val="bullet"/>
      <w:lvlText w:val="•"/>
      <w:lvlJc w:val="left"/>
      <w:pPr>
        <w:ind w:left="4834" w:hanging="286"/>
      </w:pPr>
      <w:rPr>
        <w:rFonts w:hint="default"/>
        <w:lang w:val="ru-RU" w:eastAsia="en-US" w:bidi="ar-SA"/>
      </w:rPr>
    </w:lvl>
    <w:lvl w:ilvl="5" w:tplc="016A9C9C">
      <w:numFmt w:val="bullet"/>
      <w:lvlText w:val="•"/>
      <w:lvlJc w:val="left"/>
      <w:pPr>
        <w:ind w:left="5743" w:hanging="286"/>
      </w:pPr>
      <w:rPr>
        <w:rFonts w:hint="default"/>
        <w:lang w:val="ru-RU" w:eastAsia="en-US" w:bidi="ar-SA"/>
      </w:rPr>
    </w:lvl>
    <w:lvl w:ilvl="6" w:tplc="B5283876">
      <w:numFmt w:val="bullet"/>
      <w:lvlText w:val="•"/>
      <w:lvlJc w:val="left"/>
      <w:pPr>
        <w:ind w:left="6651" w:hanging="286"/>
      </w:pPr>
      <w:rPr>
        <w:rFonts w:hint="default"/>
        <w:lang w:val="ru-RU" w:eastAsia="en-US" w:bidi="ar-SA"/>
      </w:rPr>
    </w:lvl>
    <w:lvl w:ilvl="7" w:tplc="61EE7CE0">
      <w:numFmt w:val="bullet"/>
      <w:lvlText w:val="•"/>
      <w:lvlJc w:val="left"/>
      <w:pPr>
        <w:ind w:left="7560" w:hanging="286"/>
      </w:pPr>
      <w:rPr>
        <w:rFonts w:hint="default"/>
        <w:lang w:val="ru-RU" w:eastAsia="en-US" w:bidi="ar-SA"/>
      </w:rPr>
    </w:lvl>
    <w:lvl w:ilvl="8" w:tplc="FC80840E">
      <w:numFmt w:val="bullet"/>
      <w:lvlText w:val="•"/>
      <w:lvlJc w:val="left"/>
      <w:pPr>
        <w:ind w:left="8469" w:hanging="286"/>
      </w:pPr>
      <w:rPr>
        <w:rFonts w:hint="default"/>
        <w:lang w:val="ru-RU" w:eastAsia="en-US" w:bidi="ar-SA"/>
      </w:rPr>
    </w:lvl>
  </w:abstractNum>
  <w:abstractNum w:abstractNumId="17" w15:restartNumberingAfterBreak="0">
    <w:nsid w:val="37FC751F"/>
    <w:multiLevelType w:val="hybridMultilevel"/>
    <w:tmpl w:val="11A41F8A"/>
    <w:lvl w:ilvl="0" w:tplc="60B0DEBE">
      <w:start w:val="1"/>
      <w:numFmt w:val="decimal"/>
      <w:lvlText w:val="%1."/>
      <w:lvlJc w:val="left"/>
      <w:pPr>
        <w:ind w:left="328" w:hanging="221"/>
      </w:pPr>
      <w:rPr>
        <w:rFonts w:ascii="Times New Roman" w:eastAsia="Times New Roman" w:hAnsi="Times New Roman" w:cs="Times New Roman" w:hint="default"/>
        <w:w w:val="100"/>
        <w:sz w:val="22"/>
        <w:szCs w:val="22"/>
        <w:lang w:val="ru-RU" w:eastAsia="en-US" w:bidi="ar-SA"/>
      </w:rPr>
    </w:lvl>
    <w:lvl w:ilvl="1" w:tplc="9B28D034">
      <w:numFmt w:val="bullet"/>
      <w:lvlText w:val="•"/>
      <w:lvlJc w:val="left"/>
      <w:pPr>
        <w:ind w:left="627" w:hanging="221"/>
      </w:pPr>
      <w:rPr>
        <w:rFonts w:hint="default"/>
        <w:lang w:val="ru-RU" w:eastAsia="en-US" w:bidi="ar-SA"/>
      </w:rPr>
    </w:lvl>
    <w:lvl w:ilvl="2" w:tplc="FFB676D4">
      <w:numFmt w:val="bullet"/>
      <w:lvlText w:val="•"/>
      <w:lvlJc w:val="left"/>
      <w:pPr>
        <w:ind w:left="934" w:hanging="221"/>
      </w:pPr>
      <w:rPr>
        <w:rFonts w:hint="default"/>
        <w:lang w:val="ru-RU" w:eastAsia="en-US" w:bidi="ar-SA"/>
      </w:rPr>
    </w:lvl>
    <w:lvl w:ilvl="3" w:tplc="22DE193A">
      <w:numFmt w:val="bullet"/>
      <w:lvlText w:val="•"/>
      <w:lvlJc w:val="left"/>
      <w:pPr>
        <w:ind w:left="1241" w:hanging="221"/>
      </w:pPr>
      <w:rPr>
        <w:rFonts w:hint="default"/>
        <w:lang w:val="ru-RU" w:eastAsia="en-US" w:bidi="ar-SA"/>
      </w:rPr>
    </w:lvl>
    <w:lvl w:ilvl="4" w:tplc="1CE61EE8">
      <w:numFmt w:val="bullet"/>
      <w:lvlText w:val="•"/>
      <w:lvlJc w:val="left"/>
      <w:pPr>
        <w:ind w:left="1548" w:hanging="221"/>
      </w:pPr>
      <w:rPr>
        <w:rFonts w:hint="default"/>
        <w:lang w:val="ru-RU" w:eastAsia="en-US" w:bidi="ar-SA"/>
      </w:rPr>
    </w:lvl>
    <w:lvl w:ilvl="5" w:tplc="FC0AD2F6">
      <w:numFmt w:val="bullet"/>
      <w:lvlText w:val="•"/>
      <w:lvlJc w:val="left"/>
      <w:pPr>
        <w:ind w:left="1856" w:hanging="221"/>
      </w:pPr>
      <w:rPr>
        <w:rFonts w:hint="default"/>
        <w:lang w:val="ru-RU" w:eastAsia="en-US" w:bidi="ar-SA"/>
      </w:rPr>
    </w:lvl>
    <w:lvl w:ilvl="6" w:tplc="D618EC82">
      <w:numFmt w:val="bullet"/>
      <w:lvlText w:val="•"/>
      <w:lvlJc w:val="left"/>
      <w:pPr>
        <w:ind w:left="2163" w:hanging="221"/>
      </w:pPr>
      <w:rPr>
        <w:rFonts w:hint="default"/>
        <w:lang w:val="ru-RU" w:eastAsia="en-US" w:bidi="ar-SA"/>
      </w:rPr>
    </w:lvl>
    <w:lvl w:ilvl="7" w:tplc="C12420B2">
      <w:numFmt w:val="bullet"/>
      <w:lvlText w:val="•"/>
      <w:lvlJc w:val="left"/>
      <w:pPr>
        <w:ind w:left="2470" w:hanging="221"/>
      </w:pPr>
      <w:rPr>
        <w:rFonts w:hint="default"/>
        <w:lang w:val="ru-RU" w:eastAsia="en-US" w:bidi="ar-SA"/>
      </w:rPr>
    </w:lvl>
    <w:lvl w:ilvl="8" w:tplc="98928936">
      <w:numFmt w:val="bullet"/>
      <w:lvlText w:val="•"/>
      <w:lvlJc w:val="left"/>
      <w:pPr>
        <w:ind w:left="2777" w:hanging="221"/>
      </w:pPr>
      <w:rPr>
        <w:rFonts w:hint="default"/>
        <w:lang w:val="ru-RU" w:eastAsia="en-US" w:bidi="ar-SA"/>
      </w:rPr>
    </w:lvl>
  </w:abstractNum>
  <w:abstractNum w:abstractNumId="18" w15:restartNumberingAfterBreak="0">
    <w:nsid w:val="3864205E"/>
    <w:multiLevelType w:val="multilevel"/>
    <w:tmpl w:val="A240EB12"/>
    <w:lvl w:ilvl="0">
      <w:start w:val="1"/>
      <w:numFmt w:val="decimal"/>
      <w:lvlText w:val="%1"/>
      <w:lvlJc w:val="left"/>
      <w:pPr>
        <w:ind w:left="1119" w:hanging="212"/>
      </w:pPr>
      <w:rPr>
        <w:rFonts w:ascii="Times New Roman" w:eastAsia="Times New Roman" w:hAnsi="Times New Roman" w:cs="Times New Roman" w:hint="default"/>
        <w:b/>
        <w:bCs/>
        <w:w w:val="100"/>
        <w:sz w:val="28"/>
        <w:szCs w:val="28"/>
        <w:lang w:val="ru-RU" w:eastAsia="en-US" w:bidi="ar-SA"/>
      </w:rPr>
    </w:lvl>
    <w:lvl w:ilvl="1">
      <w:start w:val="1"/>
      <w:numFmt w:val="decimal"/>
      <w:lvlText w:val="%1.%2"/>
      <w:lvlJc w:val="left"/>
      <w:pPr>
        <w:ind w:left="1330" w:hanging="423"/>
      </w:pPr>
      <w:rPr>
        <w:rFonts w:ascii="Times New Roman" w:eastAsia="Times New Roman" w:hAnsi="Times New Roman" w:cs="Times New Roman" w:hint="default"/>
        <w:b/>
        <w:bCs/>
        <w:w w:val="100"/>
        <w:sz w:val="28"/>
        <w:szCs w:val="28"/>
        <w:lang w:val="ru-RU" w:eastAsia="en-US" w:bidi="ar-SA"/>
      </w:rPr>
    </w:lvl>
    <w:lvl w:ilvl="2">
      <w:start w:val="1"/>
      <w:numFmt w:val="decimal"/>
      <w:lvlText w:val="%1.%2.%3"/>
      <w:lvlJc w:val="left"/>
      <w:pPr>
        <w:ind w:left="1539" w:hanging="631"/>
      </w:pPr>
      <w:rPr>
        <w:rFonts w:ascii="Times New Roman" w:eastAsia="Times New Roman" w:hAnsi="Times New Roman" w:cs="Times New Roman" w:hint="default"/>
        <w:spacing w:val="-3"/>
        <w:w w:val="100"/>
        <w:sz w:val="28"/>
        <w:szCs w:val="28"/>
        <w:lang w:val="ru-RU" w:eastAsia="en-US" w:bidi="ar-SA"/>
      </w:rPr>
    </w:lvl>
    <w:lvl w:ilvl="3">
      <w:numFmt w:val="bullet"/>
      <w:lvlText w:val="•"/>
      <w:lvlJc w:val="left"/>
      <w:pPr>
        <w:ind w:left="2633" w:hanging="631"/>
      </w:pPr>
      <w:rPr>
        <w:rFonts w:hint="default"/>
        <w:lang w:val="ru-RU" w:eastAsia="en-US" w:bidi="ar-SA"/>
      </w:rPr>
    </w:lvl>
    <w:lvl w:ilvl="4">
      <w:numFmt w:val="bullet"/>
      <w:lvlText w:val="•"/>
      <w:lvlJc w:val="left"/>
      <w:pPr>
        <w:ind w:left="3726" w:hanging="631"/>
      </w:pPr>
      <w:rPr>
        <w:rFonts w:hint="default"/>
        <w:lang w:val="ru-RU" w:eastAsia="en-US" w:bidi="ar-SA"/>
      </w:rPr>
    </w:lvl>
    <w:lvl w:ilvl="5">
      <w:numFmt w:val="bullet"/>
      <w:lvlText w:val="•"/>
      <w:lvlJc w:val="left"/>
      <w:pPr>
        <w:ind w:left="4819" w:hanging="631"/>
      </w:pPr>
      <w:rPr>
        <w:rFonts w:hint="default"/>
        <w:lang w:val="ru-RU" w:eastAsia="en-US" w:bidi="ar-SA"/>
      </w:rPr>
    </w:lvl>
    <w:lvl w:ilvl="6">
      <w:numFmt w:val="bullet"/>
      <w:lvlText w:val="•"/>
      <w:lvlJc w:val="left"/>
      <w:pPr>
        <w:ind w:left="5913" w:hanging="631"/>
      </w:pPr>
      <w:rPr>
        <w:rFonts w:hint="default"/>
        <w:lang w:val="ru-RU" w:eastAsia="en-US" w:bidi="ar-SA"/>
      </w:rPr>
    </w:lvl>
    <w:lvl w:ilvl="7">
      <w:numFmt w:val="bullet"/>
      <w:lvlText w:val="•"/>
      <w:lvlJc w:val="left"/>
      <w:pPr>
        <w:ind w:left="7006" w:hanging="631"/>
      </w:pPr>
      <w:rPr>
        <w:rFonts w:hint="default"/>
        <w:lang w:val="ru-RU" w:eastAsia="en-US" w:bidi="ar-SA"/>
      </w:rPr>
    </w:lvl>
    <w:lvl w:ilvl="8">
      <w:numFmt w:val="bullet"/>
      <w:lvlText w:val="•"/>
      <w:lvlJc w:val="left"/>
      <w:pPr>
        <w:ind w:left="8099" w:hanging="631"/>
      </w:pPr>
      <w:rPr>
        <w:rFonts w:hint="default"/>
        <w:lang w:val="ru-RU" w:eastAsia="en-US" w:bidi="ar-SA"/>
      </w:rPr>
    </w:lvl>
  </w:abstractNum>
  <w:abstractNum w:abstractNumId="19" w15:restartNumberingAfterBreak="0">
    <w:nsid w:val="3E371472"/>
    <w:multiLevelType w:val="hybridMultilevel"/>
    <w:tmpl w:val="3950FEC2"/>
    <w:lvl w:ilvl="0" w:tplc="120CB8B6">
      <w:numFmt w:val="bullet"/>
      <w:lvlText w:val=""/>
      <w:lvlJc w:val="left"/>
      <w:pPr>
        <w:ind w:left="342" w:hanging="286"/>
      </w:pPr>
      <w:rPr>
        <w:rFonts w:hint="default"/>
        <w:w w:val="100"/>
        <w:lang w:val="ru-RU" w:eastAsia="en-US" w:bidi="ar-SA"/>
      </w:rPr>
    </w:lvl>
    <w:lvl w:ilvl="1" w:tplc="D62624AE">
      <w:numFmt w:val="bullet"/>
      <w:lvlText w:val="•"/>
      <w:lvlJc w:val="left"/>
      <w:pPr>
        <w:ind w:left="1334" w:hanging="286"/>
      </w:pPr>
      <w:rPr>
        <w:rFonts w:hint="default"/>
        <w:lang w:val="ru-RU" w:eastAsia="en-US" w:bidi="ar-SA"/>
      </w:rPr>
    </w:lvl>
    <w:lvl w:ilvl="2" w:tplc="78C47B84">
      <w:numFmt w:val="bullet"/>
      <w:lvlText w:val="•"/>
      <w:lvlJc w:val="left"/>
      <w:pPr>
        <w:ind w:left="2329" w:hanging="286"/>
      </w:pPr>
      <w:rPr>
        <w:rFonts w:hint="default"/>
        <w:lang w:val="ru-RU" w:eastAsia="en-US" w:bidi="ar-SA"/>
      </w:rPr>
    </w:lvl>
    <w:lvl w:ilvl="3" w:tplc="F66088AE">
      <w:numFmt w:val="bullet"/>
      <w:lvlText w:val="•"/>
      <w:lvlJc w:val="left"/>
      <w:pPr>
        <w:ind w:left="3323" w:hanging="286"/>
      </w:pPr>
      <w:rPr>
        <w:rFonts w:hint="default"/>
        <w:lang w:val="ru-RU" w:eastAsia="en-US" w:bidi="ar-SA"/>
      </w:rPr>
    </w:lvl>
    <w:lvl w:ilvl="4" w:tplc="F3FA87AE">
      <w:numFmt w:val="bullet"/>
      <w:lvlText w:val="•"/>
      <w:lvlJc w:val="left"/>
      <w:pPr>
        <w:ind w:left="4318" w:hanging="286"/>
      </w:pPr>
      <w:rPr>
        <w:rFonts w:hint="default"/>
        <w:lang w:val="ru-RU" w:eastAsia="en-US" w:bidi="ar-SA"/>
      </w:rPr>
    </w:lvl>
    <w:lvl w:ilvl="5" w:tplc="971E0204">
      <w:numFmt w:val="bullet"/>
      <w:lvlText w:val="•"/>
      <w:lvlJc w:val="left"/>
      <w:pPr>
        <w:ind w:left="5313" w:hanging="286"/>
      </w:pPr>
      <w:rPr>
        <w:rFonts w:hint="default"/>
        <w:lang w:val="ru-RU" w:eastAsia="en-US" w:bidi="ar-SA"/>
      </w:rPr>
    </w:lvl>
    <w:lvl w:ilvl="6" w:tplc="8E501270">
      <w:numFmt w:val="bullet"/>
      <w:lvlText w:val="•"/>
      <w:lvlJc w:val="left"/>
      <w:pPr>
        <w:ind w:left="6307" w:hanging="286"/>
      </w:pPr>
      <w:rPr>
        <w:rFonts w:hint="default"/>
        <w:lang w:val="ru-RU" w:eastAsia="en-US" w:bidi="ar-SA"/>
      </w:rPr>
    </w:lvl>
    <w:lvl w:ilvl="7" w:tplc="B58AEB7C">
      <w:numFmt w:val="bullet"/>
      <w:lvlText w:val="•"/>
      <w:lvlJc w:val="left"/>
      <w:pPr>
        <w:ind w:left="7302" w:hanging="286"/>
      </w:pPr>
      <w:rPr>
        <w:rFonts w:hint="default"/>
        <w:lang w:val="ru-RU" w:eastAsia="en-US" w:bidi="ar-SA"/>
      </w:rPr>
    </w:lvl>
    <w:lvl w:ilvl="8" w:tplc="BC62B210">
      <w:numFmt w:val="bullet"/>
      <w:lvlText w:val="•"/>
      <w:lvlJc w:val="left"/>
      <w:pPr>
        <w:ind w:left="8297" w:hanging="286"/>
      </w:pPr>
      <w:rPr>
        <w:rFonts w:hint="default"/>
        <w:lang w:val="ru-RU" w:eastAsia="en-US" w:bidi="ar-SA"/>
      </w:rPr>
    </w:lvl>
  </w:abstractNum>
  <w:abstractNum w:abstractNumId="20" w15:restartNumberingAfterBreak="0">
    <w:nsid w:val="43F72CAE"/>
    <w:multiLevelType w:val="hybridMultilevel"/>
    <w:tmpl w:val="B30C4A8A"/>
    <w:lvl w:ilvl="0" w:tplc="E940E80A">
      <w:start w:val="1"/>
      <w:numFmt w:val="decimal"/>
      <w:lvlText w:val="%1."/>
      <w:lvlJc w:val="left"/>
      <w:pPr>
        <w:ind w:left="107" w:hanging="515"/>
      </w:pPr>
      <w:rPr>
        <w:rFonts w:ascii="Times New Roman" w:eastAsia="Times New Roman" w:hAnsi="Times New Roman" w:cs="Times New Roman" w:hint="default"/>
        <w:w w:val="100"/>
        <w:sz w:val="22"/>
        <w:szCs w:val="22"/>
        <w:lang w:val="ru-RU" w:eastAsia="en-US" w:bidi="ar-SA"/>
      </w:rPr>
    </w:lvl>
    <w:lvl w:ilvl="1" w:tplc="4508A93E">
      <w:numFmt w:val="bullet"/>
      <w:lvlText w:val="•"/>
      <w:lvlJc w:val="left"/>
      <w:pPr>
        <w:ind w:left="525" w:hanging="515"/>
      </w:pPr>
      <w:rPr>
        <w:rFonts w:hint="default"/>
        <w:lang w:val="ru-RU" w:eastAsia="en-US" w:bidi="ar-SA"/>
      </w:rPr>
    </w:lvl>
    <w:lvl w:ilvl="2" w:tplc="61B2429A">
      <w:numFmt w:val="bullet"/>
      <w:lvlText w:val="•"/>
      <w:lvlJc w:val="left"/>
      <w:pPr>
        <w:ind w:left="951" w:hanging="515"/>
      </w:pPr>
      <w:rPr>
        <w:rFonts w:hint="default"/>
        <w:lang w:val="ru-RU" w:eastAsia="en-US" w:bidi="ar-SA"/>
      </w:rPr>
    </w:lvl>
    <w:lvl w:ilvl="3" w:tplc="8AD2FB2A">
      <w:numFmt w:val="bullet"/>
      <w:lvlText w:val="•"/>
      <w:lvlJc w:val="left"/>
      <w:pPr>
        <w:ind w:left="1377" w:hanging="515"/>
      </w:pPr>
      <w:rPr>
        <w:rFonts w:hint="default"/>
        <w:lang w:val="ru-RU" w:eastAsia="en-US" w:bidi="ar-SA"/>
      </w:rPr>
    </w:lvl>
    <w:lvl w:ilvl="4" w:tplc="0F08E82E">
      <w:numFmt w:val="bullet"/>
      <w:lvlText w:val="•"/>
      <w:lvlJc w:val="left"/>
      <w:pPr>
        <w:ind w:left="1802" w:hanging="515"/>
      </w:pPr>
      <w:rPr>
        <w:rFonts w:hint="default"/>
        <w:lang w:val="ru-RU" w:eastAsia="en-US" w:bidi="ar-SA"/>
      </w:rPr>
    </w:lvl>
    <w:lvl w:ilvl="5" w:tplc="F0FC8E70">
      <w:numFmt w:val="bullet"/>
      <w:lvlText w:val="•"/>
      <w:lvlJc w:val="left"/>
      <w:pPr>
        <w:ind w:left="2228" w:hanging="515"/>
      </w:pPr>
      <w:rPr>
        <w:rFonts w:hint="default"/>
        <w:lang w:val="ru-RU" w:eastAsia="en-US" w:bidi="ar-SA"/>
      </w:rPr>
    </w:lvl>
    <w:lvl w:ilvl="6" w:tplc="F926E636">
      <w:numFmt w:val="bullet"/>
      <w:lvlText w:val="•"/>
      <w:lvlJc w:val="left"/>
      <w:pPr>
        <w:ind w:left="2654" w:hanging="515"/>
      </w:pPr>
      <w:rPr>
        <w:rFonts w:hint="default"/>
        <w:lang w:val="ru-RU" w:eastAsia="en-US" w:bidi="ar-SA"/>
      </w:rPr>
    </w:lvl>
    <w:lvl w:ilvl="7" w:tplc="46382CE2">
      <w:numFmt w:val="bullet"/>
      <w:lvlText w:val="•"/>
      <w:lvlJc w:val="left"/>
      <w:pPr>
        <w:ind w:left="3079" w:hanging="515"/>
      </w:pPr>
      <w:rPr>
        <w:rFonts w:hint="default"/>
        <w:lang w:val="ru-RU" w:eastAsia="en-US" w:bidi="ar-SA"/>
      </w:rPr>
    </w:lvl>
    <w:lvl w:ilvl="8" w:tplc="3880EF8C">
      <w:numFmt w:val="bullet"/>
      <w:lvlText w:val="•"/>
      <w:lvlJc w:val="left"/>
      <w:pPr>
        <w:ind w:left="3505" w:hanging="515"/>
      </w:pPr>
      <w:rPr>
        <w:rFonts w:hint="default"/>
        <w:lang w:val="ru-RU" w:eastAsia="en-US" w:bidi="ar-SA"/>
      </w:rPr>
    </w:lvl>
  </w:abstractNum>
  <w:abstractNum w:abstractNumId="21" w15:restartNumberingAfterBreak="0">
    <w:nsid w:val="48C03545"/>
    <w:multiLevelType w:val="hybridMultilevel"/>
    <w:tmpl w:val="A80EA5EE"/>
    <w:lvl w:ilvl="0" w:tplc="247C1DB8">
      <w:start w:val="1"/>
      <w:numFmt w:val="decimal"/>
      <w:lvlText w:val="%1."/>
      <w:lvlJc w:val="left"/>
      <w:pPr>
        <w:ind w:left="342" w:hanging="286"/>
      </w:pPr>
      <w:rPr>
        <w:rFonts w:hint="default"/>
        <w:spacing w:val="0"/>
        <w:w w:val="100"/>
        <w:lang w:val="ru-RU" w:eastAsia="en-US" w:bidi="ar-SA"/>
      </w:rPr>
    </w:lvl>
    <w:lvl w:ilvl="1" w:tplc="9DF691F0">
      <w:numFmt w:val="bullet"/>
      <w:lvlText w:val="•"/>
      <w:lvlJc w:val="left"/>
      <w:pPr>
        <w:ind w:left="1334" w:hanging="286"/>
      </w:pPr>
      <w:rPr>
        <w:rFonts w:hint="default"/>
        <w:lang w:val="ru-RU" w:eastAsia="en-US" w:bidi="ar-SA"/>
      </w:rPr>
    </w:lvl>
    <w:lvl w:ilvl="2" w:tplc="3CEE08E0">
      <w:numFmt w:val="bullet"/>
      <w:lvlText w:val="•"/>
      <w:lvlJc w:val="left"/>
      <w:pPr>
        <w:ind w:left="2329" w:hanging="286"/>
      </w:pPr>
      <w:rPr>
        <w:rFonts w:hint="default"/>
        <w:lang w:val="ru-RU" w:eastAsia="en-US" w:bidi="ar-SA"/>
      </w:rPr>
    </w:lvl>
    <w:lvl w:ilvl="3" w:tplc="B8A08870">
      <w:numFmt w:val="bullet"/>
      <w:lvlText w:val="•"/>
      <w:lvlJc w:val="left"/>
      <w:pPr>
        <w:ind w:left="3323" w:hanging="286"/>
      </w:pPr>
      <w:rPr>
        <w:rFonts w:hint="default"/>
        <w:lang w:val="ru-RU" w:eastAsia="en-US" w:bidi="ar-SA"/>
      </w:rPr>
    </w:lvl>
    <w:lvl w:ilvl="4" w:tplc="CD70E0DA">
      <w:numFmt w:val="bullet"/>
      <w:lvlText w:val="•"/>
      <w:lvlJc w:val="left"/>
      <w:pPr>
        <w:ind w:left="4318" w:hanging="286"/>
      </w:pPr>
      <w:rPr>
        <w:rFonts w:hint="default"/>
        <w:lang w:val="ru-RU" w:eastAsia="en-US" w:bidi="ar-SA"/>
      </w:rPr>
    </w:lvl>
    <w:lvl w:ilvl="5" w:tplc="861A16A6">
      <w:numFmt w:val="bullet"/>
      <w:lvlText w:val="•"/>
      <w:lvlJc w:val="left"/>
      <w:pPr>
        <w:ind w:left="5313" w:hanging="286"/>
      </w:pPr>
      <w:rPr>
        <w:rFonts w:hint="default"/>
        <w:lang w:val="ru-RU" w:eastAsia="en-US" w:bidi="ar-SA"/>
      </w:rPr>
    </w:lvl>
    <w:lvl w:ilvl="6" w:tplc="2A7EA7FC">
      <w:numFmt w:val="bullet"/>
      <w:lvlText w:val="•"/>
      <w:lvlJc w:val="left"/>
      <w:pPr>
        <w:ind w:left="6307" w:hanging="286"/>
      </w:pPr>
      <w:rPr>
        <w:rFonts w:hint="default"/>
        <w:lang w:val="ru-RU" w:eastAsia="en-US" w:bidi="ar-SA"/>
      </w:rPr>
    </w:lvl>
    <w:lvl w:ilvl="7" w:tplc="E53CBDCA">
      <w:numFmt w:val="bullet"/>
      <w:lvlText w:val="•"/>
      <w:lvlJc w:val="left"/>
      <w:pPr>
        <w:ind w:left="7302" w:hanging="286"/>
      </w:pPr>
      <w:rPr>
        <w:rFonts w:hint="default"/>
        <w:lang w:val="ru-RU" w:eastAsia="en-US" w:bidi="ar-SA"/>
      </w:rPr>
    </w:lvl>
    <w:lvl w:ilvl="8" w:tplc="6C34801E">
      <w:numFmt w:val="bullet"/>
      <w:lvlText w:val="•"/>
      <w:lvlJc w:val="left"/>
      <w:pPr>
        <w:ind w:left="8297" w:hanging="286"/>
      </w:pPr>
      <w:rPr>
        <w:rFonts w:hint="default"/>
        <w:lang w:val="ru-RU" w:eastAsia="en-US" w:bidi="ar-SA"/>
      </w:rPr>
    </w:lvl>
  </w:abstractNum>
  <w:abstractNum w:abstractNumId="22" w15:restartNumberingAfterBreak="0">
    <w:nsid w:val="4922640D"/>
    <w:multiLevelType w:val="hybridMultilevel"/>
    <w:tmpl w:val="20E8B674"/>
    <w:lvl w:ilvl="0" w:tplc="30045286">
      <w:start w:val="1"/>
      <w:numFmt w:val="decimal"/>
      <w:lvlText w:val="%1."/>
      <w:lvlJc w:val="left"/>
      <w:pPr>
        <w:ind w:left="105" w:hanging="785"/>
      </w:pPr>
      <w:rPr>
        <w:rFonts w:ascii="Times New Roman" w:eastAsia="Times New Roman" w:hAnsi="Times New Roman" w:cs="Times New Roman" w:hint="default"/>
        <w:w w:val="100"/>
        <w:sz w:val="24"/>
        <w:szCs w:val="24"/>
        <w:lang w:val="ru-RU" w:eastAsia="en-US" w:bidi="ar-SA"/>
      </w:rPr>
    </w:lvl>
    <w:lvl w:ilvl="1" w:tplc="68F2722E">
      <w:numFmt w:val="bullet"/>
      <w:lvlText w:val="•"/>
      <w:lvlJc w:val="left"/>
      <w:pPr>
        <w:ind w:left="456" w:hanging="785"/>
      </w:pPr>
      <w:rPr>
        <w:rFonts w:hint="default"/>
        <w:lang w:val="ru-RU" w:eastAsia="en-US" w:bidi="ar-SA"/>
      </w:rPr>
    </w:lvl>
    <w:lvl w:ilvl="2" w:tplc="DBA26DA8">
      <w:numFmt w:val="bullet"/>
      <w:lvlText w:val="•"/>
      <w:lvlJc w:val="left"/>
      <w:pPr>
        <w:ind w:left="812" w:hanging="785"/>
      </w:pPr>
      <w:rPr>
        <w:rFonts w:hint="default"/>
        <w:lang w:val="ru-RU" w:eastAsia="en-US" w:bidi="ar-SA"/>
      </w:rPr>
    </w:lvl>
    <w:lvl w:ilvl="3" w:tplc="4366166E">
      <w:numFmt w:val="bullet"/>
      <w:lvlText w:val="•"/>
      <w:lvlJc w:val="left"/>
      <w:pPr>
        <w:ind w:left="1168" w:hanging="785"/>
      </w:pPr>
      <w:rPr>
        <w:rFonts w:hint="default"/>
        <w:lang w:val="ru-RU" w:eastAsia="en-US" w:bidi="ar-SA"/>
      </w:rPr>
    </w:lvl>
    <w:lvl w:ilvl="4" w:tplc="E0FA7654">
      <w:numFmt w:val="bullet"/>
      <w:lvlText w:val="•"/>
      <w:lvlJc w:val="left"/>
      <w:pPr>
        <w:ind w:left="1524" w:hanging="785"/>
      </w:pPr>
      <w:rPr>
        <w:rFonts w:hint="default"/>
        <w:lang w:val="ru-RU" w:eastAsia="en-US" w:bidi="ar-SA"/>
      </w:rPr>
    </w:lvl>
    <w:lvl w:ilvl="5" w:tplc="D3A851EC">
      <w:numFmt w:val="bullet"/>
      <w:lvlText w:val="•"/>
      <w:lvlJc w:val="left"/>
      <w:pPr>
        <w:ind w:left="1880" w:hanging="785"/>
      </w:pPr>
      <w:rPr>
        <w:rFonts w:hint="default"/>
        <w:lang w:val="ru-RU" w:eastAsia="en-US" w:bidi="ar-SA"/>
      </w:rPr>
    </w:lvl>
    <w:lvl w:ilvl="6" w:tplc="419ED59E">
      <w:numFmt w:val="bullet"/>
      <w:lvlText w:val="•"/>
      <w:lvlJc w:val="left"/>
      <w:pPr>
        <w:ind w:left="2236" w:hanging="785"/>
      </w:pPr>
      <w:rPr>
        <w:rFonts w:hint="default"/>
        <w:lang w:val="ru-RU" w:eastAsia="en-US" w:bidi="ar-SA"/>
      </w:rPr>
    </w:lvl>
    <w:lvl w:ilvl="7" w:tplc="90D24F18">
      <w:numFmt w:val="bullet"/>
      <w:lvlText w:val="•"/>
      <w:lvlJc w:val="left"/>
      <w:pPr>
        <w:ind w:left="2592" w:hanging="785"/>
      </w:pPr>
      <w:rPr>
        <w:rFonts w:hint="default"/>
        <w:lang w:val="ru-RU" w:eastAsia="en-US" w:bidi="ar-SA"/>
      </w:rPr>
    </w:lvl>
    <w:lvl w:ilvl="8" w:tplc="ABF6AFC2">
      <w:numFmt w:val="bullet"/>
      <w:lvlText w:val="•"/>
      <w:lvlJc w:val="left"/>
      <w:pPr>
        <w:ind w:left="2948" w:hanging="785"/>
      </w:pPr>
      <w:rPr>
        <w:rFonts w:hint="default"/>
        <w:lang w:val="ru-RU" w:eastAsia="en-US" w:bidi="ar-SA"/>
      </w:rPr>
    </w:lvl>
  </w:abstractNum>
  <w:abstractNum w:abstractNumId="23" w15:restartNumberingAfterBreak="0">
    <w:nsid w:val="4F634E57"/>
    <w:multiLevelType w:val="hybridMultilevel"/>
    <w:tmpl w:val="4AC61322"/>
    <w:lvl w:ilvl="0" w:tplc="4C221C52">
      <w:start w:val="86"/>
      <w:numFmt w:val="decimal"/>
      <w:lvlText w:val="%1"/>
      <w:lvlJc w:val="left"/>
      <w:pPr>
        <w:ind w:left="342" w:hanging="365"/>
      </w:pPr>
      <w:rPr>
        <w:rFonts w:hint="default"/>
        <w:spacing w:val="0"/>
        <w:w w:val="100"/>
        <w:lang w:val="ru-RU" w:eastAsia="en-US" w:bidi="ar-SA"/>
      </w:rPr>
    </w:lvl>
    <w:lvl w:ilvl="1" w:tplc="E962E6DC">
      <w:numFmt w:val="bullet"/>
      <w:lvlText w:val="•"/>
      <w:lvlJc w:val="left"/>
      <w:pPr>
        <w:ind w:left="1334" w:hanging="365"/>
      </w:pPr>
      <w:rPr>
        <w:rFonts w:hint="default"/>
        <w:lang w:val="ru-RU" w:eastAsia="en-US" w:bidi="ar-SA"/>
      </w:rPr>
    </w:lvl>
    <w:lvl w:ilvl="2" w:tplc="4A609388">
      <w:numFmt w:val="bullet"/>
      <w:lvlText w:val="•"/>
      <w:lvlJc w:val="left"/>
      <w:pPr>
        <w:ind w:left="2329" w:hanging="365"/>
      </w:pPr>
      <w:rPr>
        <w:rFonts w:hint="default"/>
        <w:lang w:val="ru-RU" w:eastAsia="en-US" w:bidi="ar-SA"/>
      </w:rPr>
    </w:lvl>
    <w:lvl w:ilvl="3" w:tplc="47644402">
      <w:numFmt w:val="bullet"/>
      <w:lvlText w:val="•"/>
      <w:lvlJc w:val="left"/>
      <w:pPr>
        <w:ind w:left="3323" w:hanging="365"/>
      </w:pPr>
      <w:rPr>
        <w:rFonts w:hint="default"/>
        <w:lang w:val="ru-RU" w:eastAsia="en-US" w:bidi="ar-SA"/>
      </w:rPr>
    </w:lvl>
    <w:lvl w:ilvl="4" w:tplc="6414AC22">
      <w:numFmt w:val="bullet"/>
      <w:lvlText w:val="•"/>
      <w:lvlJc w:val="left"/>
      <w:pPr>
        <w:ind w:left="4318" w:hanging="365"/>
      </w:pPr>
      <w:rPr>
        <w:rFonts w:hint="default"/>
        <w:lang w:val="ru-RU" w:eastAsia="en-US" w:bidi="ar-SA"/>
      </w:rPr>
    </w:lvl>
    <w:lvl w:ilvl="5" w:tplc="16785408">
      <w:numFmt w:val="bullet"/>
      <w:lvlText w:val="•"/>
      <w:lvlJc w:val="left"/>
      <w:pPr>
        <w:ind w:left="5313" w:hanging="365"/>
      </w:pPr>
      <w:rPr>
        <w:rFonts w:hint="default"/>
        <w:lang w:val="ru-RU" w:eastAsia="en-US" w:bidi="ar-SA"/>
      </w:rPr>
    </w:lvl>
    <w:lvl w:ilvl="6" w:tplc="2578DB58">
      <w:numFmt w:val="bullet"/>
      <w:lvlText w:val="•"/>
      <w:lvlJc w:val="left"/>
      <w:pPr>
        <w:ind w:left="6307" w:hanging="365"/>
      </w:pPr>
      <w:rPr>
        <w:rFonts w:hint="default"/>
        <w:lang w:val="ru-RU" w:eastAsia="en-US" w:bidi="ar-SA"/>
      </w:rPr>
    </w:lvl>
    <w:lvl w:ilvl="7" w:tplc="50C4FA4E">
      <w:numFmt w:val="bullet"/>
      <w:lvlText w:val="•"/>
      <w:lvlJc w:val="left"/>
      <w:pPr>
        <w:ind w:left="7302" w:hanging="365"/>
      </w:pPr>
      <w:rPr>
        <w:rFonts w:hint="default"/>
        <w:lang w:val="ru-RU" w:eastAsia="en-US" w:bidi="ar-SA"/>
      </w:rPr>
    </w:lvl>
    <w:lvl w:ilvl="8" w:tplc="0A6C290E">
      <w:numFmt w:val="bullet"/>
      <w:lvlText w:val="•"/>
      <w:lvlJc w:val="left"/>
      <w:pPr>
        <w:ind w:left="8297" w:hanging="365"/>
      </w:pPr>
      <w:rPr>
        <w:rFonts w:hint="default"/>
        <w:lang w:val="ru-RU" w:eastAsia="en-US" w:bidi="ar-SA"/>
      </w:rPr>
    </w:lvl>
  </w:abstractNum>
  <w:abstractNum w:abstractNumId="24" w15:restartNumberingAfterBreak="0">
    <w:nsid w:val="566E0475"/>
    <w:multiLevelType w:val="hybridMultilevel"/>
    <w:tmpl w:val="6DC6DBFE"/>
    <w:lvl w:ilvl="0" w:tplc="63286C7E">
      <w:start w:val="1"/>
      <w:numFmt w:val="decimal"/>
      <w:lvlText w:val="%1."/>
      <w:lvlJc w:val="left"/>
      <w:pPr>
        <w:ind w:left="328" w:hanging="221"/>
      </w:pPr>
      <w:rPr>
        <w:rFonts w:ascii="Times New Roman" w:eastAsia="Times New Roman" w:hAnsi="Times New Roman" w:cs="Times New Roman" w:hint="default"/>
        <w:w w:val="100"/>
        <w:sz w:val="22"/>
        <w:szCs w:val="22"/>
        <w:lang w:val="ru-RU" w:eastAsia="en-US" w:bidi="ar-SA"/>
      </w:rPr>
    </w:lvl>
    <w:lvl w:ilvl="1" w:tplc="AD4E038E">
      <w:numFmt w:val="bullet"/>
      <w:lvlText w:val="•"/>
      <w:lvlJc w:val="left"/>
      <w:pPr>
        <w:ind w:left="627" w:hanging="221"/>
      </w:pPr>
      <w:rPr>
        <w:rFonts w:hint="default"/>
        <w:lang w:val="ru-RU" w:eastAsia="en-US" w:bidi="ar-SA"/>
      </w:rPr>
    </w:lvl>
    <w:lvl w:ilvl="2" w:tplc="CD3ADDCE">
      <w:numFmt w:val="bullet"/>
      <w:lvlText w:val="•"/>
      <w:lvlJc w:val="left"/>
      <w:pPr>
        <w:ind w:left="934" w:hanging="221"/>
      </w:pPr>
      <w:rPr>
        <w:rFonts w:hint="default"/>
        <w:lang w:val="ru-RU" w:eastAsia="en-US" w:bidi="ar-SA"/>
      </w:rPr>
    </w:lvl>
    <w:lvl w:ilvl="3" w:tplc="DB40B4CE">
      <w:numFmt w:val="bullet"/>
      <w:lvlText w:val="•"/>
      <w:lvlJc w:val="left"/>
      <w:pPr>
        <w:ind w:left="1241" w:hanging="221"/>
      </w:pPr>
      <w:rPr>
        <w:rFonts w:hint="default"/>
        <w:lang w:val="ru-RU" w:eastAsia="en-US" w:bidi="ar-SA"/>
      </w:rPr>
    </w:lvl>
    <w:lvl w:ilvl="4" w:tplc="BEA088CE">
      <w:numFmt w:val="bullet"/>
      <w:lvlText w:val="•"/>
      <w:lvlJc w:val="left"/>
      <w:pPr>
        <w:ind w:left="1548" w:hanging="221"/>
      </w:pPr>
      <w:rPr>
        <w:rFonts w:hint="default"/>
        <w:lang w:val="ru-RU" w:eastAsia="en-US" w:bidi="ar-SA"/>
      </w:rPr>
    </w:lvl>
    <w:lvl w:ilvl="5" w:tplc="D36214B2">
      <w:numFmt w:val="bullet"/>
      <w:lvlText w:val="•"/>
      <w:lvlJc w:val="left"/>
      <w:pPr>
        <w:ind w:left="1856" w:hanging="221"/>
      </w:pPr>
      <w:rPr>
        <w:rFonts w:hint="default"/>
        <w:lang w:val="ru-RU" w:eastAsia="en-US" w:bidi="ar-SA"/>
      </w:rPr>
    </w:lvl>
    <w:lvl w:ilvl="6" w:tplc="46A240E8">
      <w:numFmt w:val="bullet"/>
      <w:lvlText w:val="•"/>
      <w:lvlJc w:val="left"/>
      <w:pPr>
        <w:ind w:left="2163" w:hanging="221"/>
      </w:pPr>
      <w:rPr>
        <w:rFonts w:hint="default"/>
        <w:lang w:val="ru-RU" w:eastAsia="en-US" w:bidi="ar-SA"/>
      </w:rPr>
    </w:lvl>
    <w:lvl w:ilvl="7" w:tplc="8E56E4F2">
      <w:numFmt w:val="bullet"/>
      <w:lvlText w:val="•"/>
      <w:lvlJc w:val="left"/>
      <w:pPr>
        <w:ind w:left="2470" w:hanging="221"/>
      </w:pPr>
      <w:rPr>
        <w:rFonts w:hint="default"/>
        <w:lang w:val="ru-RU" w:eastAsia="en-US" w:bidi="ar-SA"/>
      </w:rPr>
    </w:lvl>
    <w:lvl w:ilvl="8" w:tplc="B672CFE8">
      <w:numFmt w:val="bullet"/>
      <w:lvlText w:val="•"/>
      <w:lvlJc w:val="left"/>
      <w:pPr>
        <w:ind w:left="2777" w:hanging="221"/>
      </w:pPr>
      <w:rPr>
        <w:rFonts w:hint="default"/>
        <w:lang w:val="ru-RU" w:eastAsia="en-US" w:bidi="ar-SA"/>
      </w:rPr>
    </w:lvl>
  </w:abstractNum>
  <w:abstractNum w:abstractNumId="25" w15:restartNumberingAfterBreak="0">
    <w:nsid w:val="6308035D"/>
    <w:multiLevelType w:val="hybridMultilevel"/>
    <w:tmpl w:val="8AEE631E"/>
    <w:lvl w:ilvl="0" w:tplc="F9AAAE24">
      <w:start w:val="1"/>
      <w:numFmt w:val="decimal"/>
      <w:lvlText w:val="%1)"/>
      <w:lvlJc w:val="left"/>
      <w:pPr>
        <w:ind w:left="1335" w:hanging="428"/>
      </w:pPr>
      <w:rPr>
        <w:rFonts w:ascii="Times New Roman" w:eastAsia="Times New Roman" w:hAnsi="Times New Roman" w:cs="Times New Roman" w:hint="default"/>
        <w:spacing w:val="0"/>
        <w:w w:val="100"/>
        <w:sz w:val="28"/>
        <w:szCs w:val="28"/>
        <w:lang w:val="ru-RU" w:eastAsia="en-US" w:bidi="ar-SA"/>
      </w:rPr>
    </w:lvl>
    <w:lvl w:ilvl="1" w:tplc="469087A4">
      <w:numFmt w:val="bullet"/>
      <w:lvlText w:val="•"/>
      <w:lvlJc w:val="left"/>
      <w:pPr>
        <w:ind w:left="2234" w:hanging="428"/>
      </w:pPr>
      <w:rPr>
        <w:rFonts w:hint="default"/>
        <w:lang w:val="ru-RU" w:eastAsia="en-US" w:bidi="ar-SA"/>
      </w:rPr>
    </w:lvl>
    <w:lvl w:ilvl="2" w:tplc="47D2CC2C">
      <w:numFmt w:val="bullet"/>
      <w:lvlText w:val="•"/>
      <w:lvlJc w:val="left"/>
      <w:pPr>
        <w:ind w:left="3129" w:hanging="428"/>
      </w:pPr>
      <w:rPr>
        <w:rFonts w:hint="default"/>
        <w:lang w:val="ru-RU" w:eastAsia="en-US" w:bidi="ar-SA"/>
      </w:rPr>
    </w:lvl>
    <w:lvl w:ilvl="3" w:tplc="5F9655FA">
      <w:numFmt w:val="bullet"/>
      <w:lvlText w:val="•"/>
      <w:lvlJc w:val="left"/>
      <w:pPr>
        <w:ind w:left="4023" w:hanging="428"/>
      </w:pPr>
      <w:rPr>
        <w:rFonts w:hint="default"/>
        <w:lang w:val="ru-RU" w:eastAsia="en-US" w:bidi="ar-SA"/>
      </w:rPr>
    </w:lvl>
    <w:lvl w:ilvl="4" w:tplc="E3D294A2">
      <w:numFmt w:val="bullet"/>
      <w:lvlText w:val="•"/>
      <w:lvlJc w:val="left"/>
      <w:pPr>
        <w:ind w:left="4918" w:hanging="428"/>
      </w:pPr>
      <w:rPr>
        <w:rFonts w:hint="default"/>
        <w:lang w:val="ru-RU" w:eastAsia="en-US" w:bidi="ar-SA"/>
      </w:rPr>
    </w:lvl>
    <w:lvl w:ilvl="5" w:tplc="7DB2B90E">
      <w:numFmt w:val="bullet"/>
      <w:lvlText w:val="•"/>
      <w:lvlJc w:val="left"/>
      <w:pPr>
        <w:ind w:left="5813" w:hanging="428"/>
      </w:pPr>
      <w:rPr>
        <w:rFonts w:hint="default"/>
        <w:lang w:val="ru-RU" w:eastAsia="en-US" w:bidi="ar-SA"/>
      </w:rPr>
    </w:lvl>
    <w:lvl w:ilvl="6" w:tplc="D4066C7C">
      <w:numFmt w:val="bullet"/>
      <w:lvlText w:val="•"/>
      <w:lvlJc w:val="left"/>
      <w:pPr>
        <w:ind w:left="6707" w:hanging="428"/>
      </w:pPr>
      <w:rPr>
        <w:rFonts w:hint="default"/>
        <w:lang w:val="ru-RU" w:eastAsia="en-US" w:bidi="ar-SA"/>
      </w:rPr>
    </w:lvl>
    <w:lvl w:ilvl="7" w:tplc="63647A52">
      <w:numFmt w:val="bullet"/>
      <w:lvlText w:val="•"/>
      <w:lvlJc w:val="left"/>
      <w:pPr>
        <w:ind w:left="7602" w:hanging="428"/>
      </w:pPr>
      <w:rPr>
        <w:rFonts w:hint="default"/>
        <w:lang w:val="ru-RU" w:eastAsia="en-US" w:bidi="ar-SA"/>
      </w:rPr>
    </w:lvl>
    <w:lvl w:ilvl="8" w:tplc="1C08C424">
      <w:numFmt w:val="bullet"/>
      <w:lvlText w:val="•"/>
      <w:lvlJc w:val="left"/>
      <w:pPr>
        <w:ind w:left="8497" w:hanging="428"/>
      </w:pPr>
      <w:rPr>
        <w:rFonts w:hint="default"/>
        <w:lang w:val="ru-RU" w:eastAsia="en-US" w:bidi="ar-SA"/>
      </w:rPr>
    </w:lvl>
  </w:abstractNum>
  <w:abstractNum w:abstractNumId="26" w15:restartNumberingAfterBreak="0">
    <w:nsid w:val="65BF3014"/>
    <w:multiLevelType w:val="multilevel"/>
    <w:tmpl w:val="426CB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E7A7407"/>
    <w:multiLevelType w:val="hybridMultilevel"/>
    <w:tmpl w:val="E600103C"/>
    <w:lvl w:ilvl="0" w:tplc="2ED63CF8">
      <w:start w:val="1"/>
      <w:numFmt w:val="decimal"/>
      <w:lvlText w:val="%1"/>
      <w:lvlJc w:val="left"/>
      <w:pPr>
        <w:ind w:left="342" w:hanging="428"/>
        <w:jc w:val="right"/>
      </w:pPr>
      <w:rPr>
        <w:rFonts w:ascii="Times New Roman" w:eastAsia="Times New Roman" w:hAnsi="Times New Roman" w:cs="Times New Roman" w:hint="default"/>
        <w:w w:val="100"/>
        <w:sz w:val="28"/>
        <w:szCs w:val="28"/>
        <w:lang w:val="ru-RU" w:eastAsia="en-US" w:bidi="ar-SA"/>
      </w:rPr>
    </w:lvl>
    <w:lvl w:ilvl="1" w:tplc="5BF40568">
      <w:numFmt w:val="bullet"/>
      <w:lvlText w:val="•"/>
      <w:lvlJc w:val="left"/>
      <w:pPr>
        <w:ind w:left="1334" w:hanging="428"/>
      </w:pPr>
      <w:rPr>
        <w:rFonts w:hint="default"/>
        <w:lang w:val="ru-RU" w:eastAsia="en-US" w:bidi="ar-SA"/>
      </w:rPr>
    </w:lvl>
    <w:lvl w:ilvl="2" w:tplc="D8CE1A46">
      <w:numFmt w:val="bullet"/>
      <w:lvlText w:val="•"/>
      <w:lvlJc w:val="left"/>
      <w:pPr>
        <w:ind w:left="2329" w:hanging="428"/>
      </w:pPr>
      <w:rPr>
        <w:rFonts w:hint="default"/>
        <w:lang w:val="ru-RU" w:eastAsia="en-US" w:bidi="ar-SA"/>
      </w:rPr>
    </w:lvl>
    <w:lvl w:ilvl="3" w:tplc="7608701C">
      <w:numFmt w:val="bullet"/>
      <w:lvlText w:val="•"/>
      <w:lvlJc w:val="left"/>
      <w:pPr>
        <w:ind w:left="3323" w:hanging="428"/>
      </w:pPr>
      <w:rPr>
        <w:rFonts w:hint="default"/>
        <w:lang w:val="ru-RU" w:eastAsia="en-US" w:bidi="ar-SA"/>
      </w:rPr>
    </w:lvl>
    <w:lvl w:ilvl="4" w:tplc="7AA8F384">
      <w:numFmt w:val="bullet"/>
      <w:lvlText w:val="•"/>
      <w:lvlJc w:val="left"/>
      <w:pPr>
        <w:ind w:left="4318" w:hanging="428"/>
      </w:pPr>
      <w:rPr>
        <w:rFonts w:hint="default"/>
        <w:lang w:val="ru-RU" w:eastAsia="en-US" w:bidi="ar-SA"/>
      </w:rPr>
    </w:lvl>
    <w:lvl w:ilvl="5" w:tplc="CB563024">
      <w:numFmt w:val="bullet"/>
      <w:lvlText w:val="•"/>
      <w:lvlJc w:val="left"/>
      <w:pPr>
        <w:ind w:left="5313" w:hanging="428"/>
      </w:pPr>
      <w:rPr>
        <w:rFonts w:hint="default"/>
        <w:lang w:val="ru-RU" w:eastAsia="en-US" w:bidi="ar-SA"/>
      </w:rPr>
    </w:lvl>
    <w:lvl w:ilvl="6" w:tplc="56682B44">
      <w:numFmt w:val="bullet"/>
      <w:lvlText w:val="•"/>
      <w:lvlJc w:val="left"/>
      <w:pPr>
        <w:ind w:left="6307" w:hanging="428"/>
      </w:pPr>
      <w:rPr>
        <w:rFonts w:hint="default"/>
        <w:lang w:val="ru-RU" w:eastAsia="en-US" w:bidi="ar-SA"/>
      </w:rPr>
    </w:lvl>
    <w:lvl w:ilvl="7" w:tplc="5C56AACC">
      <w:numFmt w:val="bullet"/>
      <w:lvlText w:val="•"/>
      <w:lvlJc w:val="left"/>
      <w:pPr>
        <w:ind w:left="7302" w:hanging="428"/>
      </w:pPr>
      <w:rPr>
        <w:rFonts w:hint="default"/>
        <w:lang w:val="ru-RU" w:eastAsia="en-US" w:bidi="ar-SA"/>
      </w:rPr>
    </w:lvl>
    <w:lvl w:ilvl="8" w:tplc="EBB8AE06">
      <w:numFmt w:val="bullet"/>
      <w:lvlText w:val="•"/>
      <w:lvlJc w:val="left"/>
      <w:pPr>
        <w:ind w:left="8297" w:hanging="428"/>
      </w:pPr>
      <w:rPr>
        <w:rFonts w:hint="default"/>
        <w:lang w:val="ru-RU" w:eastAsia="en-US" w:bidi="ar-SA"/>
      </w:rPr>
    </w:lvl>
  </w:abstractNum>
  <w:abstractNum w:abstractNumId="28" w15:restartNumberingAfterBreak="0">
    <w:nsid w:val="7F9255F5"/>
    <w:multiLevelType w:val="hybridMultilevel"/>
    <w:tmpl w:val="D5720E96"/>
    <w:lvl w:ilvl="0" w:tplc="D99256E8">
      <w:start w:val="1"/>
      <w:numFmt w:val="decimal"/>
      <w:lvlText w:val="%1."/>
      <w:lvlJc w:val="left"/>
      <w:pPr>
        <w:ind w:left="328" w:hanging="221"/>
      </w:pPr>
      <w:rPr>
        <w:rFonts w:ascii="Times New Roman" w:eastAsia="Times New Roman" w:hAnsi="Times New Roman" w:cs="Times New Roman" w:hint="default"/>
        <w:w w:val="100"/>
        <w:sz w:val="22"/>
        <w:szCs w:val="22"/>
        <w:lang w:val="ru-RU" w:eastAsia="en-US" w:bidi="ar-SA"/>
      </w:rPr>
    </w:lvl>
    <w:lvl w:ilvl="1" w:tplc="602845D0">
      <w:numFmt w:val="bullet"/>
      <w:lvlText w:val="•"/>
      <w:lvlJc w:val="left"/>
      <w:pPr>
        <w:ind w:left="627" w:hanging="221"/>
      </w:pPr>
      <w:rPr>
        <w:rFonts w:hint="default"/>
        <w:lang w:val="ru-RU" w:eastAsia="en-US" w:bidi="ar-SA"/>
      </w:rPr>
    </w:lvl>
    <w:lvl w:ilvl="2" w:tplc="BCA45D44">
      <w:numFmt w:val="bullet"/>
      <w:lvlText w:val="•"/>
      <w:lvlJc w:val="left"/>
      <w:pPr>
        <w:ind w:left="934" w:hanging="221"/>
      </w:pPr>
      <w:rPr>
        <w:rFonts w:hint="default"/>
        <w:lang w:val="ru-RU" w:eastAsia="en-US" w:bidi="ar-SA"/>
      </w:rPr>
    </w:lvl>
    <w:lvl w:ilvl="3" w:tplc="6D64095E">
      <w:numFmt w:val="bullet"/>
      <w:lvlText w:val="•"/>
      <w:lvlJc w:val="left"/>
      <w:pPr>
        <w:ind w:left="1241" w:hanging="221"/>
      </w:pPr>
      <w:rPr>
        <w:rFonts w:hint="default"/>
        <w:lang w:val="ru-RU" w:eastAsia="en-US" w:bidi="ar-SA"/>
      </w:rPr>
    </w:lvl>
    <w:lvl w:ilvl="4" w:tplc="A078AE1A">
      <w:numFmt w:val="bullet"/>
      <w:lvlText w:val="•"/>
      <w:lvlJc w:val="left"/>
      <w:pPr>
        <w:ind w:left="1548" w:hanging="221"/>
      </w:pPr>
      <w:rPr>
        <w:rFonts w:hint="default"/>
        <w:lang w:val="ru-RU" w:eastAsia="en-US" w:bidi="ar-SA"/>
      </w:rPr>
    </w:lvl>
    <w:lvl w:ilvl="5" w:tplc="A1BAE7F0">
      <w:numFmt w:val="bullet"/>
      <w:lvlText w:val="•"/>
      <w:lvlJc w:val="left"/>
      <w:pPr>
        <w:ind w:left="1856" w:hanging="221"/>
      </w:pPr>
      <w:rPr>
        <w:rFonts w:hint="default"/>
        <w:lang w:val="ru-RU" w:eastAsia="en-US" w:bidi="ar-SA"/>
      </w:rPr>
    </w:lvl>
    <w:lvl w:ilvl="6" w:tplc="7C623C5E">
      <w:numFmt w:val="bullet"/>
      <w:lvlText w:val="•"/>
      <w:lvlJc w:val="left"/>
      <w:pPr>
        <w:ind w:left="2163" w:hanging="221"/>
      </w:pPr>
      <w:rPr>
        <w:rFonts w:hint="default"/>
        <w:lang w:val="ru-RU" w:eastAsia="en-US" w:bidi="ar-SA"/>
      </w:rPr>
    </w:lvl>
    <w:lvl w:ilvl="7" w:tplc="505E96CC">
      <w:numFmt w:val="bullet"/>
      <w:lvlText w:val="•"/>
      <w:lvlJc w:val="left"/>
      <w:pPr>
        <w:ind w:left="2470" w:hanging="221"/>
      </w:pPr>
      <w:rPr>
        <w:rFonts w:hint="default"/>
        <w:lang w:val="ru-RU" w:eastAsia="en-US" w:bidi="ar-SA"/>
      </w:rPr>
    </w:lvl>
    <w:lvl w:ilvl="8" w:tplc="8724F636">
      <w:numFmt w:val="bullet"/>
      <w:lvlText w:val="•"/>
      <w:lvlJc w:val="left"/>
      <w:pPr>
        <w:ind w:left="2777" w:hanging="221"/>
      </w:pPr>
      <w:rPr>
        <w:rFonts w:hint="default"/>
        <w:lang w:val="ru-RU" w:eastAsia="en-US" w:bidi="ar-SA"/>
      </w:rPr>
    </w:lvl>
  </w:abstractNum>
  <w:num w:numId="1">
    <w:abstractNumId w:val="1"/>
  </w:num>
  <w:num w:numId="2">
    <w:abstractNumId w:val="23"/>
  </w:num>
  <w:num w:numId="3">
    <w:abstractNumId w:val="12"/>
  </w:num>
  <w:num w:numId="4">
    <w:abstractNumId w:val="27"/>
  </w:num>
  <w:num w:numId="5">
    <w:abstractNumId w:val="21"/>
  </w:num>
  <w:num w:numId="6">
    <w:abstractNumId w:val="22"/>
  </w:num>
  <w:num w:numId="7">
    <w:abstractNumId w:val="3"/>
  </w:num>
  <w:num w:numId="8">
    <w:abstractNumId w:val="4"/>
  </w:num>
  <w:num w:numId="9">
    <w:abstractNumId w:val="8"/>
  </w:num>
  <w:num w:numId="10">
    <w:abstractNumId w:val="19"/>
  </w:num>
  <w:num w:numId="11">
    <w:abstractNumId w:val="25"/>
  </w:num>
  <w:num w:numId="12">
    <w:abstractNumId w:val="9"/>
  </w:num>
  <w:num w:numId="13">
    <w:abstractNumId w:val="5"/>
  </w:num>
  <w:num w:numId="14">
    <w:abstractNumId w:val="13"/>
  </w:num>
  <w:num w:numId="15">
    <w:abstractNumId w:val="15"/>
  </w:num>
  <w:num w:numId="16">
    <w:abstractNumId w:val="10"/>
  </w:num>
  <w:num w:numId="17">
    <w:abstractNumId w:val="28"/>
  </w:num>
  <w:num w:numId="18">
    <w:abstractNumId w:val="0"/>
  </w:num>
  <w:num w:numId="19">
    <w:abstractNumId w:val="11"/>
  </w:num>
  <w:num w:numId="20">
    <w:abstractNumId w:val="24"/>
  </w:num>
  <w:num w:numId="21">
    <w:abstractNumId w:val="20"/>
  </w:num>
  <w:num w:numId="22">
    <w:abstractNumId w:val="17"/>
  </w:num>
  <w:num w:numId="23">
    <w:abstractNumId w:val="6"/>
  </w:num>
  <w:num w:numId="24">
    <w:abstractNumId w:val="16"/>
  </w:num>
  <w:num w:numId="25">
    <w:abstractNumId w:val="18"/>
  </w:num>
  <w:num w:numId="26">
    <w:abstractNumId w:val="14"/>
  </w:num>
  <w:num w:numId="27">
    <w:abstractNumId w:val="2"/>
  </w:num>
  <w:num w:numId="28">
    <w:abstractNumId w:val="26"/>
  </w:num>
  <w:num w:numId="29">
    <w:abstractNumId w:val="7"/>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4"/>
  </w:compat>
  <w:rsids>
    <w:rsidRoot w:val="00D51FB7"/>
    <w:rsid w:val="00323C8C"/>
    <w:rsid w:val="00327B54"/>
    <w:rsid w:val="003A54D5"/>
    <w:rsid w:val="004430D3"/>
    <w:rsid w:val="005060A6"/>
    <w:rsid w:val="006135D5"/>
    <w:rsid w:val="0068528E"/>
    <w:rsid w:val="006D7736"/>
    <w:rsid w:val="007844DC"/>
    <w:rsid w:val="00AD24FB"/>
    <w:rsid w:val="00B0427B"/>
    <w:rsid w:val="00B50A15"/>
    <w:rsid w:val="00CE777C"/>
    <w:rsid w:val="00D34280"/>
    <w:rsid w:val="00D45D6E"/>
    <w:rsid w:val="00D51FB7"/>
    <w:rsid w:val="00DE7E40"/>
    <w:rsid w:val="00E17F31"/>
    <w:rsid w:val="00EC7E5C"/>
    <w:rsid w:val="00ED10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56CD2589-0136-4116-BF34-3B39D0E3F2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aliases w:val="1 Заголовок 1"/>
    <w:basedOn w:val="a"/>
    <w:link w:val="10"/>
    <w:uiPriority w:val="9"/>
    <w:qFormat/>
    <w:pPr>
      <w:ind w:left="342"/>
      <w:jc w:val="both"/>
      <w:outlineLvl w:val="0"/>
    </w:pPr>
    <w:rPr>
      <w:b/>
      <w:bCs/>
      <w:sz w:val="28"/>
      <w:szCs w:val="28"/>
    </w:rPr>
  </w:style>
  <w:style w:type="paragraph" w:styleId="2">
    <w:name w:val="heading 2"/>
    <w:basedOn w:val="a"/>
    <w:next w:val="a"/>
    <w:link w:val="20"/>
    <w:autoRedefine/>
    <w:uiPriority w:val="9"/>
    <w:unhideWhenUsed/>
    <w:qFormat/>
    <w:rsid w:val="00D45D6E"/>
    <w:pPr>
      <w:keepNext/>
      <w:keepLines/>
      <w:widowControl/>
      <w:shd w:val="clear" w:color="auto" w:fill="FFFFFF"/>
      <w:autoSpaceDE/>
      <w:autoSpaceDN/>
      <w:spacing w:before="100" w:beforeAutospacing="1" w:after="100" w:afterAutospacing="1"/>
      <w:ind w:firstLine="709"/>
      <w:contextualSpacing/>
      <w:jc w:val="both"/>
      <w:outlineLvl w:val="1"/>
    </w:pPr>
    <w:rPr>
      <w:b/>
      <w:bCs/>
      <w:sz w:val="28"/>
      <w:szCs w:val="36"/>
      <w:lang w:val="en-US"/>
    </w:rPr>
  </w:style>
  <w:style w:type="paragraph" w:styleId="3">
    <w:name w:val="heading 3"/>
    <w:basedOn w:val="a"/>
    <w:next w:val="a"/>
    <w:link w:val="30"/>
    <w:uiPriority w:val="9"/>
    <w:semiHidden/>
    <w:unhideWhenUsed/>
    <w:qFormat/>
    <w:rsid w:val="00EC7E5C"/>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link w:val="40"/>
    <w:uiPriority w:val="9"/>
    <w:qFormat/>
    <w:rsid w:val="00D45D6E"/>
    <w:pPr>
      <w:widowControl/>
      <w:autoSpaceDE/>
      <w:autoSpaceDN/>
      <w:spacing w:before="100" w:beforeAutospacing="1" w:after="100" w:afterAutospacing="1"/>
      <w:outlineLvl w:val="3"/>
    </w:pPr>
    <w:rPr>
      <w:b/>
      <w:bCs/>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qFormat/>
    <w:pPr>
      <w:ind w:left="342"/>
      <w:jc w:val="both"/>
    </w:pPr>
    <w:rPr>
      <w:sz w:val="28"/>
      <w:szCs w:val="28"/>
    </w:rPr>
  </w:style>
  <w:style w:type="paragraph" w:styleId="a5">
    <w:name w:val="List Paragraph"/>
    <w:basedOn w:val="a"/>
    <w:uiPriority w:val="34"/>
    <w:qFormat/>
    <w:pPr>
      <w:ind w:left="342" w:firstLine="566"/>
      <w:jc w:val="both"/>
    </w:pPr>
  </w:style>
  <w:style w:type="paragraph" w:customStyle="1" w:styleId="TableParagraph">
    <w:name w:val="Table Paragraph"/>
    <w:basedOn w:val="a"/>
    <w:uiPriority w:val="1"/>
    <w:qFormat/>
  </w:style>
  <w:style w:type="paragraph" w:styleId="a6">
    <w:name w:val="Body Text Indent"/>
    <w:basedOn w:val="a"/>
    <w:link w:val="a7"/>
    <w:unhideWhenUsed/>
    <w:rsid w:val="00ED106F"/>
    <w:pPr>
      <w:spacing w:after="120"/>
      <w:ind w:left="283"/>
    </w:pPr>
  </w:style>
  <w:style w:type="character" w:customStyle="1" w:styleId="a7">
    <w:name w:val="Основной текст с отступом Знак"/>
    <w:basedOn w:val="a0"/>
    <w:link w:val="a6"/>
    <w:rsid w:val="00ED106F"/>
    <w:rPr>
      <w:rFonts w:ascii="Times New Roman" w:eastAsia="Times New Roman" w:hAnsi="Times New Roman" w:cs="Times New Roman"/>
      <w:lang w:val="ru-RU"/>
    </w:rPr>
  </w:style>
  <w:style w:type="character" w:customStyle="1" w:styleId="20">
    <w:name w:val="Заголовок 2 Знак"/>
    <w:basedOn w:val="a0"/>
    <w:link w:val="2"/>
    <w:uiPriority w:val="9"/>
    <w:rsid w:val="00D45D6E"/>
    <w:rPr>
      <w:rFonts w:ascii="Times New Roman" w:eastAsia="Times New Roman" w:hAnsi="Times New Roman" w:cs="Times New Roman"/>
      <w:b/>
      <w:bCs/>
      <w:sz w:val="28"/>
      <w:szCs w:val="36"/>
      <w:shd w:val="clear" w:color="auto" w:fill="FFFFFF"/>
    </w:rPr>
  </w:style>
  <w:style w:type="character" w:customStyle="1" w:styleId="40">
    <w:name w:val="Заголовок 4 Знак"/>
    <w:basedOn w:val="a0"/>
    <w:link w:val="4"/>
    <w:uiPriority w:val="9"/>
    <w:rsid w:val="00D45D6E"/>
    <w:rPr>
      <w:rFonts w:ascii="Times New Roman" w:eastAsia="Times New Roman" w:hAnsi="Times New Roman" w:cs="Times New Roman"/>
      <w:b/>
      <w:bCs/>
      <w:sz w:val="24"/>
      <w:szCs w:val="24"/>
      <w:lang w:val="ru-RU" w:eastAsia="ru-RU"/>
    </w:rPr>
  </w:style>
  <w:style w:type="numbering" w:customStyle="1" w:styleId="11">
    <w:name w:val="Нет списка1"/>
    <w:next w:val="a2"/>
    <w:uiPriority w:val="99"/>
    <w:semiHidden/>
    <w:rsid w:val="00D45D6E"/>
  </w:style>
  <w:style w:type="character" w:styleId="a8">
    <w:name w:val="Hyperlink"/>
    <w:uiPriority w:val="99"/>
    <w:rsid w:val="00D45D6E"/>
    <w:rPr>
      <w:color w:val="0000FF"/>
      <w:u w:val="single"/>
    </w:rPr>
  </w:style>
  <w:style w:type="paragraph" w:styleId="a9">
    <w:name w:val="Normal (Web)"/>
    <w:basedOn w:val="a"/>
    <w:uiPriority w:val="99"/>
    <w:rsid w:val="00D45D6E"/>
    <w:pPr>
      <w:widowControl/>
      <w:autoSpaceDE/>
      <w:autoSpaceDN/>
      <w:spacing w:before="100" w:beforeAutospacing="1" w:after="100" w:afterAutospacing="1"/>
    </w:pPr>
    <w:rPr>
      <w:rFonts w:eastAsia="Calibri"/>
      <w:sz w:val="24"/>
      <w:szCs w:val="24"/>
      <w:lang w:eastAsia="ru-RU"/>
    </w:rPr>
  </w:style>
  <w:style w:type="paragraph" w:customStyle="1" w:styleId="12">
    <w:name w:val="Без интервала1"/>
    <w:rsid w:val="00D45D6E"/>
    <w:pPr>
      <w:widowControl/>
      <w:autoSpaceDE/>
      <w:autoSpaceDN/>
    </w:pPr>
    <w:rPr>
      <w:rFonts w:ascii="Calibri" w:eastAsia="Times New Roman" w:hAnsi="Calibri" w:cs="Calibri"/>
      <w:lang w:val="ru-RU"/>
    </w:rPr>
  </w:style>
  <w:style w:type="paragraph" w:customStyle="1" w:styleId="13">
    <w:name w:val="Абзац списка1"/>
    <w:basedOn w:val="a"/>
    <w:rsid w:val="00D45D6E"/>
    <w:pPr>
      <w:widowControl/>
      <w:autoSpaceDE/>
      <w:autoSpaceDN/>
      <w:spacing w:after="200" w:line="276" w:lineRule="auto"/>
      <w:ind w:left="720"/>
    </w:pPr>
    <w:rPr>
      <w:rFonts w:ascii="Calibri" w:hAnsi="Calibri" w:cs="Calibri"/>
    </w:rPr>
  </w:style>
  <w:style w:type="character" w:customStyle="1" w:styleId="10">
    <w:name w:val="Заголовок 1 Знак"/>
    <w:aliases w:val="1 Заголовок 1 Знак"/>
    <w:link w:val="1"/>
    <w:uiPriority w:val="9"/>
    <w:locked/>
    <w:rsid w:val="00D45D6E"/>
    <w:rPr>
      <w:rFonts w:ascii="Times New Roman" w:eastAsia="Times New Roman" w:hAnsi="Times New Roman" w:cs="Times New Roman"/>
      <w:b/>
      <w:bCs/>
      <w:sz w:val="28"/>
      <w:szCs w:val="28"/>
      <w:lang w:val="ru-RU"/>
    </w:rPr>
  </w:style>
  <w:style w:type="table" w:styleId="aa">
    <w:name w:val="Table Grid"/>
    <w:basedOn w:val="a1"/>
    <w:uiPriority w:val="59"/>
    <w:rsid w:val="00D45D6E"/>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footer"/>
    <w:basedOn w:val="a"/>
    <w:link w:val="ac"/>
    <w:rsid w:val="00D45D6E"/>
    <w:pPr>
      <w:widowControl/>
      <w:tabs>
        <w:tab w:val="center" w:pos="4677"/>
        <w:tab w:val="right" w:pos="9355"/>
      </w:tabs>
      <w:autoSpaceDE/>
      <w:autoSpaceDN/>
    </w:pPr>
    <w:rPr>
      <w:sz w:val="24"/>
      <w:szCs w:val="20"/>
      <w:lang w:eastAsia="ru-RU"/>
    </w:rPr>
  </w:style>
  <w:style w:type="character" w:customStyle="1" w:styleId="ac">
    <w:name w:val="Нижний колонтитул Знак"/>
    <w:basedOn w:val="a0"/>
    <w:link w:val="ab"/>
    <w:rsid w:val="00D45D6E"/>
    <w:rPr>
      <w:rFonts w:ascii="Times New Roman" w:eastAsia="Times New Roman" w:hAnsi="Times New Roman" w:cs="Times New Roman"/>
      <w:sz w:val="24"/>
      <w:szCs w:val="20"/>
      <w:lang w:val="ru-RU" w:eastAsia="ru-RU"/>
    </w:rPr>
  </w:style>
  <w:style w:type="character" w:styleId="ad">
    <w:name w:val="page number"/>
    <w:basedOn w:val="a0"/>
    <w:rsid w:val="00D45D6E"/>
  </w:style>
  <w:style w:type="paragraph" w:styleId="ae">
    <w:name w:val="No Spacing"/>
    <w:link w:val="af"/>
    <w:uiPriority w:val="99"/>
    <w:qFormat/>
    <w:rsid w:val="00D45D6E"/>
    <w:pPr>
      <w:widowControl/>
      <w:autoSpaceDE/>
      <w:autoSpaceDN/>
    </w:pPr>
    <w:rPr>
      <w:rFonts w:ascii="Calibri" w:eastAsia="Times New Roman" w:hAnsi="Calibri" w:cs="Times New Roman"/>
      <w:lang w:val="ru-RU" w:eastAsia="ru-RU"/>
    </w:rPr>
  </w:style>
  <w:style w:type="character" w:customStyle="1" w:styleId="af">
    <w:name w:val="Без интервала Знак"/>
    <w:link w:val="ae"/>
    <w:uiPriority w:val="99"/>
    <w:rsid w:val="00D45D6E"/>
    <w:rPr>
      <w:rFonts w:ascii="Calibri" w:eastAsia="Times New Roman" w:hAnsi="Calibri" w:cs="Times New Roman"/>
      <w:lang w:val="ru-RU" w:eastAsia="ru-RU"/>
    </w:rPr>
  </w:style>
  <w:style w:type="character" w:styleId="af0">
    <w:name w:val="FollowedHyperlink"/>
    <w:uiPriority w:val="99"/>
    <w:unhideWhenUsed/>
    <w:rsid w:val="00D45D6E"/>
    <w:rPr>
      <w:color w:val="800080"/>
      <w:u w:val="single"/>
    </w:rPr>
  </w:style>
  <w:style w:type="character" w:customStyle="1" w:styleId="110">
    <w:name w:val="Заголовок 1 Знак1"/>
    <w:aliases w:val="1 Заголовок 1 Знак1"/>
    <w:uiPriority w:val="9"/>
    <w:rsid w:val="00D45D6E"/>
    <w:rPr>
      <w:rFonts w:ascii="Cambria" w:eastAsia="Times New Roman" w:hAnsi="Cambria" w:cs="Times New Roman"/>
      <w:b/>
      <w:bCs/>
      <w:color w:val="365F91"/>
      <w:sz w:val="28"/>
      <w:szCs w:val="28"/>
      <w:lang w:val="en-US"/>
    </w:rPr>
  </w:style>
  <w:style w:type="paragraph" w:styleId="af1">
    <w:name w:val="Balloon Text"/>
    <w:basedOn w:val="a"/>
    <w:link w:val="af2"/>
    <w:uiPriority w:val="99"/>
    <w:unhideWhenUsed/>
    <w:rsid w:val="00D45D6E"/>
    <w:pPr>
      <w:keepNext/>
      <w:keepLines/>
      <w:widowControl/>
      <w:autoSpaceDE/>
      <w:autoSpaceDN/>
      <w:spacing w:before="100" w:beforeAutospacing="1"/>
      <w:ind w:firstLine="709"/>
      <w:contextualSpacing/>
      <w:jc w:val="both"/>
    </w:pPr>
    <w:rPr>
      <w:rFonts w:ascii="Tahoma" w:eastAsia="Calibri" w:hAnsi="Tahoma"/>
      <w:sz w:val="16"/>
      <w:szCs w:val="16"/>
      <w:lang w:val="en-US"/>
    </w:rPr>
  </w:style>
  <w:style w:type="character" w:customStyle="1" w:styleId="af2">
    <w:name w:val="Текст выноски Знак"/>
    <w:basedOn w:val="a0"/>
    <w:link w:val="af1"/>
    <w:uiPriority w:val="99"/>
    <w:rsid w:val="00D45D6E"/>
    <w:rPr>
      <w:rFonts w:ascii="Tahoma" w:eastAsia="Calibri" w:hAnsi="Tahoma" w:cs="Times New Roman"/>
      <w:sz w:val="16"/>
      <w:szCs w:val="16"/>
    </w:rPr>
  </w:style>
  <w:style w:type="character" w:styleId="af3">
    <w:name w:val="Strong"/>
    <w:uiPriority w:val="22"/>
    <w:qFormat/>
    <w:rsid w:val="00D45D6E"/>
    <w:rPr>
      <w:b/>
      <w:bCs/>
    </w:rPr>
  </w:style>
  <w:style w:type="paragraph" w:styleId="af4">
    <w:name w:val="TOC Heading"/>
    <w:basedOn w:val="1"/>
    <w:next w:val="a"/>
    <w:uiPriority w:val="39"/>
    <w:semiHidden/>
    <w:unhideWhenUsed/>
    <w:qFormat/>
    <w:rsid w:val="00D45D6E"/>
    <w:pPr>
      <w:keepNext/>
      <w:keepLines/>
      <w:widowControl/>
      <w:autoSpaceDE/>
      <w:autoSpaceDN/>
      <w:spacing w:before="480" w:line="276" w:lineRule="auto"/>
      <w:ind w:left="720"/>
      <w:contextualSpacing/>
      <w:outlineLvl w:val="9"/>
    </w:pPr>
    <w:rPr>
      <w:rFonts w:ascii="Cambria" w:hAnsi="Cambria"/>
      <w:bCs w:val="0"/>
      <w:color w:val="365F91"/>
      <w:lang w:val="en-US"/>
    </w:rPr>
  </w:style>
  <w:style w:type="paragraph" w:styleId="14">
    <w:name w:val="toc 1"/>
    <w:basedOn w:val="a"/>
    <w:next w:val="a"/>
    <w:autoRedefine/>
    <w:uiPriority w:val="39"/>
    <w:rsid w:val="00D45D6E"/>
    <w:pPr>
      <w:widowControl/>
      <w:tabs>
        <w:tab w:val="right" w:leader="dot" w:pos="9345"/>
      </w:tabs>
      <w:autoSpaceDE/>
      <w:autoSpaceDN/>
      <w:ind w:firstLine="708"/>
      <w:jc w:val="both"/>
    </w:pPr>
    <w:rPr>
      <w:b/>
      <w:sz w:val="28"/>
      <w:szCs w:val="28"/>
      <w:lang w:val="en-US" w:eastAsia="ru-RU"/>
    </w:rPr>
  </w:style>
  <w:style w:type="character" w:customStyle="1" w:styleId="alt-edited">
    <w:name w:val="alt-edited"/>
    <w:basedOn w:val="a0"/>
    <w:rsid w:val="00D45D6E"/>
  </w:style>
  <w:style w:type="character" w:customStyle="1" w:styleId="shorttext">
    <w:name w:val="short_text"/>
    <w:basedOn w:val="a0"/>
    <w:rsid w:val="00D45D6E"/>
  </w:style>
  <w:style w:type="paragraph" w:customStyle="1" w:styleId="p">
    <w:name w:val="p"/>
    <w:basedOn w:val="a"/>
    <w:rsid w:val="00D45D6E"/>
    <w:pPr>
      <w:widowControl/>
      <w:autoSpaceDE/>
      <w:autoSpaceDN/>
      <w:spacing w:before="100" w:beforeAutospacing="1" w:after="100" w:afterAutospacing="1"/>
    </w:pPr>
    <w:rPr>
      <w:sz w:val="24"/>
      <w:szCs w:val="24"/>
      <w:lang w:eastAsia="ru-RU"/>
    </w:rPr>
  </w:style>
  <w:style w:type="paragraph" w:customStyle="1" w:styleId="bodytextfp">
    <w:name w:val="bodytextfp"/>
    <w:basedOn w:val="a"/>
    <w:rsid w:val="00D45D6E"/>
    <w:pPr>
      <w:widowControl/>
      <w:autoSpaceDE/>
      <w:autoSpaceDN/>
      <w:spacing w:before="100" w:beforeAutospacing="1" w:after="100" w:afterAutospacing="1"/>
    </w:pPr>
    <w:rPr>
      <w:sz w:val="24"/>
      <w:szCs w:val="24"/>
      <w:lang w:eastAsia="ru-RU"/>
    </w:rPr>
  </w:style>
  <w:style w:type="paragraph" w:customStyle="1" w:styleId="bodytext">
    <w:name w:val="bodytext"/>
    <w:basedOn w:val="a"/>
    <w:rsid w:val="00D45D6E"/>
    <w:pPr>
      <w:widowControl/>
      <w:autoSpaceDE/>
      <w:autoSpaceDN/>
      <w:spacing w:before="100" w:beforeAutospacing="1" w:after="100" w:afterAutospacing="1"/>
    </w:pPr>
    <w:rPr>
      <w:sz w:val="24"/>
      <w:szCs w:val="24"/>
      <w:lang w:eastAsia="ru-RU"/>
    </w:rPr>
  </w:style>
  <w:style w:type="character" w:styleId="af5">
    <w:name w:val="Emphasis"/>
    <w:uiPriority w:val="20"/>
    <w:qFormat/>
    <w:rsid w:val="00D45D6E"/>
    <w:rPr>
      <w:i/>
      <w:iCs/>
    </w:rPr>
  </w:style>
  <w:style w:type="character" w:customStyle="1" w:styleId="citationref">
    <w:name w:val="citationref"/>
    <w:basedOn w:val="a0"/>
    <w:rsid w:val="00D45D6E"/>
  </w:style>
  <w:style w:type="character" w:customStyle="1" w:styleId="reference-accessdate">
    <w:name w:val="reference-accessdate"/>
    <w:basedOn w:val="a0"/>
    <w:rsid w:val="00D45D6E"/>
  </w:style>
  <w:style w:type="character" w:customStyle="1" w:styleId="nowrap">
    <w:name w:val="nowrap"/>
    <w:basedOn w:val="a0"/>
    <w:rsid w:val="00D45D6E"/>
  </w:style>
  <w:style w:type="character" w:customStyle="1" w:styleId="a4">
    <w:name w:val="Основной текст Знак"/>
    <w:link w:val="a3"/>
    <w:rsid w:val="00D45D6E"/>
    <w:rPr>
      <w:rFonts w:ascii="Times New Roman" w:eastAsia="Times New Roman" w:hAnsi="Times New Roman" w:cs="Times New Roman"/>
      <w:sz w:val="28"/>
      <w:szCs w:val="28"/>
      <w:lang w:val="ru-RU"/>
    </w:rPr>
  </w:style>
  <w:style w:type="paragraph" w:styleId="21">
    <w:name w:val="Body Text 2"/>
    <w:basedOn w:val="a"/>
    <w:link w:val="22"/>
    <w:rsid w:val="00D45D6E"/>
    <w:pPr>
      <w:widowControl/>
      <w:autoSpaceDE/>
      <w:autoSpaceDN/>
      <w:spacing w:after="120" w:line="480" w:lineRule="auto"/>
    </w:pPr>
    <w:rPr>
      <w:sz w:val="24"/>
      <w:szCs w:val="20"/>
      <w:lang w:eastAsia="ru-RU"/>
    </w:rPr>
  </w:style>
  <w:style w:type="character" w:customStyle="1" w:styleId="22">
    <w:name w:val="Основной текст 2 Знак"/>
    <w:basedOn w:val="a0"/>
    <w:link w:val="21"/>
    <w:rsid w:val="00D45D6E"/>
    <w:rPr>
      <w:rFonts w:ascii="Times New Roman" w:eastAsia="Times New Roman" w:hAnsi="Times New Roman" w:cs="Times New Roman"/>
      <w:sz w:val="24"/>
      <w:szCs w:val="20"/>
      <w:lang w:val="ru-RU" w:eastAsia="ru-RU"/>
    </w:rPr>
  </w:style>
  <w:style w:type="table" w:customStyle="1" w:styleId="15">
    <w:name w:val="Сетка таблицы1"/>
    <w:basedOn w:val="a1"/>
    <w:next w:val="aa"/>
    <w:uiPriority w:val="59"/>
    <w:rsid w:val="00D45D6E"/>
    <w:pPr>
      <w:widowControl/>
      <w:autoSpaceDE/>
      <w:autoSpaceDN/>
    </w:pPr>
    <w:rPr>
      <w:rFonts w:ascii="Calibri" w:eastAsia="Times New Roman" w:hAnsi="Calibri" w:cs="Times New Roman"/>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6">
    <w:name w:val="header"/>
    <w:basedOn w:val="a"/>
    <w:link w:val="af7"/>
    <w:rsid w:val="00D45D6E"/>
    <w:pPr>
      <w:widowControl/>
      <w:tabs>
        <w:tab w:val="center" w:pos="4677"/>
        <w:tab w:val="right" w:pos="9355"/>
      </w:tabs>
      <w:autoSpaceDE/>
      <w:autoSpaceDN/>
    </w:pPr>
    <w:rPr>
      <w:sz w:val="24"/>
      <w:szCs w:val="20"/>
      <w:lang w:eastAsia="ru-RU"/>
    </w:rPr>
  </w:style>
  <w:style w:type="character" w:customStyle="1" w:styleId="af7">
    <w:name w:val="Верхний колонтитул Знак"/>
    <w:basedOn w:val="a0"/>
    <w:link w:val="af6"/>
    <w:rsid w:val="00D45D6E"/>
    <w:rPr>
      <w:rFonts w:ascii="Times New Roman" w:eastAsia="Times New Roman" w:hAnsi="Times New Roman" w:cs="Times New Roman"/>
      <w:sz w:val="24"/>
      <w:szCs w:val="20"/>
      <w:lang w:val="ru-RU" w:eastAsia="ru-RU"/>
    </w:rPr>
  </w:style>
  <w:style w:type="character" w:customStyle="1" w:styleId="30">
    <w:name w:val="Заголовок 3 Знак"/>
    <w:basedOn w:val="a0"/>
    <w:link w:val="3"/>
    <w:uiPriority w:val="9"/>
    <w:semiHidden/>
    <w:rsid w:val="00EC7E5C"/>
    <w:rPr>
      <w:rFonts w:asciiTheme="majorHAnsi" w:eastAsiaTheme="majorEastAsia" w:hAnsiTheme="majorHAnsi" w:cstheme="majorBidi"/>
      <w:color w:val="243F60" w:themeColor="accent1" w:themeShade="7F"/>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jpeg"/><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image" Target="media/image65.png"/><Relationship Id="rId84" Type="http://schemas.openxmlformats.org/officeDocument/2006/relationships/hyperlink" Target="http://www.vaderstad.com/knowhow/soil-basic/the-building-blocks-of-soil" TargetMode="External"/><Relationship Id="rId89" Type="http://schemas.openxmlformats.org/officeDocument/2006/relationships/hyperlink" Target="https://www.qld.gov.au/environment/land/soil/soil-testing/soil-terms/" TargetMode="External"/><Relationship Id="rId97" Type="http://schemas.openxmlformats.org/officeDocument/2006/relationships/hyperlink" Target="http://dknews.kz/pochvy-kazahstana-problemy-i-puti-ih-resheniya" TargetMode="External"/><Relationship Id="rId7" Type="http://schemas.openxmlformats.org/officeDocument/2006/relationships/image" Target="media/image1.png"/><Relationship Id="rId71" Type="http://schemas.openxmlformats.org/officeDocument/2006/relationships/image" Target="media/image60.png"/><Relationship Id="rId92" Type="http://schemas.openxmlformats.org/officeDocument/2006/relationships/hyperlink" Target="https://www.qld.gov.au/environment/land/soil/soil-properties/structure/" TargetMode="External"/><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4.jpeg"/><Relationship Id="rId24" Type="http://schemas.openxmlformats.org/officeDocument/2006/relationships/image" Target="media/image15.png"/><Relationship Id="rId32" Type="http://schemas.openxmlformats.org/officeDocument/2006/relationships/footer" Target="footer3.xml"/><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hyperlink" Target="http://www.vaderstad.com/knowhow/seed-beds/seedbed-creation" TargetMode="External"/><Relationship Id="rId87" Type="http://schemas.openxmlformats.org/officeDocument/2006/relationships/hyperlink" Target="https://www.qld.gov.au/environment/land/soil/soil-properties/texture/" TargetMode="External"/><Relationship Id="rId5" Type="http://schemas.openxmlformats.org/officeDocument/2006/relationships/footnotes" Target="footnotes.xml"/><Relationship Id="rId61" Type="http://schemas.openxmlformats.org/officeDocument/2006/relationships/image" Target="media/image50.png"/><Relationship Id="rId82" Type="http://schemas.openxmlformats.org/officeDocument/2006/relationships/hyperlink" Target="http://www.vaderstad.com/knowhow/let-nature-do-the-work/roots" TargetMode="External"/><Relationship Id="rId90" Type="http://schemas.openxmlformats.org/officeDocument/2006/relationships/hyperlink" Target="https://www.qld.gov.au/environment/land/soil/soil-testing/soil-terms/" TargetMode="External"/><Relationship Id="rId95" Type="http://schemas.openxmlformats.org/officeDocument/2006/relationships/hyperlink" Target="https://www.qld.gov.au/environment/land/soil/soil-properties/ph-levels/" TargetMode="External"/><Relationship Id="rId19" Type="http://schemas.openxmlformats.org/officeDocument/2006/relationships/image" Target="media/image10.png"/><Relationship Id="rId14" Type="http://schemas.openxmlformats.org/officeDocument/2006/relationships/hyperlink" Target="http://ru.wikipedia.org/wiki/%D0%A1%D1%82%D0%B0%D0%BD%D0%B4%D0%B0%D1%80%D1%82" TargetMode="External"/><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jpe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jpeg"/><Relationship Id="rId100"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hyperlink" Target="http://www.vaderstad.com/knowhow/soil-basic/characteristics-of-different-soils" TargetMode="External"/><Relationship Id="rId85" Type="http://schemas.openxmlformats.org/officeDocument/2006/relationships/hyperlink" Target="http://www.clw.csiro.au/aclep/asc_re_on_line/soilhome.htm" TargetMode="External"/><Relationship Id="rId93" Type="http://schemas.openxmlformats.org/officeDocument/2006/relationships/hyperlink" Target="https://www.qld.gov.au/environment/land/soil/soil-properties/fertility/" TargetMode="External"/><Relationship Id="rId98" Type="http://schemas.openxmlformats.org/officeDocument/2006/relationships/hyperlink" Target="http://www.sciencedirect.com/science/journal/01659936/71/supp/C" TargetMode="External"/><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2.jpe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jpe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jpeg"/><Relationship Id="rId83" Type="http://schemas.openxmlformats.org/officeDocument/2006/relationships/hyperlink" Target="http://www.vaderstad.com/knowhow/soil-basic/soil-structure" TargetMode="External"/><Relationship Id="rId88" Type="http://schemas.openxmlformats.org/officeDocument/2006/relationships/hyperlink" Target="https://www.qld.gov.au/environment/land/soil/soil-testing/soil-terms/" TargetMode="External"/><Relationship Id="rId91" Type="http://schemas.openxmlformats.org/officeDocument/2006/relationships/hyperlink" Target="https://www.qld.gov.au/environment/land/soil/soil-testing/soil-terms/" TargetMode="External"/><Relationship Id="rId96" Type="http://schemas.openxmlformats.org/officeDocument/2006/relationships/hyperlink" Target="https://www.qld.gov.au/environment/land/soil/soil-data/reports/"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jpeg"/><Relationship Id="rId10" Type="http://schemas.openxmlformats.org/officeDocument/2006/relationships/image" Target="media/image3.jpeg"/><Relationship Id="rId31" Type="http://schemas.openxmlformats.org/officeDocument/2006/relationships/footer" Target="footer2.xml"/><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hyperlink" Target="http://www.vaderstad.com/knowhow/soil-basic/the-building-blocks-of-soil" TargetMode="External"/><Relationship Id="rId81" Type="http://schemas.openxmlformats.org/officeDocument/2006/relationships/hyperlink" Target="http://www.vaderstad.com/knowhow/soil-basic/characteristics-of-different-soils" TargetMode="External"/><Relationship Id="rId86" Type="http://schemas.openxmlformats.org/officeDocument/2006/relationships/hyperlink" Target="https://www.qld.gov.au/environment/land/soil/soil-testing/soil-terms/" TargetMode="External"/><Relationship Id="rId94" Type="http://schemas.openxmlformats.org/officeDocument/2006/relationships/hyperlink" Target="https://www.qld.gov.au/environment/land/soil/soil-properties/water/" TargetMode="External"/><Relationship Id="rId9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ru.wikipedia.org/wiki/%D0%9C%D0%B5%D0%B6%D0%B4%D1%83%D0%BD%D0%B0%D1%80%D0%BE%D0%B4%D0%BD%D1%8B%D0%B5_%D0%BE%D1%80%D0%B3%D0%B0%D0%BD%D0%B8%D0%B7%D0%B0%D1%86%D0%B8%D0%B8" TargetMode="External"/><Relationship Id="rId18" Type="http://schemas.openxmlformats.org/officeDocument/2006/relationships/image" Target="media/image9.png"/><Relationship Id="rId39"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176</TotalTime>
  <Pages>1</Pages>
  <Words>53951</Words>
  <Characters>307526</Characters>
  <Application>Microsoft Office Word</Application>
  <DocSecurity>0</DocSecurity>
  <Lines>2562</Lines>
  <Paragraphs>721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360756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Айсулу</cp:lastModifiedBy>
  <cp:revision>10</cp:revision>
  <dcterms:created xsi:type="dcterms:W3CDTF">2023-06-06T04:44:00Z</dcterms:created>
  <dcterms:modified xsi:type="dcterms:W3CDTF">2023-06-07T09:00:00Z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2023-06-06T00:00:00Z</vt:filetime>
  </property>
</Properties>
</file>